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261980"/>
    <w:bookmarkEnd w:id="0"/>
    <w:p w14:paraId="720C9C84" w14:textId="4869720B" w:rsidR="00F14CFE" w:rsidRDefault="00000000">
      <w:pPr>
        <w:spacing w:line="360" w:lineRule="auto"/>
        <w:ind w:leftChars="-45" w:left="-94" w:rightChars="-159" w:right="-334"/>
        <w:jc w:val="left"/>
        <w:rPr>
          <w:b/>
          <w:bCs/>
          <w:sz w:val="32"/>
          <w:szCs w:val="32"/>
        </w:rPr>
      </w:pPr>
      <w:r>
        <w:rPr>
          <w:b/>
          <w:bCs/>
          <w:noProof/>
          <w:sz w:val="32"/>
          <w:szCs w:val="32"/>
        </w:rPr>
        <mc:AlternateContent>
          <mc:Choice Requires="wps">
            <w:drawing>
              <wp:anchor distT="0" distB="0" distL="114300" distR="114300" simplePos="0" relativeHeight="251662336" behindDoc="0" locked="0" layoutInCell="1" allowOverlap="1" wp14:anchorId="07634DF8" wp14:editId="07B2CE2E">
                <wp:simplePos x="0" y="0"/>
                <wp:positionH relativeFrom="column">
                  <wp:posOffset>-113030</wp:posOffset>
                </wp:positionH>
                <wp:positionV relativeFrom="paragraph">
                  <wp:posOffset>1882775</wp:posOffset>
                </wp:positionV>
                <wp:extent cx="6212205" cy="0"/>
                <wp:effectExtent l="0" t="19050" r="55880" b="38100"/>
                <wp:wrapNone/>
                <wp:docPr id="24"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xmlns:wpsCustomData="http://www.wps.cn/officeDocument/2013/wpsCustomData">
            <w:pict>
              <v:line id="直线 5" o:spid="_x0000_s1026" o:spt="20" style="position:absolute;left:0pt;margin-left:-8.9pt;margin-top:148.25pt;height:0pt;width:489.15pt;z-index:251662336;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Bx5xE3iAQAAtAMAAA4AAABkcnMvZTJvRG9jLnhtbK1TS27b&#10;MBDdF+gdCO5rWUKdFoLlLGykm7Q1EPcAY4qyiJAcgqQt+Sy9Rlfd9Di5Rof0p2m6yaJaECRn5s28&#10;96j57Wg0O0gfFNqGl5MpZ9IKbJXdNfzb5u7dR85CBNuCRisbfpSB3y7evpkPrpYV9qhb6RmB2FAP&#10;ruF9jK4uiiB6aSBM0ElLwQ69gUhHvytaDwOhG11U0+lNMaBvnUchQ6Db1SnIz4j+NYDYdUrIFYq9&#10;kTaeUL3UEIlS6JULfJGn7Top4teuCzIy3XBiGvNKTWi/TWuxmEO98+B6Jc4jwGtGeMHJgLLU9Aq1&#10;gghs79U/UEYJjwG7OBFoihORrAixKKcvtHnowcnMhaQO7ip6+H+w4sth7ZlqG16958yCIcefvv94&#10;+vmLzZI4gws15Szt2id6YrQP7h7FY2AWlz3YncxDbo6OCstUUfxVkg7BUYvt8BlbyoF9xKzU2HmT&#10;IEkDNmZDjldD5BiZoMubqqymFXklLrEC6kuh8yF+kmhY2jRcK5u0ghoO9yGmQaC+pKRri3dK6+y3&#10;tmxo+OxDOUvQxhH7SP4/bvqziwG1alN6Kgx+t11qzw6Q3lD+Mk+KPE/zuLftqa22ZxkS85OGW2yP&#10;a3+Rh8zM850fXnotz8+5+s/Pt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2Jj/9YAAAALAQAA&#10;DwAAAAAAAAABACAAAAAiAAAAZHJzL2Rvd25yZXYueG1sUEsBAhQAFAAAAAgAh07iQBx5xE3iAQAA&#10;tAMAAA4AAAAAAAAAAQAgAAAAJQEAAGRycy9lMm9Eb2MueG1sUEsFBgAAAAAGAAYAWQEAAHkFAAAA&#10;AA==&#10;">
                <v:fill on="f" focussize="0,0"/>
                <v:stroke weight="4.5pt" color="#000000" linestyle="thickThin" joinstyle="round"/>
                <v:imagedata o:title=""/>
                <o:lock v:ext="edit" aspectratio="f"/>
              </v:line>
            </w:pict>
          </mc:Fallback>
        </mc:AlternateContent>
      </w:r>
      <w:r>
        <w:rPr>
          <w:b/>
          <w:bCs/>
          <w:noProof/>
          <w:sz w:val="32"/>
          <w:szCs w:val="32"/>
        </w:rPr>
        <w:drawing>
          <wp:anchor distT="0" distB="0" distL="114300" distR="114300" simplePos="0" relativeHeight="251659264" behindDoc="0" locked="0" layoutInCell="1" allowOverlap="1" wp14:anchorId="719C7F31" wp14:editId="1BC87BC1">
            <wp:simplePos x="0" y="0"/>
            <wp:positionH relativeFrom="column">
              <wp:posOffset>0</wp:posOffset>
            </wp:positionH>
            <wp:positionV relativeFrom="paragraph">
              <wp:posOffset>99060</wp:posOffset>
            </wp:positionV>
            <wp:extent cx="1257300" cy="1257300"/>
            <wp:effectExtent l="0" t="0" r="0" b="0"/>
            <wp:wrapTopAndBottom/>
            <wp:docPr id="2" name="图片 2"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白边）"/>
                    <pic:cNvPicPr>
                      <a:picLocks noChangeAspect="1" noChangeArrowheads="1"/>
                    </pic:cNvPicPr>
                  </pic:nvPicPr>
                  <pic:blipFill>
                    <a:blip r:embed="rId8"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0288" behindDoc="0" locked="0" layoutInCell="1" allowOverlap="1" wp14:anchorId="754065D0" wp14:editId="428EE070">
            <wp:simplePos x="0" y="0"/>
            <wp:positionH relativeFrom="column">
              <wp:posOffset>1714500</wp:posOffset>
            </wp:positionH>
            <wp:positionV relativeFrom="paragraph">
              <wp:posOffset>693420</wp:posOffset>
            </wp:positionV>
            <wp:extent cx="3200400" cy="805180"/>
            <wp:effectExtent l="0" t="0" r="0" b="0"/>
            <wp:wrapTopAndBottom/>
            <wp:docPr id="3" name="图片 3"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信息简报"/>
                    <pic:cNvPicPr>
                      <a:picLocks noChangeAspect="1" noChangeArrowheads="1"/>
                    </pic:cNvPicPr>
                  </pic:nvPicPr>
                  <pic:blipFill>
                    <a:blip r:embed="rId9"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1312" behindDoc="0" locked="0" layoutInCell="1" allowOverlap="1" wp14:anchorId="7E44F689" wp14:editId="36B2DB68">
            <wp:simplePos x="0" y="0"/>
            <wp:positionH relativeFrom="column">
              <wp:posOffset>914400</wp:posOffset>
            </wp:positionH>
            <wp:positionV relativeFrom="paragraph">
              <wp:posOffset>0</wp:posOffset>
            </wp:positionV>
            <wp:extent cx="5029200" cy="783590"/>
            <wp:effectExtent l="0" t="0" r="0" b="0"/>
            <wp:wrapNone/>
            <wp:docPr id="4" name="图片 4"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福建省水产饲料研究会 - 刘中一题—红色"/>
                    <pic:cNvPicPr>
                      <a:picLocks noChangeAspect="1" noChangeArrowheads="1"/>
                    </pic:cNvPicPr>
                  </pic:nvPicPr>
                  <pic:blipFill>
                    <a:blip r:embed="rId10"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w:t>
      </w:r>
      <w:r w:rsidR="009160A5">
        <w:rPr>
          <w:rFonts w:hint="eastAsia"/>
          <w:b/>
          <w:bCs/>
          <w:sz w:val="32"/>
          <w:szCs w:val="32"/>
        </w:rPr>
        <w:t>2</w:t>
      </w:r>
      <w:r>
        <w:rPr>
          <w:b/>
          <w:bCs/>
          <w:sz w:val="32"/>
          <w:szCs w:val="32"/>
        </w:rPr>
        <w:t>期</w:t>
      </w:r>
      <w:r>
        <w:rPr>
          <w:b/>
          <w:bCs/>
          <w:sz w:val="32"/>
          <w:szCs w:val="32"/>
        </w:rPr>
        <w:t xml:space="preserve">  (</w:t>
      </w:r>
      <w:r>
        <w:rPr>
          <w:b/>
          <w:bCs/>
          <w:sz w:val="32"/>
          <w:szCs w:val="32"/>
        </w:rPr>
        <w:t>总第</w:t>
      </w:r>
      <w:r>
        <w:rPr>
          <w:rFonts w:hint="eastAsia"/>
          <w:b/>
          <w:bCs/>
          <w:sz w:val="32"/>
          <w:szCs w:val="32"/>
        </w:rPr>
        <w:t>45</w:t>
      </w:r>
      <w:r w:rsidR="009160A5">
        <w:rPr>
          <w:rFonts w:hint="eastAsia"/>
          <w:b/>
          <w:bCs/>
          <w:sz w:val="32"/>
          <w:szCs w:val="32"/>
        </w:rPr>
        <w:t>7</w:t>
      </w:r>
      <w:r>
        <w:rPr>
          <w:b/>
          <w:bCs/>
          <w:sz w:val="32"/>
          <w:szCs w:val="32"/>
        </w:rPr>
        <w:t>期</w:t>
      </w:r>
      <w:r>
        <w:rPr>
          <w:b/>
          <w:bCs/>
          <w:sz w:val="32"/>
          <w:szCs w:val="32"/>
        </w:rPr>
        <w:t>)</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sidR="009160A5">
        <w:rPr>
          <w:rFonts w:hint="eastAsia"/>
          <w:b/>
          <w:bCs/>
          <w:sz w:val="32"/>
          <w:szCs w:val="32"/>
        </w:rPr>
        <w:t>6</w:t>
      </w:r>
      <w:r>
        <w:rPr>
          <w:b/>
          <w:bCs/>
          <w:sz w:val="32"/>
          <w:szCs w:val="32"/>
        </w:rPr>
        <w:t>月</w:t>
      </w:r>
      <w:r>
        <w:rPr>
          <w:rFonts w:hint="eastAsia"/>
          <w:b/>
          <w:bCs/>
          <w:sz w:val="32"/>
          <w:szCs w:val="32"/>
        </w:rPr>
        <w:t>3</w:t>
      </w:r>
      <w:r w:rsidR="009160A5">
        <w:rPr>
          <w:rFonts w:hint="eastAsia"/>
          <w:b/>
          <w:bCs/>
          <w:sz w:val="32"/>
          <w:szCs w:val="32"/>
        </w:rPr>
        <w:t>0</w:t>
      </w:r>
      <w:r>
        <w:rPr>
          <w:b/>
          <w:bCs/>
          <w:sz w:val="32"/>
          <w:szCs w:val="32"/>
        </w:rPr>
        <w:t>日</w:t>
      </w:r>
    </w:p>
    <w:bookmarkStart w:id="1" w:name="_Hlk95645129" w:displacedByCustomXml="next"/>
    <w:sdt>
      <w:sdtPr>
        <w:rPr>
          <w:rFonts w:ascii="Times New Roman" w:eastAsia="宋体" w:hAnsi="Times New Roman" w:cs="Times New Roman"/>
          <w:color w:val="auto"/>
          <w:kern w:val="2"/>
          <w:sz w:val="21"/>
          <w:szCs w:val="24"/>
          <w:lang w:val="zh-CN"/>
        </w:rPr>
        <w:id w:val="336666750"/>
        <w:docPartObj>
          <w:docPartGallery w:val="Table of Contents"/>
          <w:docPartUnique/>
        </w:docPartObj>
      </w:sdtPr>
      <w:sdtContent>
        <w:p w14:paraId="68DD6BFC" w14:textId="77777777" w:rsidR="00F14CFE" w:rsidRPr="006276B7" w:rsidRDefault="00000000">
          <w:pPr>
            <w:pStyle w:val="TOC10"/>
            <w:jc w:val="center"/>
            <w:rPr>
              <w:rFonts w:ascii="黑体" w:eastAsia="黑体" w:hAnsi="黑体" w:hint="eastAsia"/>
              <w:color w:val="auto"/>
            </w:rPr>
          </w:pPr>
          <w:r w:rsidRPr="006276B7">
            <w:rPr>
              <w:rFonts w:ascii="黑体" w:eastAsia="黑体" w:hAnsi="黑体"/>
              <w:color w:val="auto"/>
              <w:lang w:val="zh-CN"/>
            </w:rPr>
            <w:t>目录</w:t>
          </w:r>
        </w:p>
        <w:p w14:paraId="1DB5B1D4" w14:textId="38BFCD96" w:rsidR="002C2742" w:rsidRDefault="00000000">
          <w:pPr>
            <w:pStyle w:val="TOC1"/>
            <w:tabs>
              <w:tab w:val="right" w:leader="dot" w:pos="9402"/>
            </w:tabs>
            <w:rPr>
              <w:rFonts w:asciiTheme="minorHAnsi" w:eastAsiaTheme="minorEastAsia" w:hAnsiTheme="minorHAnsi" w:cstheme="minorBidi" w:hint="eastAsia"/>
              <w:noProof/>
              <w:sz w:val="22"/>
              <w14:ligatures w14:val="standardContextual"/>
            </w:rPr>
          </w:pPr>
          <w:r w:rsidRPr="006276B7">
            <w:fldChar w:fldCharType="begin"/>
          </w:r>
          <w:r w:rsidRPr="006276B7">
            <w:instrText xml:space="preserve"> TOC \o "1-3" \h \z \u </w:instrText>
          </w:r>
          <w:r w:rsidRPr="006276B7">
            <w:fldChar w:fldCharType="separate"/>
          </w:r>
          <w:hyperlink w:anchor="_Toc233621741" w:history="1">
            <w:r w:rsidR="002C2742" w:rsidRPr="0065622B">
              <w:rPr>
                <w:rStyle w:val="af2"/>
                <w:rFonts w:eastAsia="黑体" w:hint="eastAsia"/>
                <w:b/>
                <w:bCs/>
                <w:noProof/>
                <w:bdr w:val="single" w:sz="4" w:space="0" w:color="auto"/>
              </w:rPr>
              <w:t>重要资讯</w:t>
            </w:r>
            <w:r w:rsidR="002C2742">
              <w:rPr>
                <w:rFonts w:hint="eastAsia"/>
                <w:noProof/>
                <w:webHidden/>
              </w:rPr>
              <w:tab/>
            </w:r>
            <w:r w:rsidR="002C2742">
              <w:rPr>
                <w:rFonts w:hint="eastAsia"/>
                <w:noProof/>
                <w:webHidden/>
              </w:rPr>
              <w:fldChar w:fldCharType="begin"/>
            </w:r>
            <w:r w:rsidR="002C2742">
              <w:rPr>
                <w:rFonts w:hint="eastAsia"/>
                <w:noProof/>
                <w:webHidden/>
              </w:rPr>
              <w:instrText xml:space="preserve"> </w:instrText>
            </w:r>
            <w:r w:rsidR="002C2742">
              <w:rPr>
                <w:noProof/>
                <w:webHidden/>
              </w:rPr>
              <w:instrText>PAGEREF _Toc233621741 \h</w:instrText>
            </w:r>
            <w:r w:rsidR="002C2742">
              <w:rPr>
                <w:rFonts w:hint="eastAsia"/>
                <w:noProof/>
                <w:webHidden/>
              </w:rPr>
              <w:instrText xml:space="preserve"> </w:instrText>
            </w:r>
            <w:r w:rsidR="002C2742">
              <w:rPr>
                <w:rFonts w:hint="eastAsia"/>
                <w:noProof/>
                <w:webHidden/>
              </w:rPr>
            </w:r>
            <w:r w:rsidR="002C2742">
              <w:rPr>
                <w:rFonts w:hint="eastAsia"/>
                <w:noProof/>
                <w:webHidden/>
              </w:rPr>
              <w:fldChar w:fldCharType="separate"/>
            </w:r>
            <w:r w:rsidR="002C2742">
              <w:rPr>
                <w:noProof/>
                <w:webHidden/>
              </w:rPr>
              <w:t>1</w:t>
            </w:r>
            <w:r w:rsidR="002C2742">
              <w:rPr>
                <w:rFonts w:hint="eastAsia"/>
                <w:noProof/>
                <w:webHidden/>
              </w:rPr>
              <w:fldChar w:fldCharType="end"/>
            </w:r>
          </w:hyperlink>
        </w:p>
        <w:p w14:paraId="5E73C26B" w14:textId="4E0DCD71" w:rsidR="002C2742" w:rsidRDefault="002C2742">
          <w:pPr>
            <w:pStyle w:val="TOC2"/>
            <w:rPr>
              <w:rFonts w:asciiTheme="minorHAnsi" w:eastAsiaTheme="minorEastAsia" w:hAnsiTheme="minorHAnsi" w:cstheme="minorBidi" w:hint="eastAsia"/>
              <w:sz w:val="22"/>
              <w14:ligatures w14:val="standardContextual"/>
            </w:rPr>
          </w:pPr>
          <w:hyperlink w:anchor="_Toc233621742" w:history="1">
            <w:r w:rsidRPr="0065622B">
              <w:rPr>
                <w:rStyle w:val="af2"/>
                <w:rFonts w:hint="eastAsia"/>
                <w:b/>
                <w:bCs/>
              </w:rPr>
              <w:t>农业农村部关于实施</w:t>
            </w:r>
            <w:r w:rsidRPr="0065622B">
              <w:rPr>
                <w:rStyle w:val="af2"/>
                <w:rFonts w:hint="eastAsia"/>
                <w:b/>
                <w:bCs/>
              </w:rPr>
              <w:t>2026</w:t>
            </w:r>
            <w:r w:rsidRPr="0065622B">
              <w:rPr>
                <w:rStyle w:val="af2"/>
                <w:rFonts w:hint="eastAsia"/>
                <w:b/>
                <w:bCs/>
              </w:rPr>
              <w:t>年公海自主休渔措施的通知</w:t>
            </w:r>
            <w:r>
              <w:rPr>
                <w:rFonts w:hint="eastAsia"/>
                <w:webHidden/>
              </w:rPr>
              <w:tab/>
            </w:r>
            <w:r>
              <w:rPr>
                <w:rFonts w:hint="eastAsia"/>
                <w:webHidden/>
              </w:rPr>
              <w:fldChar w:fldCharType="begin"/>
            </w:r>
            <w:r>
              <w:rPr>
                <w:rFonts w:hint="eastAsia"/>
                <w:webHidden/>
              </w:rPr>
              <w:instrText xml:space="preserve"> </w:instrText>
            </w:r>
            <w:r>
              <w:rPr>
                <w:webHidden/>
              </w:rPr>
              <w:instrText>PAGEREF _Toc233621742 \h</w:instrText>
            </w:r>
            <w:r>
              <w:rPr>
                <w:rFonts w:hint="eastAsia"/>
                <w:webHidden/>
              </w:rPr>
              <w:instrText xml:space="preserve"> </w:instrText>
            </w:r>
            <w:r>
              <w:rPr>
                <w:rFonts w:hint="eastAsia"/>
                <w:webHidden/>
              </w:rPr>
            </w:r>
            <w:r>
              <w:rPr>
                <w:rFonts w:hint="eastAsia"/>
                <w:webHidden/>
              </w:rPr>
              <w:fldChar w:fldCharType="separate"/>
            </w:r>
            <w:r>
              <w:rPr>
                <w:webHidden/>
              </w:rPr>
              <w:t>1</w:t>
            </w:r>
            <w:r>
              <w:rPr>
                <w:rFonts w:hint="eastAsia"/>
                <w:webHidden/>
              </w:rPr>
              <w:fldChar w:fldCharType="end"/>
            </w:r>
          </w:hyperlink>
        </w:p>
        <w:p w14:paraId="19F669C0" w14:textId="4F88DAD9" w:rsidR="002C2742" w:rsidRDefault="002C2742">
          <w:pPr>
            <w:pStyle w:val="TOC2"/>
            <w:rPr>
              <w:rFonts w:asciiTheme="minorHAnsi" w:eastAsiaTheme="minorEastAsia" w:hAnsiTheme="minorHAnsi" w:cstheme="minorBidi" w:hint="eastAsia"/>
              <w:sz w:val="22"/>
              <w14:ligatures w14:val="standardContextual"/>
            </w:rPr>
          </w:pPr>
          <w:hyperlink w:anchor="_Toc233621743" w:history="1">
            <w:r w:rsidRPr="0065622B">
              <w:rPr>
                <w:rStyle w:val="af2"/>
                <w:rFonts w:hint="eastAsia"/>
                <w:b/>
                <w:bCs/>
              </w:rPr>
              <w:t>中韩同步举行第七届联合增殖放流活动</w:t>
            </w:r>
            <w:r>
              <w:rPr>
                <w:rFonts w:hint="eastAsia"/>
                <w:webHidden/>
              </w:rPr>
              <w:tab/>
            </w:r>
            <w:r>
              <w:rPr>
                <w:rFonts w:hint="eastAsia"/>
                <w:webHidden/>
              </w:rPr>
              <w:fldChar w:fldCharType="begin"/>
            </w:r>
            <w:r>
              <w:rPr>
                <w:rFonts w:hint="eastAsia"/>
                <w:webHidden/>
              </w:rPr>
              <w:instrText xml:space="preserve"> </w:instrText>
            </w:r>
            <w:r>
              <w:rPr>
                <w:webHidden/>
              </w:rPr>
              <w:instrText>PAGEREF _Toc233621743 \h</w:instrText>
            </w:r>
            <w:r>
              <w:rPr>
                <w:rFonts w:hint="eastAsia"/>
                <w:webHidden/>
              </w:rPr>
              <w:instrText xml:space="preserve"> </w:instrText>
            </w:r>
            <w:r>
              <w:rPr>
                <w:rFonts w:hint="eastAsia"/>
                <w:webHidden/>
              </w:rPr>
            </w:r>
            <w:r>
              <w:rPr>
                <w:rFonts w:hint="eastAsia"/>
                <w:webHidden/>
              </w:rPr>
              <w:fldChar w:fldCharType="separate"/>
            </w:r>
            <w:r>
              <w:rPr>
                <w:webHidden/>
              </w:rPr>
              <w:t>2</w:t>
            </w:r>
            <w:r>
              <w:rPr>
                <w:rFonts w:hint="eastAsia"/>
                <w:webHidden/>
              </w:rPr>
              <w:fldChar w:fldCharType="end"/>
            </w:r>
          </w:hyperlink>
        </w:p>
        <w:p w14:paraId="1D43AD4A" w14:textId="5B05FC1C" w:rsidR="002C2742" w:rsidRDefault="002C2742">
          <w:pPr>
            <w:pStyle w:val="TOC2"/>
            <w:rPr>
              <w:rFonts w:asciiTheme="minorHAnsi" w:eastAsiaTheme="minorEastAsia" w:hAnsiTheme="minorHAnsi" w:cstheme="minorBidi" w:hint="eastAsia"/>
              <w:sz w:val="22"/>
              <w14:ligatures w14:val="standardContextual"/>
            </w:rPr>
          </w:pPr>
          <w:hyperlink w:anchor="_Toc233621744" w:history="1">
            <w:r w:rsidRPr="0065622B">
              <w:rPr>
                <w:rStyle w:val="af2"/>
                <w:rFonts w:hint="eastAsia"/>
                <w:b/>
                <w:bCs/>
              </w:rPr>
              <w:t>四部门发文支持海洋经济发展促进就业创业</w:t>
            </w:r>
            <w:r>
              <w:rPr>
                <w:rFonts w:hint="eastAsia"/>
                <w:webHidden/>
              </w:rPr>
              <w:tab/>
            </w:r>
            <w:r>
              <w:rPr>
                <w:rFonts w:hint="eastAsia"/>
                <w:webHidden/>
              </w:rPr>
              <w:fldChar w:fldCharType="begin"/>
            </w:r>
            <w:r>
              <w:rPr>
                <w:rFonts w:hint="eastAsia"/>
                <w:webHidden/>
              </w:rPr>
              <w:instrText xml:space="preserve"> </w:instrText>
            </w:r>
            <w:r>
              <w:rPr>
                <w:webHidden/>
              </w:rPr>
              <w:instrText>PAGEREF _Toc233621744 \h</w:instrText>
            </w:r>
            <w:r>
              <w:rPr>
                <w:rFonts w:hint="eastAsia"/>
                <w:webHidden/>
              </w:rPr>
              <w:instrText xml:space="preserve"> </w:instrText>
            </w:r>
            <w:r>
              <w:rPr>
                <w:rFonts w:hint="eastAsia"/>
                <w:webHidden/>
              </w:rPr>
            </w:r>
            <w:r>
              <w:rPr>
                <w:rFonts w:hint="eastAsia"/>
                <w:webHidden/>
              </w:rPr>
              <w:fldChar w:fldCharType="separate"/>
            </w:r>
            <w:r>
              <w:rPr>
                <w:webHidden/>
              </w:rPr>
              <w:t>2</w:t>
            </w:r>
            <w:r>
              <w:rPr>
                <w:rFonts w:hint="eastAsia"/>
                <w:webHidden/>
              </w:rPr>
              <w:fldChar w:fldCharType="end"/>
            </w:r>
          </w:hyperlink>
        </w:p>
        <w:p w14:paraId="485BAEBF" w14:textId="62745257" w:rsidR="002C2742" w:rsidRDefault="002C2742">
          <w:pPr>
            <w:pStyle w:val="TOC2"/>
            <w:rPr>
              <w:rFonts w:asciiTheme="minorHAnsi" w:eastAsiaTheme="minorEastAsia" w:hAnsiTheme="minorHAnsi" w:cstheme="minorBidi" w:hint="eastAsia"/>
              <w:sz w:val="22"/>
              <w14:ligatures w14:val="standardContextual"/>
            </w:rPr>
          </w:pPr>
          <w:hyperlink w:anchor="_Toc233621745" w:history="1">
            <w:r w:rsidRPr="0065622B">
              <w:rPr>
                <w:rStyle w:val="af2"/>
                <w:rFonts w:hint="eastAsia"/>
                <w:b/>
                <w:bCs/>
              </w:rPr>
              <w:t>2026</w:t>
            </w:r>
            <w:r w:rsidRPr="0065622B">
              <w:rPr>
                <w:rStyle w:val="af2"/>
                <w:rFonts w:hint="eastAsia"/>
                <w:b/>
                <w:bCs/>
              </w:rPr>
              <w:t>年</w:t>
            </w:r>
            <w:r w:rsidRPr="0065622B">
              <w:rPr>
                <w:rStyle w:val="af2"/>
                <w:rFonts w:hint="eastAsia"/>
                <w:b/>
                <w:bCs/>
              </w:rPr>
              <w:t>7</w:t>
            </w:r>
            <w:r w:rsidRPr="0065622B">
              <w:rPr>
                <w:rStyle w:val="af2"/>
                <w:rFonts w:hint="eastAsia"/>
                <w:b/>
                <w:bCs/>
              </w:rPr>
              <w:t>月全国水产养殖病害预测预报</w:t>
            </w:r>
            <w:r>
              <w:rPr>
                <w:rFonts w:hint="eastAsia"/>
                <w:webHidden/>
              </w:rPr>
              <w:tab/>
            </w:r>
            <w:r>
              <w:rPr>
                <w:rFonts w:hint="eastAsia"/>
                <w:webHidden/>
              </w:rPr>
              <w:fldChar w:fldCharType="begin"/>
            </w:r>
            <w:r>
              <w:rPr>
                <w:rFonts w:hint="eastAsia"/>
                <w:webHidden/>
              </w:rPr>
              <w:instrText xml:space="preserve"> </w:instrText>
            </w:r>
            <w:r>
              <w:rPr>
                <w:webHidden/>
              </w:rPr>
              <w:instrText>PAGEREF _Toc233621745 \h</w:instrText>
            </w:r>
            <w:r>
              <w:rPr>
                <w:rFonts w:hint="eastAsia"/>
                <w:webHidden/>
              </w:rPr>
              <w:instrText xml:space="preserve"> </w:instrText>
            </w:r>
            <w:r>
              <w:rPr>
                <w:rFonts w:hint="eastAsia"/>
                <w:webHidden/>
              </w:rPr>
            </w:r>
            <w:r>
              <w:rPr>
                <w:rFonts w:hint="eastAsia"/>
                <w:webHidden/>
              </w:rPr>
              <w:fldChar w:fldCharType="separate"/>
            </w:r>
            <w:r>
              <w:rPr>
                <w:webHidden/>
              </w:rPr>
              <w:t>3</w:t>
            </w:r>
            <w:r>
              <w:rPr>
                <w:rFonts w:hint="eastAsia"/>
                <w:webHidden/>
              </w:rPr>
              <w:fldChar w:fldCharType="end"/>
            </w:r>
          </w:hyperlink>
        </w:p>
        <w:p w14:paraId="004BBE71" w14:textId="2B6B4E2B" w:rsidR="002C2742" w:rsidRDefault="002C2742">
          <w:pPr>
            <w:pStyle w:val="TOC2"/>
            <w:rPr>
              <w:rFonts w:asciiTheme="minorHAnsi" w:eastAsiaTheme="minorEastAsia" w:hAnsiTheme="minorHAnsi" w:cstheme="minorBidi" w:hint="eastAsia"/>
              <w:sz w:val="22"/>
              <w14:ligatures w14:val="standardContextual"/>
            </w:rPr>
          </w:pPr>
          <w:hyperlink w:anchor="_Toc233621746" w:history="1">
            <w:r w:rsidRPr="0065622B">
              <w:rPr>
                <w:rStyle w:val="af2"/>
                <w:rFonts w:hint="eastAsia"/>
                <w:b/>
                <w:bCs/>
              </w:rPr>
              <w:t>“蓝鲲智种”</w:t>
            </w:r>
            <w:r w:rsidRPr="0065622B">
              <w:rPr>
                <w:rStyle w:val="af2"/>
                <w:rFonts w:hint="eastAsia"/>
                <w:b/>
                <w:bCs/>
              </w:rPr>
              <w:t xml:space="preserve"> </w:t>
            </w:r>
            <w:r w:rsidRPr="0065622B">
              <w:rPr>
                <w:rStyle w:val="af2"/>
                <w:rFonts w:hint="eastAsia"/>
                <w:b/>
                <w:bCs/>
              </w:rPr>
              <w:t>蓝色种业大模型平台在青岛发布</w:t>
            </w:r>
            <w:r>
              <w:rPr>
                <w:rFonts w:hint="eastAsia"/>
                <w:webHidden/>
              </w:rPr>
              <w:tab/>
            </w:r>
            <w:r>
              <w:rPr>
                <w:rFonts w:hint="eastAsia"/>
                <w:webHidden/>
              </w:rPr>
              <w:fldChar w:fldCharType="begin"/>
            </w:r>
            <w:r>
              <w:rPr>
                <w:rFonts w:hint="eastAsia"/>
                <w:webHidden/>
              </w:rPr>
              <w:instrText xml:space="preserve"> </w:instrText>
            </w:r>
            <w:r>
              <w:rPr>
                <w:webHidden/>
              </w:rPr>
              <w:instrText>PAGEREF _Toc233621746 \h</w:instrText>
            </w:r>
            <w:r>
              <w:rPr>
                <w:rFonts w:hint="eastAsia"/>
                <w:webHidden/>
              </w:rPr>
              <w:instrText xml:space="preserve"> </w:instrText>
            </w:r>
            <w:r>
              <w:rPr>
                <w:rFonts w:hint="eastAsia"/>
                <w:webHidden/>
              </w:rPr>
            </w:r>
            <w:r>
              <w:rPr>
                <w:rFonts w:hint="eastAsia"/>
                <w:webHidden/>
              </w:rPr>
              <w:fldChar w:fldCharType="separate"/>
            </w:r>
            <w:r>
              <w:rPr>
                <w:webHidden/>
              </w:rPr>
              <w:t>7</w:t>
            </w:r>
            <w:r>
              <w:rPr>
                <w:rFonts w:hint="eastAsia"/>
                <w:webHidden/>
              </w:rPr>
              <w:fldChar w:fldCharType="end"/>
            </w:r>
          </w:hyperlink>
        </w:p>
        <w:p w14:paraId="74D59B7C" w14:textId="4D5B9D18" w:rsidR="002C2742" w:rsidRDefault="002C2742">
          <w:pPr>
            <w:pStyle w:val="TOC1"/>
            <w:tabs>
              <w:tab w:val="right" w:leader="dot" w:pos="9402"/>
            </w:tabs>
            <w:rPr>
              <w:rFonts w:asciiTheme="minorHAnsi" w:eastAsiaTheme="minorEastAsia" w:hAnsiTheme="minorHAnsi" w:cstheme="minorBidi" w:hint="eastAsia"/>
              <w:noProof/>
              <w:sz w:val="22"/>
              <w14:ligatures w14:val="standardContextual"/>
            </w:rPr>
          </w:pPr>
          <w:hyperlink w:anchor="_Toc233621747" w:history="1">
            <w:r w:rsidRPr="0065622B">
              <w:rPr>
                <w:rStyle w:val="af2"/>
                <w:rFonts w:eastAsia="黑体" w:hint="eastAsia"/>
                <w:b/>
                <w:bCs/>
                <w:noProof/>
                <w:bdr w:val="single" w:sz="4" w:space="0" w:color="auto"/>
              </w:rPr>
              <w:t>行业资讯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_Toc233621747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41BAEB38" w14:textId="6504216E" w:rsidR="002C2742" w:rsidRDefault="002C2742">
          <w:pPr>
            <w:pStyle w:val="TOC2"/>
            <w:rPr>
              <w:rFonts w:asciiTheme="minorHAnsi" w:eastAsiaTheme="minorEastAsia" w:hAnsiTheme="minorHAnsi" w:cstheme="minorBidi" w:hint="eastAsia"/>
              <w:sz w:val="22"/>
              <w14:ligatures w14:val="standardContextual"/>
            </w:rPr>
          </w:pPr>
          <w:hyperlink w:anchor="_Toc233621748" w:history="1">
            <w:r w:rsidRPr="0065622B">
              <w:rPr>
                <w:rStyle w:val="af2"/>
                <w:rFonts w:hint="eastAsia"/>
                <w:b/>
                <w:bCs/>
              </w:rPr>
              <w:t>福海粮仓鲜味请柬丨福渔优品走进部委品鉴推介活动在京举行</w:t>
            </w:r>
            <w:r>
              <w:rPr>
                <w:rFonts w:hint="eastAsia"/>
                <w:webHidden/>
              </w:rPr>
              <w:tab/>
            </w:r>
            <w:r>
              <w:rPr>
                <w:rFonts w:hint="eastAsia"/>
                <w:webHidden/>
              </w:rPr>
              <w:fldChar w:fldCharType="begin"/>
            </w:r>
            <w:r>
              <w:rPr>
                <w:rFonts w:hint="eastAsia"/>
                <w:webHidden/>
              </w:rPr>
              <w:instrText xml:space="preserve"> </w:instrText>
            </w:r>
            <w:r>
              <w:rPr>
                <w:webHidden/>
              </w:rPr>
              <w:instrText>PAGEREF _Toc233621748 \h</w:instrText>
            </w:r>
            <w:r>
              <w:rPr>
                <w:rFonts w:hint="eastAsia"/>
                <w:webHidden/>
              </w:rPr>
              <w:instrText xml:space="preserve"> </w:instrText>
            </w:r>
            <w:r>
              <w:rPr>
                <w:rFonts w:hint="eastAsia"/>
                <w:webHidden/>
              </w:rPr>
            </w:r>
            <w:r>
              <w:rPr>
                <w:rFonts w:hint="eastAsia"/>
                <w:webHidden/>
              </w:rPr>
              <w:fldChar w:fldCharType="separate"/>
            </w:r>
            <w:r>
              <w:rPr>
                <w:webHidden/>
              </w:rPr>
              <w:t>8</w:t>
            </w:r>
            <w:r>
              <w:rPr>
                <w:rFonts w:hint="eastAsia"/>
                <w:webHidden/>
              </w:rPr>
              <w:fldChar w:fldCharType="end"/>
            </w:r>
          </w:hyperlink>
        </w:p>
        <w:p w14:paraId="3ADE9F48" w14:textId="4B3A5213" w:rsidR="002C2742" w:rsidRDefault="002C2742">
          <w:pPr>
            <w:pStyle w:val="TOC2"/>
            <w:rPr>
              <w:rFonts w:asciiTheme="minorHAnsi" w:eastAsiaTheme="minorEastAsia" w:hAnsiTheme="minorHAnsi" w:cstheme="minorBidi" w:hint="eastAsia"/>
              <w:sz w:val="22"/>
              <w14:ligatures w14:val="standardContextual"/>
            </w:rPr>
          </w:pPr>
          <w:hyperlink w:anchor="_Toc233621749" w:history="1">
            <w:r w:rsidRPr="0065622B">
              <w:rPr>
                <w:rStyle w:val="af2"/>
                <w:rFonts w:hint="eastAsia"/>
                <w:b/>
                <w:bCs/>
              </w:rPr>
              <w:t>星海互联</w:t>
            </w:r>
            <w:r w:rsidRPr="0065622B">
              <w:rPr>
                <w:rStyle w:val="af2"/>
                <w:rFonts w:hint="eastAsia"/>
                <w:b/>
                <w:bCs/>
              </w:rPr>
              <w:t xml:space="preserve"> </w:t>
            </w:r>
            <w:r w:rsidRPr="0065622B">
              <w:rPr>
                <w:rStyle w:val="af2"/>
                <w:rFonts w:hint="eastAsia"/>
                <w:b/>
                <w:bCs/>
              </w:rPr>
              <w:t>共护蔚蓝丨福建省海洋与渔业局与国家卫星海洋应用中心深化海洋立体观测合作会商会举行</w:t>
            </w:r>
            <w:r>
              <w:rPr>
                <w:rFonts w:hint="eastAsia"/>
                <w:webHidden/>
              </w:rPr>
              <w:tab/>
            </w:r>
            <w:r>
              <w:rPr>
                <w:rFonts w:hint="eastAsia"/>
                <w:webHidden/>
              </w:rPr>
              <w:fldChar w:fldCharType="begin"/>
            </w:r>
            <w:r>
              <w:rPr>
                <w:rFonts w:hint="eastAsia"/>
                <w:webHidden/>
              </w:rPr>
              <w:instrText xml:space="preserve"> </w:instrText>
            </w:r>
            <w:r>
              <w:rPr>
                <w:webHidden/>
              </w:rPr>
              <w:instrText>PAGEREF _Toc233621749 \h</w:instrText>
            </w:r>
            <w:r>
              <w:rPr>
                <w:rFonts w:hint="eastAsia"/>
                <w:webHidden/>
              </w:rPr>
              <w:instrText xml:space="preserve"> </w:instrText>
            </w:r>
            <w:r>
              <w:rPr>
                <w:rFonts w:hint="eastAsia"/>
                <w:webHidden/>
              </w:rPr>
            </w:r>
            <w:r>
              <w:rPr>
                <w:rFonts w:hint="eastAsia"/>
                <w:webHidden/>
              </w:rPr>
              <w:fldChar w:fldCharType="separate"/>
            </w:r>
            <w:r>
              <w:rPr>
                <w:webHidden/>
              </w:rPr>
              <w:t>9</w:t>
            </w:r>
            <w:r>
              <w:rPr>
                <w:rFonts w:hint="eastAsia"/>
                <w:webHidden/>
              </w:rPr>
              <w:fldChar w:fldCharType="end"/>
            </w:r>
          </w:hyperlink>
        </w:p>
        <w:p w14:paraId="09916221" w14:textId="132A04DA" w:rsidR="002C2742" w:rsidRDefault="002C2742">
          <w:pPr>
            <w:pStyle w:val="TOC2"/>
            <w:rPr>
              <w:rFonts w:asciiTheme="minorHAnsi" w:eastAsiaTheme="minorEastAsia" w:hAnsiTheme="minorHAnsi" w:cstheme="minorBidi" w:hint="eastAsia"/>
              <w:sz w:val="22"/>
              <w14:ligatures w14:val="standardContextual"/>
            </w:rPr>
          </w:pPr>
          <w:hyperlink w:anchor="_Toc233621750" w:history="1">
            <w:r w:rsidRPr="0065622B">
              <w:rPr>
                <w:rStyle w:val="af2"/>
                <w:rFonts w:hint="eastAsia"/>
                <w:b/>
                <w:bCs/>
              </w:rPr>
              <w:t>“三个跟进”护航高水平“海上福建”建设</w:t>
            </w:r>
            <w:r>
              <w:rPr>
                <w:rFonts w:hint="eastAsia"/>
                <w:webHidden/>
              </w:rPr>
              <w:tab/>
            </w:r>
            <w:r>
              <w:rPr>
                <w:rFonts w:hint="eastAsia"/>
                <w:webHidden/>
              </w:rPr>
              <w:fldChar w:fldCharType="begin"/>
            </w:r>
            <w:r>
              <w:rPr>
                <w:rFonts w:hint="eastAsia"/>
                <w:webHidden/>
              </w:rPr>
              <w:instrText xml:space="preserve"> </w:instrText>
            </w:r>
            <w:r>
              <w:rPr>
                <w:webHidden/>
              </w:rPr>
              <w:instrText>PAGEREF _Toc233621750 \h</w:instrText>
            </w:r>
            <w:r>
              <w:rPr>
                <w:rFonts w:hint="eastAsia"/>
                <w:webHidden/>
              </w:rPr>
              <w:instrText xml:space="preserve"> </w:instrText>
            </w:r>
            <w:r>
              <w:rPr>
                <w:rFonts w:hint="eastAsia"/>
                <w:webHidden/>
              </w:rPr>
            </w:r>
            <w:r>
              <w:rPr>
                <w:rFonts w:hint="eastAsia"/>
                <w:webHidden/>
              </w:rPr>
              <w:fldChar w:fldCharType="separate"/>
            </w:r>
            <w:r>
              <w:rPr>
                <w:webHidden/>
              </w:rPr>
              <w:t>10</w:t>
            </w:r>
            <w:r>
              <w:rPr>
                <w:rFonts w:hint="eastAsia"/>
                <w:webHidden/>
              </w:rPr>
              <w:fldChar w:fldCharType="end"/>
            </w:r>
          </w:hyperlink>
        </w:p>
        <w:p w14:paraId="296E3EB7" w14:textId="4478574B" w:rsidR="002C2742" w:rsidRDefault="002C2742">
          <w:pPr>
            <w:pStyle w:val="TOC1"/>
            <w:tabs>
              <w:tab w:val="right" w:leader="dot" w:pos="9402"/>
            </w:tabs>
            <w:rPr>
              <w:rFonts w:asciiTheme="minorHAnsi" w:eastAsiaTheme="minorEastAsia" w:hAnsiTheme="minorHAnsi" w:cstheme="minorBidi" w:hint="eastAsia"/>
              <w:noProof/>
              <w:sz w:val="22"/>
              <w14:ligatures w14:val="standardContextual"/>
            </w:rPr>
          </w:pPr>
          <w:hyperlink w:anchor="_Toc233621751" w:history="1">
            <w:r w:rsidRPr="0065622B">
              <w:rPr>
                <w:rStyle w:val="af2"/>
                <w:rFonts w:eastAsia="黑体" w:hint="eastAsia"/>
                <w:b/>
                <w:bCs/>
                <w:noProof/>
                <w:bdr w:val="single" w:sz="4" w:space="0" w:color="auto"/>
              </w:rPr>
              <w:t>研究进展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_Toc233621751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0568CB33" w14:textId="09BE09FF" w:rsidR="002C2742" w:rsidRDefault="002C2742">
          <w:pPr>
            <w:pStyle w:val="TOC2"/>
            <w:rPr>
              <w:rFonts w:asciiTheme="minorHAnsi" w:eastAsiaTheme="minorEastAsia" w:hAnsiTheme="minorHAnsi" w:cstheme="minorBidi" w:hint="eastAsia"/>
              <w:sz w:val="22"/>
              <w14:ligatures w14:val="standardContextual"/>
            </w:rPr>
          </w:pPr>
          <w:hyperlink w:anchor="_Toc233621752" w:history="1">
            <w:r w:rsidRPr="0065622B">
              <w:rPr>
                <w:rStyle w:val="af2"/>
                <w:rFonts w:hint="eastAsia"/>
                <w:b/>
                <w:bCs/>
              </w:rPr>
              <w:t>虾青素的分子结构特性及其在水产动物中的功能与应用</w:t>
            </w:r>
            <w:r>
              <w:rPr>
                <w:rFonts w:hint="eastAsia"/>
                <w:webHidden/>
              </w:rPr>
              <w:tab/>
            </w:r>
            <w:r>
              <w:rPr>
                <w:rFonts w:hint="eastAsia"/>
                <w:webHidden/>
              </w:rPr>
              <w:fldChar w:fldCharType="begin"/>
            </w:r>
            <w:r>
              <w:rPr>
                <w:rFonts w:hint="eastAsia"/>
                <w:webHidden/>
              </w:rPr>
              <w:instrText xml:space="preserve"> </w:instrText>
            </w:r>
            <w:r>
              <w:rPr>
                <w:webHidden/>
              </w:rPr>
              <w:instrText>PAGEREF _Toc233621752 \h</w:instrText>
            </w:r>
            <w:r>
              <w:rPr>
                <w:rFonts w:hint="eastAsia"/>
                <w:webHidden/>
              </w:rPr>
              <w:instrText xml:space="preserve"> </w:instrText>
            </w:r>
            <w:r>
              <w:rPr>
                <w:rFonts w:hint="eastAsia"/>
                <w:webHidden/>
              </w:rPr>
            </w:r>
            <w:r>
              <w:rPr>
                <w:rFonts w:hint="eastAsia"/>
                <w:webHidden/>
              </w:rPr>
              <w:fldChar w:fldCharType="separate"/>
            </w:r>
            <w:r>
              <w:rPr>
                <w:webHidden/>
              </w:rPr>
              <w:t>13</w:t>
            </w:r>
            <w:r>
              <w:rPr>
                <w:rFonts w:hint="eastAsia"/>
                <w:webHidden/>
              </w:rPr>
              <w:fldChar w:fldCharType="end"/>
            </w:r>
          </w:hyperlink>
        </w:p>
        <w:p w14:paraId="20481967" w14:textId="34B34262" w:rsidR="002C2742" w:rsidRDefault="002C2742">
          <w:pPr>
            <w:pStyle w:val="TOC1"/>
            <w:tabs>
              <w:tab w:val="right" w:leader="dot" w:pos="9402"/>
            </w:tabs>
            <w:rPr>
              <w:rFonts w:asciiTheme="minorHAnsi" w:eastAsiaTheme="minorEastAsia" w:hAnsiTheme="minorHAnsi" w:cstheme="minorBidi" w:hint="eastAsia"/>
              <w:noProof/>
              <w:sz w:val="22"/>
              <w14:ligatures w14:val="standardContextual"/>
            </w:rPr>
          </w:pPr>
          <w:hyperlink w:anchor="_Toc233621753" w:history="1">
            <w:r w:rsidRPr="0065622B">
              <w:rPr>
                <w:rStyle w:val="af2"/>
                <w:rFonts w:eastAsia="黑体" w:hint="eastAsia"/>
                <w:b/>
                <w:bCs/>
                <w:noProof/>
                <w:bdr w:val="single" w:sz="4" w:space="0" w:color="auto"/>
              </w:rPr>
              <w:t>科学研究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_Toc233621753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09034EE6" w14:textId="7CD1470D" w:rsidR="002C2742" w:rsidRDefault="002C2742">
          <w:pPr>
            <w:pStyle w:val="TOC2"/>
            <w:rPr>
              <w:rFonts w:asciiTheme="minorHAnsi" w:eastAsiaTheme="minorEastAsia" w:hAnsiTheme="minorHAnsi" w:cstheme="minorBidi" w:hint="eastAsia"/>
              <w:sz w:val="22"/>
              <w14:ligatures w14:val="standardContextual"/>
            </w:rPr>
          </w:pPr>
          <w:hyperlink w:anchor="_Toc233621754" w:history="1">
            <w:r w:rsidRPr="0065622B">
              <w:rPr>
                <w:rStyle w:val="af2"/>
                <w:rFonts w:ascii="黑体" w:hAnsi="黑体" w:hint="eastAsia"/>
                <w:b/>
                <w:bCs/>
              </w:rPr>
              <w:t>微颗粒饲料添加5种新型原料对饲料物理性质及大口黑鲈仔稚鱼生长性能、体成分、肝脏和肠道健康以及抗氧化与抗应激能力的影响</w:t>
            </w:r>
            <w:r>
              <w:rPr>
                <w:rFonts w:hint="eastAsia"/>
                <w:webHidden/>
              </w:rPr>
              <w:tab/>
            </w:r>
            <w:r>
              <w:rPr>
                <w:rFonts w:hint="eastAsia"/>
                <w:webHidden/>
              </w:rPr>
              <w:fldChar w:fldCharType="begin"/>
            </w:r>
            <w:r>
              <w:rPr>
                <w:rFonts w:hint="eastAsia"/>
                <w:webHidden/>
              </w:rPr>
              <w:instrText xml:space="preserve"> </w:instrText>
            </w:r>
            <w:r>
              <w:rPr>
                <w:webHidden/>
              </w:rPr>
              <w:instrText>PAGEREF _Toc233621754 \h</w:instrText>
            </w:r>
            <w:r>
              <w:rPr>
                <w:rFonts w:hint="eastAsia"/>
                <w:webHidden/>
              </w:rPr>
              <w:instrText xml:space="preserve"> </w:instrText>
            </w:r>
            <w:r>
              <w:rPr>
                <w:rFonts w:hint="eastAsia"/>
                <w:webHidden/>
              </w:rPr>
            </w:r>
            <w:r>
              <w:rPr>
                <w:rFonts w:hint="eastAsia"/>
                <w:webHidden/>
              </w:rPr>
              <w:fldChar w:fldCharType="separate"/>
            </w:r>
            <w:r>
              <w:rPr>
                <w:webHidden/>
              </w:rPr>
              <w:t>21</w:t>
            </w:r>
            <w:r>
              <w:rPr>
                <w:rFonts w:hint="eastAsia"/>
                <w:webHidden/>
              </w:rPr>
              <w:fldChar w:fldCharType="end"/>
            </w:r>
          </w:hyperlink>
        </w:p>
        <w:p w14:paraId="5EF69629" w14:textId="24066AAC" w:rsidR="002C2742" w:rsidRDefault="002C2742">
          <w:pPr>
            <w:pStyle w:val="TOC2"/>
            <w:rPr>
              <w:rFonts w:asciiTheme="minorHAnsi" w:eastAsiaTheme="minorEastAsia" w:hAnsiTheme="minorHAnsi" w:cstheme="minorBidi" w:hint="eastAsia"/>
              <w:sz w:val="22"/>
              <w14:ligatures w14:val="standardContextual"/>
            </w:rPr>
          </w:pPr>
          <w:hyperlink w:anchor="_Toc233621755" w:history="1">
            <w:r w:rsidRPr="0065622B">
              <w:rPr>
                <w:rStyle w:val="af2"/>
                <w:rFonts w:ascii="黑体" w:hAnsi="黑体" w:cs="黑体" w:hint="eastAsia"/>
                <w:b/>
                <w:bCs/>
              </w:rPr>
              <w:t>酶解鲍内脏蛋白替代鱼粉对花鲈生长、肝脏抗氧化及肠道健康的影响</w:t>
            </w:r>
            <w:r>
              <w:rPr>
                <w:rFonts w:hint="eastAsia"/>
                <w:webHidden/>
              </w:rPr>
              <w:tab/>
            </w:r>
            <w:r>
              <w:rPr>
                <w:rFonts w:hint="eastAsia"/>
                <w:webHidden/>
              </w:rPr>
              <w:fldChar w:fldCharType="begin"/>
            </w:r>
            <w:r>
              <w:rPr>
                <w:rFonts w:hint="eastAsia"/>
                <w:webHidden/>
              </w:rPr>
              <w:instrText xml:space="preserve"> </w:instrText>
            </w:r>
            <w:r>
              <w:rPr>
                <w:webHidden/>
              </w:rPr>
              <w:instrText>PAGEREF _Toc233621755 \h</w:instrText>
            </w:r>
            <w:r>
              <w:rPr>
                <w:rFonts w:hint="eastAsia"/>
                <w:webHidden/>
              </w:rPr>
              <w:instrText xml:space="preserve"> </w:instrText>
            </w:r>
            <w:r>
              <w:rPr>
                <w:rFonts w:hint="eastAsia"/>
                <w:webHidden/>
              </w:rPr>
            </w:r>
            <w:r>
              <w:rPr>
                <w:rFonts w:hint="eastAsia"/>
                <w:webHidden/>
              </w:rPr>
              <w:fldChar w:fldCharType="separate"/>
            </w:r>
            <w:r>
              <w:rPr>
                <w:webHidden/>
              </w:rPr>
              <w:t>38</w:t>
            </w:r>
            <w:r>
              <w:rPr>
                <w:rFonts w:hint="eastAsia"/>
                <w:webHidden/>
              </w:rPr>
              <w:fldChar w:fldCharType="end"/>
            </w:r>
          </w:hyperlink>
        </w:p>
        <w:p w14:paraId="34EB7D1C" w14:textId="4BCB62C0" w:rsidR="002C2742" w:rsidRDefault="002C2742">
          <w:pPr>
            <w:pStyle w:val="TOC1"/>
            <w:tabs>
              <w:tab w:val="right" w:leader="dot" w:pos="9402"/>
            </w:tabs>
            <w:rPr>
              <w:rFonts w:asciiTheme="minorHAnsi" w:eastAsiaTheme="minorEastAsia" w:hAnsiTheme="minorHAnsi" w:cstheme="minorBidi" w:hint="eastAsia"/>
              <w:noProof/>
              <w:sz w:val="22"/>
              <w14:ligatures w14:val="standardContextual"/>
            </w:rPr>
          </w:pPr>
          <w:hyperlink w:anchor="_Toc233621756" w:history="1">
            <w:r w:rsidRPr="0065622B">
              <w:rPr>
                <w:rStyle w:val="af2"/>
                <w:rFonts w:eastAsia="黑体" w:hint="eastAsia"/>
                <w:b/>
                <w:bCs/>
                <w:noProof/>
                <w:bdr w:val="single" w:sz="4" w:space="0" w:color="auto"/>
              </w:rPr>
              <w:t>饲料研发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_Toc233621756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49</w:t>
            </w:r>
            <w:r>
              <w:rPr>
                <w:rFonts w:hint="eastAsia"/>
                <w:noProof/>
                <w:webHidden/>
              </w:rPr>
              <w:fldChar w:fldCharType="end"/>
            </w:r>
          </w:hyperlink>
        </w:p>
        <w:p w14:paraId="492B6952" w14:textId="70C07230" w:rsidR="002C2742" w:rsidRDefault="002C2742">
          <w:pPr>
            <w:pStyle w:val="TOC2"/>
            <w:rPr>
              <w:rFonts w:asciiTheme="minorHAnsi" w:eastAsiaTheme="minorEastAsia" w:hAnsiTheme="minorHAnsi" w:cstheme="minorBidi" w:hint="eastAsia"/>
              <w:sz w:val="22"/>
              <w14:ligatures w14:val="standardContextual"/>
            </w:rPr>
          </w:pPr>
          <w:hyperlink w:anchor="_Toc233621757" w:history="1">
            <w:r w:rsidRPr="0065622B">
              <w:rPr>
                <w:rStyle w:val="af2"/>
                <w:rFonts w:hint="eastAsia"/>
                <w:b/>
                <w:bCs/>
              </w:rPr>
              <w:t>解脂耶氏酵母替代鱼粉对罗氏沼虾生长、氮磷排放及肠道健康的影响</w:t>
            </w:r>
            <w:r>
              <w:rPr>
                <w:rFonts w:hint="eastAsia"/>
                <w:webHidden/>
              </w:rPr>
              <w:tab/>
            </w:r>
            <w:r>
              <w:rPr>
                <w:rFonts w:hint="eastAsia"/>
                <w:webHidden/>
              </w:rPr>
              <w:fldChar w:fldCharType="begin"/>
            </w:r>
            <w:r>
              <w:rPr>
                <w:rFonts w:hint="eastAsia"/>
                <w:webHidden/>
              </w:rPr>
              <w:instrText xml:space="preserve"> </w:instrText>
            </w:r>
            <w:r>
              <w:rPr>
                <w:webHidden/>
              </w:rPr>
              <w:instrText>PAGEREF _Toc233621757 \h</w:instrText>
            </w:r>
            <w:r>
              <w:rPr>
                <w:rFonts w:hint="eastAsia"/>
                <w:webHidden/>
              </w:rPr>
              <w:instrText xml:space="preserve"> </w:instrText>
            </w:r>
            <w:r>
              <w:rPr>
                <w:rFonts w:hint="eastAsia"/>
                <w:webHidden/>
              </w:rPr>
            </w:r>
            <w:r>
              <w:rPr>
                <w:rFonts w:hint="eastAsia"/>
                <w:webHidden/>
              </w:rPr>
              <w:fldChar w:fldCharType="separate"/>
            </w:r>
            <w:r>
              <w:rPr>
                <w:webHidden/>
              </w:rPr>
              <w:t>49</w:t>
            </w:r>
            <w:r>
              <w:rPr>
                <w:rFonts w:hint="eastAsia"/>
                <w:webHidden/>
              </w:rPr>
              <w:fldChar w:fldCharType="end"/>
            </w:r>
          </w:hyperlink>
        </w:p>
        <w:p w14:paraId="217459F0" w14:textId="15C90529" w:rsidR="002C2742" w:rsidRDefault="002C2742">
          <w:pPr>
            <w:pStyle w:val="TOC2"/>
            <w:rPr>
              <w:rFonts w:asciiTheme="minorHAnsi" w:eastAsiaTheme="minorEastAsia" w:hAnsiTheme="minorHAnsi" w:cstheme="minorBidi" w:hint="eastAsia"/>
              <w:sz w:val="22"/>
              <w14:ligatures w14:val="standardContextual"/>
            </w:rPr>
          </w:pPr>
          <w:hyperlink w:anchor="_Toc233621758" w:history="1">
            <w:r w:rsidRPr="0065622B">
              <w:rPr>
                <w:rStyle w:val="af2"/>
                <w:rFonts w:hint="eastAsia"/>
                <w:b/>
                <w:bCs/>
              </w:rPr>
              <w:t>饲料中添加凝结芽孢杆菌</w:t>
            </w:r>
            <w:r w:rsidRPr="0065622B">
              <w:rPr>
                <w:rStyle w:val="af2"/>
                <w:rFonts w:hint="eastAsia"/>
                <w:b/>
                <w:bCs/>
              </w:rPr>
              <w:t>BC66</w:t>
            </w:r>
            <w:r w:rsidRPr="0065622B">
              <w:rPr>
                <w:rStyle w:val="af2"/>
                <w:rFonts w:hint="eastAsia"/>
                <w:b/>
                <w:bCs/>
              </w:rPr>
              <w:t>对牛蛙生长性能、抗氧化能力和肠道健康的影响</w:t>
            </w:r>
            <w:r>
              <w:rPr>
                <w:rFonts w:hint="eastAsia"/>
                <w:webHidden/>
              </w:rPr>
              <w:tab/>
            </w:r>
            <w:r>
              <w:rPr>
                <w:rFonts w:hint="eastAsia"/>
                <w:webHidden/>
              </w:rPr>
              <w:fldChar w:fldCharType="begin"/>
            </w:r>
            <w:r>
              <w:rPr>
                <w:rFonts w:hint="eastAsia"/>
                <w:webHidden/>
              </w:rPr>
              <w:instrText xml:space="preserve"> </w:instrText>
            </w:r>
            <w:r>
              <w:rPr>
                <w:webHidden/>
              </w:rPr>
              <w:instrText>PAGEREF _Toc233621758 \h</w:instrText>
            </w:r>
            <w:r>
              <w:rPr>
                <w:rFonts w:hint="eastAsia"/>
                <w:webHidden/>
              </w:rPr>
              <w:instrText xml:space="preserve"> </w:instrText>
            </w:r>
            <w:r>
              <w:rPr>
                <w:rFonts w:hint="eastAsia"/>
                <w:webHidden/>
              </w:rPr>
            </w:r>
            <w:r>
              <w:rPr>
                <w:rFonts w:hint="eastAsia"/>
                <w:webHidden/>
              </w:rPr>
              <w:fldChar w:fldCharType="separate"/>
            </w:r>
            <w:r>
              <w:rPr>
                <w:webHidden/>
              </w:rPr>
              <w:t>68</w:t>
            </w:r>
            <w:r>
              <w:rPr>
                <w:rFonts w:hint="eastAsia"/>
                <w:webHidden/>
              </w:rPr>
              <w:fldChar w:fldCharType="end"/>
            </w:r>
          </w:hyperlink>
        </w:p>
        <w:p w14:paraId="5410D19C" w14:textId="07AB1C4A" w:rsidR="00F14CFE" w:rsidRDefault="00000000">
          <w:r w:rsidRPr="006276B7">
            <w:rPr>
              <w:lang w:val="zh-CN"/>
            </w:rPr>
            <w:fldChar w:fldCharType="end"/>
          </w:r>
        </w:p>
      </w:sdtContent>
    </w:sdt>
    <w:p w14:paraId="24463287" w14:textId="77777777" w:rsidR="00F14CFE" w:rsidRDefault="00F14CFE">
      <w:pPr>
        <w:spacing w:line="360" w:lineRule="auto"/>
        <w:ind w:leftChars="-45" w:left="-94" w:rightChars="-159" w:right="-334"/>
        <w:jc w:val="left"/>
        <w:rPr>
          <w:rStyle w:val="vm"/>
          <w:rFonts w:eastAsia="黑体"/>
          <w:b/>
          <w:bCs/>
          <w:sz w:val="32"/>
          <w:szCs w:val="32"/>
          <w:bdr w:val="single" w:sz="4" w:space="0" w:color="auto"/>
        </w:rPr>
      </w:pPr>
    </w:p>
    <w:p w14:paraId="340D2B40" w14:textId="77777777" w:rsidR="00F14CFE" w:rsidRDefault="00F14CFE">
      <w:pPr>
        <w:spacing w:line="360" w:lineRule="auto"/>
        <w:ind w:leftChars="-45" w:left="-94" w:rightChars="-159" w:right="-334"/>
        <w:jc w:val="left"/>
        <w:rPr>
          <w:rStyle w:val="vm"/>
          <w:rFonts w:eastAsia="黑体"/>
          <w:b/>
          <w:bCs/>
          <w:sz w:val="32"/>
          <w:szCs w:val="32"/>
          <w:bdr w:val="single" w:sz="4" w:space="0" w:color="auto"/>
        </w:rPr>
      </w:pPr>
    </w:p>
    <w:p w14:paraId="784117A7" w14:textId="77777777" w:rsidR="00F14CFE" w:rsidRDefault="00F14CFE">
      <w:pPr>
        <w:spacing w:line="360" w:lineRule="auto"/>
        <w:ind w:rightChars="-159" w:right="-334"/>
        <w:jc w:val="left"/>
        <w:rPr>
          <w:rStyle w:val="vm"/>
          <w:rFonts w:eastAsia="黑体"/>
          <w:b/>
          <w:bCs/>
          <w:sz w:val="32"/>
          <w:szCs w:val="32"/>
          <w:bdr w:val="single" w:sz="4" w:space="0" w:color="auto"/>
        </w:rPr>
      </w:pPr>
    </w:p>
    <w:p w14:paraId="743566F6" w14:textId="15968403" w:rsidR="00F14CFE" w:rsidRDefault="00000000">
      <w:pPr>
        <w:spacing w:line="360" w:lineRule="auto"/>
        <w:ind w:leftChars="-45" w:left="-94" w:rightChars="-159" w:right="-334"/>
        <w:jc w:val="left"/>
        <w:rPr>
          <w:b/>
          <w:bCs/>
          <w:sz w:val="32"/>
          <w:szCs w:val="32"/>
        </w:rPr>
      </w:pPr>
      <w:r>
        <w:rPr>
          <w:b/>
          <w:bCs/>
          <w:noProof/>
          <w:sz w:val="32"/>
          <w:szCs w:val="32"/>
        </w:rPr>
        <w:lastRenderedPageBreak/>
        <mc:AlternateContent>
          <mc:Choice Requires="wps">
            <w:drawing>
              <wp:anchor distT="0" distB="0" distL="114300" distR="114300" simplePos="0" relativeHeight="251666432" behindDoc="0" locked="0" layoutInCell="1" allowOverlap="1" wp14:anchorId="06980584" wp14:editId="11185F8A">
                <wp:simplePos x="0" y="0"/>
                <wp:positionH relativeFrom="column">
                  <wp:posOffset>-113030</wp:posOffset>
                </wp:positionH>
                <wp:positionV relativeFrom="paragraph">
                  <wp:posOffset>1882775</wp:posOffset>
                </wp:positionV>
                <wp:extent cx="6212205" cy="0"/>
                <wp:effectExtent l="0" t="19050" r="55880" b="38100"/>
                <wp:wrapNone/>
                <wp:docPr id="929722742"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xmlns:wpsCustomData="http://www.wps.cn/officeDocument/2013/wpsCustomData">
            <w:pict>
              <v:line id="直线 5" o:spid="_x0000_s1026" o:spt="20" style="position:absolute;left:0pt;margin-left:-8.9pt;margin-top:148.25pt;height:0pt;width:489.15pt;z-index:251666432;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HJy6EnpAQAAuwMAAA4AAABkcnMvZTJvRG9jLnhtbK1TS24b&#10;MQzdF+gdBO3rsQd13Aw8zsJGuklbA3EOIGs0HiGSKIiyxz5Lr9FVNz1OrlFK/jRNNllkFoIoko98&#10;j5zpzd4atlMBNbiajwZDzpST0Gi3qfnD6vbTF84wCtcIA07V/KCQ38w+fpj2vlIldGAaFRiBOKx6&#10;X/MuRl8VBcpOWYED8MqRs4VgRSQzbIomiJ7QrSnK4fCq6CE0PoBUiPS6ODr5CTG8BRDaVku1ALm1&#10;ysUjalBGRKKEnfbIZ7nbtlUy/mhbVJGZmhPTmE8qQvd1OovZVFSbIHyn5akF8ZYWXnCyQjsqeoFa&#10;iCjYNuhXUFbLAAhtHEiwxZFIVoRYjIYvtLnvhFeZC0mN/iI6vh+s/L5bBqabml+X15OynHwuOXPC&#10;0uCffv56+v2HjZNGvceKQuduGRJLuXf3/g7kIzIH8064jcq9rg6eEkcpo/gvJRnoqdK6/wYNxYht&#10;hCzYvg02QZIUbJ/ncrjMRe0jk/R4VY7KYUkjk2dfIapzog8YvyqwLF1qbrRLkolK7O4wpkZEdQ5J&#10;zw5utTF57MaxvubjyWicoK0nESKtweOqOw0TwegmhadEDJv13AS2E2mV8pd5kud5WICta45ljTvJ&#10;kJgfNVxDc1iGszw009zfaf/S0jy3c/a/f27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NiY//W&#10;AAAACwEAAA8AAAAAAAAAAQAgAAAAIgAAAGRycy9kb3ducmV2LnhtbFBLAQIUABQAAAAIAIdO4kBy&#10;cuhJ6QEAALsDAAAOAAAAAAAAAAEAIAAAACUBAABkcnMvZTJvRG9jLnhtbFBLBQYAAAAABgAGAFkB&#10;AACABQAAAAA=&#10;">
                <v:fill on="f" focussize="0,0"/>
                <v:stroke weight="4.5pt" color="#000000" linestyle="thickThin" joinstyle="round"/>
                <v:imagedata o:title=""/>
                <o:lock v:ext="edit" aspectratio="f"/>
              </v:line>
            </w:pict>
          </mc:Fallback>
        </mc:AlternateContent>
      </w:r>
      <w:r>
        <w:rPr>
          <w:b/>
          <w:bCs/>
          <w:noProof/>
          <w:sz w:val="32"/>
          <w:szCs w:val="32"/>
        </w:rPr>
        <w:drawing>
          <wp:anchor distT="0" distB="0" distL="114300" distR="114300" simplePos="0" relativeHeight="251663360" behindDoc="0" locked="0" layoutInCell="1" allowOverlap="1" wp14:anchorId="6F15E8A7" wp14:editId="368B3F5C">
            <wp:simplePos x="0" y="0"/>
            <wp:positionH relativeFrom="column">
              <wp:posOffset>0</wp:posOffset>
            </wp:positionH>
            <wp:positionV relativeFrom="paragraph">
              <wp:posOffset>99060</wp:posOffset>
            </wp:positionV>
            <wp:extent cx="1257300" cy="1257300"/>
            <wp:effectExtent l="0" t="0" r="0" b="0"/>
            <wp:wrapTopAndBottom/>
            <wp:docPr id="1025840065" name="图片 1025840065"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40065" name="图片 1025840065" descr="徽标（白边）"/>
                    <pic:cNvPicPr>
                      <a:picLocks noChangeAspect="1" noChangeArrowheads="1"/>
                    </pic:cNvPicPr>
                  </pic:nvPicPr>
                  <pic:blipFill>
                    <a:blip r:embed="rId8"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4384" behindDoc="0" locked="0" layoutInCell="1" allowOverlap="1" wp14:anchorId="170A8D75" wp14:editId="0AE17D9A">
            <wp:simplePos x="0" y="0"/>
            <wp:positionH relativeFrom="column">
              <wp:posOffset>1714500</wp:posOffset>
            </wp:positionH>
            <wp:positionV relativeFrom="paragraph">
              <wp:posOffset>693420</wp:posOffset>
            </wp:positionV>
            <wp:extent cx="3200400" cy="805180"/>
            <wp:effectExtent l="0" t="0" r="0" b="0"/>
            <wp:wrapTopAndBottom/>
            <wp:docPr id="2082212569" name="图片 2082212569"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12569" name="图片 2082212569" descr="信息简报"/>
                    <pic:cNvPicPr>
                      <a:picLocks noChangeAspect="1" noChangeArrowheads="1"/>
                    </pic:cNvPicPr>
                  </pic:nvPicPr>
                  <pic:blipFill>
                    <a:blip r:embed="rId9"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5408" behindDoc="0" locked="0" layoutInCell="1" allowOverlap="1" wp14:anchorId="079C23FD" wp14:editId="0C1D4661">
            <wp:simplePos x="0" y="0"/>
            <wp:positionH relativeFrom="column">
              <wp:posOffset>914400</wp:posOffset>
            </wp:positionH>
            <wp:positionV relativeFrom="paragraph">
              <wp:posOffset>0</wp:posOffset>
            </wp:positionV>
            <wp:extent cx="5029200" cy="783590"/>
            <wp:effectExtent l="0" t="0" r="0" b="0"/>
            <wp:wrapNone/>
            <wp:docPr id="962329013" name="图片 962329013"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29013" name="图片 962329013" descr="福建省水产饲料研究会 - 刘中一题—红色"/>
                    <pic:cNvPicPr>
                      <a:picLocks noChangeAspect="1" noChangeArrowheads="1"/>
                    </pic:cNvPicPr>
                  </pic:nvPicPr>
                  <pic:blipFill>
                    <a:blip r:embed="rId10"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w:t>
      </w:r>
      <w:r w:rsidR="006276B7">
        <w:rPr>
          <w:rFonts w:hint="eastAsia"/>
          <w:b/>
          <w:bCs/>
          <w:sz w:val="32"/>
          <w:szCs w:val="32"/>
        </w:rPr>
        <w:t>2</w:t>
      </w:r>
      <w:r>
        <w:rPr>
          <w:b/>
          <w:bCs/>
          <w:sz w:val="32"/>
          <w:szCs w:val="32"/>
        </w:rPr>
        <w:t>期</w:t>
      </w:r>
      <w:r>
        <w:rPr>
          <w:b/>
          <w:bCs/>
          <w:sz w:val="32"/>
          <w:szCs w:val="32"/>
        </w:rPr>
        <w:t xml:space="preserve">  (</w:t>
      </w:r>
      <w:r>
        <w:rPr>
          <w:b/>
          <w:bCs/>
          <w:sz w:val="32"/>
          <w:szCs w:val="32"/>
        </w:rPr>
        <w:t>总第</w:t>
      </w:r>
      <w:r>
        <w:rPr>
          <w:rFonts w:hint="eastAsia"/>
          <w:b/>
          <w:bCs/>
          <w:sz w:val="32"/>
          <w:szCs w:val="32"/>
        </w:rPr>
        <w:t>45</w:t>
      </w:r>
      <w:r w:rsidR="006276B7">
        <w:rPr>
          <w:rFonts w:hint="eastAsia"/>
          <w:b/>
          <w:bCs/>
          <w:sz w:val="32"/>
          <w:szCs w:val="32"/>
        </w:rPr>
        <w:t>7</w:t>
      </w:r>
      <w:r>
        <w:rPr>
          <w:b/>
          <w:bCs/>
          <w:sz w:val="32"/>
          <w:szCs w:val="32"/>
        </w:rPr>
        <w:t>期</w:t>
      </w:r>
      <w:r>
        <w:rPr>
          <w:b/>
          <w:bCs/>
          <w:sz w:val="32"/>
          <w:szCs w:val="32"/>
        </w:rPr>
        <w:t>)</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sidR="006276B7">
        <w:rPr>
          <w:rFonts w:hint="eastAsia"/>
          <w:b/>
          <w:bCs/>
          <w:sz w:val="32"/>
          <w:szCs w:val="32"/>
        </w:rPr>
        <w:t>6</w:t>
      </w:r>
      <w:r>
        <w:rPr>
          <w:b/>
          <w:bCs/>
          <w:sz w:val="32"/>
          <w:szCs w:val="32"/>
        </w:rPr>
        <w:t>月</w:t>
      </w:r>
      <w:r>
        <w:rPr>
          <w:rFonts w:hint="eastAsia"/>
          <w:b/>
          <w:bCs/>
          <w:sz w:val="32"/>
          <w:szCs w:val="32"/>
        </w:rPr>
        <w:t>3</w:t>
      </w:r>
      <w:r w:rsidR="006276B7">
        <w:rPr>
          <w:rFonts w:hint="eastAsia"/>
          <w:b/>
          <w:bCs/>
          <w:sz w:val="32"/>
          <w:szCs w:val="32"/>
        </w:rPr>
        <w:t>0</w:t>
      </w:r>
      <w:r>
        <w:rPr>
          <w:b/>
          <w:bCs/>
          <w:sz w:val="32"/>
          <w:szCs w:val="32"/>
        </w:rPr>
        <w:t>日</w:t>
      </w:r>
    </w:p>
    <w:p w14:paraId="3FBBF0F7" w14:textId="77777777" w:rsidR="00F14CFE" w:rsidRDefault="00000000">
      <w:pPr>
        <w:spacing w:line="276" w:lineRule="auto"/>
        <w:jc w:val="left"/>
        <w:outlineLvl w:val="0"/>
        <w:rPr>
          <w:rStyle w:val="vm"/>
          <w:rFonts w:eastAsia="黑体"/>
          <w:b/>
          <w:bCs/>
          <w:sz w:val="32"/>
          <w:szCs w:val="32"/>
          <w:bdr w:val="single" w:sz="4" w:space="0" w:color="auto"/>
        </w:rPr>
      </w:pPr>
      <w:bookmarkStart w:id="2" w:name="_Toc233621741"/>
      <w:r>
        <w:rPr>
          <w:rStyle w:val="vm"/>
          <w:rFonts w:eastAsia="黑体" w:hint="eastAsia"/>
          <w:b/>
          <w:bCs/>
          <w:sz w:val="32"/>
          <w:szCs w:val="32"/>
          <w:bdr w:val="single" w:sz="4" w:space="0" w:color="auto"/>
        </w:rPr>
        <w:t>重要资讯</w:t>
      </w:r>
      <w:bookmarkEnd w:id="2"/>
    </w:p>
    <w:p w14:paraId="3BE75296" w14:textId="77777777" w:rsidR="00D40E65" w:rsidRDefault="00D40E65" w:rsidP="00D40E65">
      <w:pPr>
        <w:spacing w:line="360" w:lineRule="auto"/>
        <w:jc w:val="center"/>
        <w:outlineLvl w:val="1"/>
        <w:rPr>
          <w:rFonts w:eastAsia="黑体"/>
          <w:b/>
          <w:bCs/>
          <w:sz w:val="32"/>
          <w:szCs w:val="32"/>
        </w:rPr>
      </w:pPr>
      <w:bookmarkStart w:id="3" w:name="_Toc233621742"/>
      <w:r w:rsidRPr="00D40E65">
        <w:rPr>
          <w:rFonts w:eastAsia="黑体" w:hint="eastAsia"/>
          <w:b/>
          <w:bCs/>
          <w:sz w:val="32"/>
          <w:szCs w:val="32"/>
        </w:rPr>
        <w:t>农业农村部关于实施</w:t>
      </w:r>
      <w:r w:rsidRPr="00D40E65">
        <w:rPr>
          <w:rFonts w:eastAsia="黑体" w:hint="eastAsia"/>
          <w:b/>
          <w:bCs/>
          <w:sz w:val="32"/>
          <w:szCs w:val="32"/>
        </w:rPr>
        <w:t>2026</w:t>
      </w:r>
      <w:r w:rsidRPr="00D40E65">
        <w:rPr>
          <w:rFonts w:eastAsia="黑体" w:hint="eastAsia"/>
          <w:b/>
          <w:bCs/>
          <w:sz w:val="32"/>
          <w:szCs w:val="32"/>
        </w:rPr>
        <w:t>年公海自主休渔措施的通知</w:t>
      </w:r>
      <w:bookmarkEnd w:id="3"/>
    </w:p>
    <w:p w14:paraId="3458253A" w14:textId="77777777" w:rsidR="00D40E65" w:rsidRDefault="00D40E65" w:rsidP="00D40E65">
      <w:pPr>
        <w:spacing w:line="360" w:lineRule="auto"/>
        <w:ind w:firstLine="426"/>
        <w:rPr>
          <w:rFonts w:eastAsiaTheme="minorEastAsia"/>
          <w:sz w:val="24"/>
        </w:rPr>
      </w:pPr>
      <w:r w:rsidRPr="00D40E65">
        <w:rPr>
          <w:rFonts w:eastAsiaTheme="minorEastAsia" w:hint="eastAsia"/>
          <w:sz w:val="24"/>
        </w:rPr>
        <w:t>为科学养护和</w:t>
      </w:r>
      <w:proofErr w:type="gramStart"/>
      <w:r w:rsidRPr="00D40E65">
        <w:rPr>
          <w:rFonts w:eastAsiaTheme="minorEastAsia" w:hint="eastAsia"/>
          <w:sz w:val="24"/>
        </w:rPr>
        <w:t>可</w:t>
      </w:r>
      <w:proofErr w:type="gramEnd"/>
      <w:r w:rsidRPr="00D40E65">
        <w:rPr>
          <w:rFonts w:eastAsiaTheme="minorEastAsia" w:hint="eastAsia"/>
          <w:sz w:val="24"/>
        </w:rPr>
        <w:t>持续利用公海渔业资源，促进我国远洋渔业高质量发展，在往年休渔基础上，农业农村部决定，</w:t>
      </w:r>
      <w:r w:rsidRPr="00D40E65">
        <w:rPr>
          <w:rFonts w:eastAsiaTheme="minorEastAsia" w:hint="eastAsia"/>
          <w:sz w:val="24"/>
        </w:rPr>
        <w:t>2026</w:t>
      </w:r>
      <w:r w:rsidRPr="00D40E65">
        <w:rPr>
          <w:rFonts w:eastAsiaTheme="minorEastAsia" w:hint="eastAsia"/>
          <w:sz w:val="24"/>
        </w:rPr>
        <w:t>年继续实施公海自主休渔措施。现将有关事项通知如下</w:t>
      </w:r>
      <w:r w:rsidRPr="00B85CF1">
        <w:rPr>
          <w:rFonts w:eastAsiaTheme="minorEastAsia" w:hint="eastAsia"/>
          <w:sz w:val="24"/>
        </w:rPr>
        <w:t>。</w:t>
      </w:r>
    </w:p>
    <w:p w14:paraId="3498E8A7" w14:textId="77777777" w:rsidR="00D40E65" w:rsidRPr="00D40E65" w:rsidRDefault="00D40E65" w:rsidP="00D40E65">
      <w:pPr>
        <w:spacing w:line="360" w:lineRule="auto"/>
        <w:ind w:firstLine="426"/>
        <w:rPr>
          <w:rFonts w:eastAsiaTheme="minorEastAsia" w:hint="eastAsia"/>
          <w:b/>
          <w:bCs/>
          <w:sz w:val="24"/>
        </w:rPr>
      </w:pPr>
      <w:r w:rsidRPr="00D40E65">
        <w:rPr>
          <w:rFonts w:eastAsiaTheme="minorEastAsia" w:hint="eastAsia"/>
          <w:b/>
          <w:bCs/>
          <w:sz w:val="24"/>
        </w:rPr>
        <w:t>一、实施范围</w:t>
      </w:r>
    </w:p>
    <w:p w14:paraId="69222C8D" w14:textId="77777777" w:rsidR="00D40E65" w:rsidRDefault="00D40E65" w:rsidP="00D40E65">
      <w:pPr>
        <w:spacing w:line="360" w:lineRule="auto"/>
        <w:ind w:firstLine="426"/>
        <w:rPr>
          <w:rFonts w:eastAsiaTheme="minorEastAsia"/>
          <w:sz w:val="24"/>
        </w:rPr>
      </w:pPr>
      <w:r w:rsidRPr="00D40E65">
        <w:rPr>
          <w:rFonts w:eastAsiaTheme="minorEastAsia"/>
          <w:sz w:val="24"/>
        </w:rPr>
        <w:t>（一）</w:t>
      </w:r>
      <w:r w:rsidRPr="00D40E65">
        <w:rPr>
          <w:rFonts w:eastAsiaTheme="minorEastAsia"/>
          <w:sz w:val="24"/>
        </w:rPr>
        <w:t>7</w:t>
      </w:r>
      <w:r w:rsidRPr="00D40E65">
        <w:rPr>
          <w:rFonts w:eastAsiaTheme="minorEastAsia"/>
          <w:sz w:val="24"/>
        </w:rPr>
        <w:t>月</w:t>
      </w:r>
      <w:r w:rsidRPr="00D40E65">
        <w:rPr>
          <w:rFonts w:eastAsiaTheme="minorEastAsia"/>
          <w:sz w:val="24"/>
        </w:rPr>
        <w:t>1</w:t>
      </w:r>
      <w:r w:rsidRPr="00D40E65">
        <w:rPr>
          <w:rFonts w:eastAsiaTheme="minorEastAsia"/>
          <w:sz w:val="24"/>
        </w:rPr>
        <w:t>日至</w:t>
      </w:r>
      <w:r w:rsidRPr="00D40E65">
        <w:rPr>
          <w:rFonts w:eastAsiaTheme="minorEastAsia"/>
          <w:sz w:val="24"/>
        </w:rPr>
        <w:t>10</w:t>
      </w:r>
      <w:r w:rsidRPr="00D40E65">
        <w:rPr>
          <w:rFonts w:eastAsiaTheme="minorEastAsia"/>
          <w:sz w:val="24"/>
        </w:rPr>
        <w:t>月</w:t>
      </w:r>
      <w:r w:rsidRPr="00D40E65">
        <w:rPr>
          <w:rFonts w:eastAsiaTheme="minorEastAsia"/>
          <w:sz w:val="24"/>
        </w:rPr>
        <w:t>15</w:t>
      </w:r>
      <w:r w:rsidRPr="00D40E65">
        <w:rPr>
          <w:rFonts w:eastAsiaTheme="minorEastAsia"/>
          <w:sz w:val="24"/>
        </w:rPr>
        <w:t>日，</w:t>
      </w:r>
      <w:r w:rsidRPr="00D40E65">
        <w:rPr>
          <w:rFonts w:eastAsiaTheme="minorEastAsia"/>
          <w:sz w:val="24"/>
        </w:rPr>
        <w:t>0°N—22°N</w:t>
      </w:r>
      <w:r w:rsidRPr="00D40E65">
        <w:rPr>
          <w:rFonts w:eastAsiaTheme="minorEastAsia"/>
          <w:sz w:val="24"/>
        </w:rPr>
        <w:t>、</w:t>
      </w:r>
      <w:r w:rsidRPr="00D40E65">
        <w:rPr>
          <w:rFonts w:eastAsiaTheme="minorEastAsia"/>
          <w:sz w:val="24"/>
        </w:rPr>
        <w:t>55°E—70°E</w:t>
      </w:r>
      <w:r w:rsidRPr="00D40E65">
        <w:rPr>
          <w:rFonts w:eastAsiaTheme="minorEastAsia"/>
          <w:sz w:val="24"/>
        </w:rPr>
        <w:t>之间的北印度洋公海海域（不含南印度洋渔业协定管辖海域）；</w:t>
      </w:r>
    </w:p>
    <w:p w14:paraId="5F140DEA" w14:textId="77777777" w:rsidR="00D40E65" w:rsidRDefault="00D40E65" w:rsidP="00D40E65">
      <w:pPr>
        <w:spacing w:line="360" w:lineRule="auto"/>
        <w:ind w:firstLine="426"/>
        <w:rPr>
          <w:rFonts w:eastAsiaTheme="minorEastAsia"/>
          <w:sz w:val="24"/>
        </w:rPr>
      </w:pPr>
      <w:r w:rsidRPr="00D40E65">
        <w:rPr>
          <w:rFonts w:eastAsiaTheme="minorEastAsia"/>
          <w:sz w:val="24"/>
        </w:rPr>
        <w:t>（二）</w:t>
      </w:r>
      <w:r w:rsidRPr="00D40E65">
        <w:rPr>
          <w:rFonts w:eastAsiaTheme="minorEastAsia"/>
          <w:sz w:val="24"/>
        </w:rPr>
        <w:t>7</w:t>
      </w:r>
      <w:r w:rsidRPr="00D40E65">
        <w:rPr>
          <w:rFonts w:eastAsiaTheme="minorEastAsia"/>
          <w:sz w:val="24"/>
        </w:rPr>
        <w:t>月</w:t>
      </w:r>
      <w:r w:rsidRPr="00D40E65">
        <w:rPr>
          <w:rFonts w:eastAsiaTheme="minorEastAsia"/>
          <w:sz w:val="24"/>
        </w:rPr>
        <w:t>1</w:t>
      </w:r>
      <w:r w:rsidRPr="00D40E65">
        <w:rPr>
          <w:rFonts w:eastAsiaTheme="minorEastAsia"/>
          <w:sz w:val="24"/>
        </w:rPr>
        <w:t>日至</w:t>
      </w:r>
      <w:r w:rsidRPr="00D40E65">
        <w:rPr>
          <w:rFonts w:eastAsiaTheme="minorEastAsia"/>
          <w:sz w:val="24"/>
        </w:rPr>
        <w:t>10</w:t>
      </w:r>
      <w:r w:rsidRPr="00D40E65">
        <w:rPr>
          <w:rFonts w:eastAsiaTheme="minorEastAsia"/>
          <w:sz w:val="24"/>
        </w:rPr>
        <w:t>月</w:t>
      </w:r>
      <w:r w:rsidRPr="00D40E65">
        <w:rPr>
          <w:rFonts w:eastAsiaTheme="minorEastAsia"/>
          <w:sz w:val="24"/>
        </w:rPr>
        <w:t>31</w:t>
      </w:r>
      <w:r w:rsidRPr="00D40E65">
        <w:rPr>
          <w:rFonts w:eastAsiaTheme="minorEastAsia"/>
          <w:sz w:val="24"/>
        </w:rPr>
        <w:t>日，</w:t>
      </w:r>
      <w:r w:rsidRPr="00D40E65">
        <w:rPr>
          <w:rFonts w:eastAsiaTheme="minorEastAsia"/>
          <w:sz w:val="24"/>
        </w:rPr>
        <w:t>32°S—44°S</w:t>
      </w:r>
      <w:r w:rsidRPr="00D40E65">
        <w:rPr>
          <w:rFonts w:eastAsiaTheme="minorEastAsia"/>
          <w:sz w:val="24"/>
        </w:rPr>
        <w:t>、</w:t>
      </w:r>
      <w:r w:rsidRPr="00D40E65">
        <w:rPr>
          <w:rFonts w:eastAsiaTheme="minorEastAsia"/>
          <w:sz w:val="24"/>
        </w:rPr>
        <w:t>48°W—60°W</w:t>
      </w:r>
      <w:r w:rsidRPr="00D40E65">
        <w:rPr>
          <w:rFonts w:eastAsiaTheme="minorEastAsia"/>
          <w:sz w:val="24"/>
        </w:rPr>
        <w:t>之间的西南大西洋公海海域；</w:t>
      </w:r>
    </w:p>
    <w:p w14:paraId="1F66AB0B" w14:textId="77777777" w:rsidR="00D40E65" w:rsidRDefault="00D40E65" w:rsidP="00D40E65">
      <w:pPr>
        <w:spacing w:line="360" w:lineRule="auto"/>
        <w:ind w:firstLine="426"/>
        <w:rPr>
          <w:rFonts w:eastAsiaTheme="minorEastAsia"/>
          <w:sz w:val="24"/>
        </w:rPr>
      </w:pPr>
      <w:r w:rsidRPr="00D40E65">
        <w:rPr>
          <w:rFonts w:eastAsiaTheme="minorEastAsia"/>
          <w:sz w:val="24"/>
        </w:rPr>
        <w:t>（三）</w:t>
      </w:r>
      <w:r w:rsidRPr="00D40E65">
        <w:rPr>
          <w:rFonts w:eastAsiaTheme="minorEastAsia"/>
          <w:sz w:val="24"/>
        </w:rPr>
        <w:t>8</w:t>
      </w:r>
      <w:r w:rsidRPr="00D40E65">
        <w:rPr>
          <w:rFonts w:eastAsiaTheme="minorEastAsia"/>
          <w:sz w:val="24"/>
        </w:rPr>
        <w:t>月</w:t>
      </w:r>
      <w:r w:rsidRPr="00D40E65">
        <w:rPr>
          <w:rFonts w:eastAsiaTheme="minorEastAsia"/>
          <w:sz w:val="24"/>
        </w:rPr>
        <w:t>16</w:t>
      </w:r>
      <w:r w:rsidRPr="00D40E65">
        <w:rPr>
          <w:rFonts w:eastAsiaTheme="minorEastAsia"/>
          <w:sz w:val="24"/>
        </w:rPr>
        <w:t>日至</w:t>
      </w:r>
      <w:r w:rsidRPr="00D40E65">
        <w:rPr>
          <w:rFonts w:eastAsiaTheme="minorEastAsia"/>
          <w:sz w:val="24"/>
        </w:rPr>
        <w:t>11</w:t>
      </w:r>
      <w:r w:rsidRPr="00D40E65">
        <w:rPr>
          <w:rFonts w:eastAsiaTheme="minorEastAsia"/>
          <w:sz w:val="24"/>
        </w:rPr>
        <w:t>月</w:t>
      </w:r>
      <w:r w:rsidRPr="00D40E65">
        <w:rPr>
          <w:rFonts w:eastAsiaTheme="minorEastAsia"/>
          <w:sz w:val="24"/>
        </w:rPr>
        <w:t>30</w:t>
      </w:r>
      <w:r w:rsidRPr="00D40E65">
        <w:rPr>
          <w:rFonts w:eastAsiaTheme="minorEastAsia"/>
          <w:sz w:val="24"/>
        </w:rPr>
        <w:t>日，</w:t>
      </w:r>
      <w:r w:rsidRPr="00D40E65">
        <w:rPr>
          <w:rFonts w:eastAsiaTheme="minorEastAsia"/>
          <w:sz w:val="24"/>
        </w:rPr>
        <w:t>5°N—5°S</w:t>
      </w:r>
      <w:r w:rsidRPr="00D40E65">
        <w:rPr>
          <w:rFonts w:eastAsiaTheme="minorEastAsia"/>
          <w:sz w:val="24"/>
        </w:rPr>
        <w:t>、</w:t>
      </w:r>
      <w:r w:rsidRPr="00D40E65">
        <w:rPr>
          <w:rFonts w:eastAsiaTheme="minorEastAsia"/>
          <w:sz w:val="24"/>
        </w:rPr>
        <w:t>95°W —110°W</w:t>
      </w:r>
      <w:r w:rsidRPr="00D40E65">
        <w:rPr>
          <w:rFonts w:eastAsiaTheme="minorEastAsia"/>
          <w:sz w:val="24"/>
        </w:rPr>
        <w:t>之间的东太平洋公海海域。</w:t>
      </w:r>
    </w:p>
    <w:p w14:paraId="40BC8117" w14:textId="77777777" w:rsidR="00D40E65" w:rsidRDefault="00D40E65" w:rsidP="00D40E65">
      <w:pPr>
        <w:spacing w:line="360" w:lineRule="auto"/>
        <w:ind w:firstLine="426"/>
        <w:rPr>
          <w:rFonts w:eastAsiaTheme="minorEastAsia"/>
          <w:sz w:val="24"/>
        </w:rPr>
      </w:pPr>
      <w:r w:rsidRPr="00D40E65">
        <w:rPr>
          <w:rFonts w:eastAsiaTheme="minorEastAsia"/>
          <w:sz w:val="24"/>
        </w:rPr>
        <w:t>在上述（一）、（二）、（三）海域作业的我国所有鱿鱼钓、拖网、围网、敷网、</w:t>
      </w:r>
      <w:proofErr w:type="gramStart"/>
      <w:r w:rsidRPr="00D40E65">
        <w:rPr>
          <w:rFonts w:eastAsiaTheme="minorEastAsia"/>
          <w:sz w:val="24"/>
        </w:rPr>
        <w:t>罩网等</w:t>
      </w:r>
      <w:proofErr w:type="gramEnd"/>
      <w:r w:rsidRPr="00D40E65">
        <w:rPr>
          <w:rFonts w:eastAsiaTheme="minorEastAsia"/>
          <w:sz w:val="24"/>
        </w:rPr>
        <w:t>远洋渔船（不含金枪鱼延绳钓渔船、金枪鱼围网渔船和承担农业农村部调查监测任务的渔船及渔业科学调查船），统一实施自主休渔</w:t>
      </w:r>
      <w:r w:rsidRPr="00B85CF1">
        <w:rPr>
          <w:rFonts w:eastAsiaTheme="minorEastAsia"/>
          <w:sz w:val="24"/>
        </w:rPr>
        <w:t>。</w:t>
      </w:r>
    </w:p>
    <w:p w14:paraId="1AB11CC2" w14:textId="77777777" w:rsidR="00D40E65" w:rsidRPr="00D40E65" w:rsidRDefault="00D40E65" w:rsidP="00D40E65">
      <w:pPr>
        <w:spacing w:line="360" w:lineRule="auto"/>
        <w:ind w:firstLine="426"/>
        <w:rPr>
          <w:rFonts w:eastAsiaTheme="minorEastAsia" w:hint="eastAsia"/>
          <w:b/>
          <w:bCs/>
          <w:sz w:val="24"/>
        </w:rPr>
      </w:pPr>
      <w:r w:rsidRPr="00D40E65">
        <w:rPr>
          <w:rFonts w:eastAsiaTheme="minorEastAsia" w:hint="eastAsia"/>
          <w:b/>
          <w:bCs/>
          <w:sz w:val="24"/>
        </w:rPr>
        <w:t>二、实施要求</w:t>
      </w:r>
    </w:p>
    <w:p w14:paraId="17A90A4F" w14:textId="77777777" w:rsidR="00D40E65" w:rsidRDefault="00D40E65" w:rsidP="00D40E65">
      <w:pPr>
        <w:spacing w:line="360" w:lineRule="auto"/>
        <w:ind w:firstLine="426"/>
        <w:rPr>
          <w:rFonts w:eastAsiaTheme="minorEastAsia"/>
          <w:sz w:val="24"/>
        </w:rPr>
      </w:pPr>
      <w:r w:rsidRPr="00D40E65">
        <w:rPr>
          <w:rFonts w:eastAsiaTheme="minorEastAsia"/>
          <w:sz w:val="24"/>
        </w:rPr>
        <w:t>（一）提高思想认识。公海自主休渔是主动</w:t>
      </w:r>
      <w:proofErr w:type="gramStart"/>
      <w:r w:rsidRPr="00D40E65">
        <w:rPr>
          <w:rFonts w:eastAsiaTheme="minorEastAsia"/>
          <w:sz w:val="24"/>
        </w:rPr>
        <w:t>践行</w:t>
      </w:r>
      <w:proofErr w:type="gramEnd"/>
      <w:r w:rsidRPr="00D40E65">
        <w:rPr>
          <w:rFonts w:eastAsiaTheme="minorEastAsia"/>
          <w:sz w:val="24"/>
        </w:rPr>
        <w:t>“</w:t>
      </w:r>
      <w:r w:rsidRPr="00D40E65">
        <w:rPr>
          <w:rFonts w:eastAsiaTheme="minorEastAsia"/>
          <w:sz w:val="24"/>
        </w:rPr>
        <w:t>海洋命运共同体</w:t>
      </w:r>
      <w:r w:rsidRPr="00D40E65">
        <w:rPr>
          <w:rFonts w:eastAsiaTheme="minorEastAsia"/>
          <w:sz w:val="24"/>
        </w:rPr>
        <w:t>”</w:t>
      </w:r>
      <w:r w:rsidRPr="00D40E65">
        <w:rPr>
          <w:rFonts w:eastAsiaTheme="minorEastAsia"/>
          <w:sz w:val="24"/>
        </w:rPr>
        <w:t>理念、切实养护公海渔业资源、积极履行船旗国义务、树立负责任渔业国家形象的重要举措。各级渔业主管部门要高度重视，统一思想，加强组织领导和指导宣传，督促远洋渔业企业切实贯彻落实。行业协会要充分发挥行业自律协调作用，加强对远洋渔业企业管理和服务，引导企业自觉遵守休渔规定。</w:t>
      </w:r>
    </w:p>
    <w:p w14:paraId="4AFD2548" w14:textId="77777777" w:rsidR="00D40E65" w:rsidRDefault="00D40E65" w:rsidP="00D40E65">
      <w:pPr>
        <w:spacing w:line="360" w:lineRule="auto"/>
        <w:ind w:firstLine="426"/>
        <w:rPr>
          <w:rFonts w:eastAsiaTheme="minorEastAsia"/>
          <w:sz w:val="24"/>
        </w:rPr>
      </w:pPr>
      <w:r w:rsidRPr="00D40E65">
        <w:rPr>
          <w:rFonts w:eastAsiaTheme="minorEastAsia"/>
          <w:sz w:val="24"/>
        </w:rPr>
        <w:t>（二）严格监督管理。休渔期前，休渔渔船要及时撤出休渔区。休渔期间，休渔渔船不得在休渔区从事捕捞作业，不得无故进入、滞留、穿行休渔区，因特殊情况确需穿行的，应按程序报备。各级渔业主管部门要加强休渔期间渔船管控，会同行业协会等密切监测船位，强化风险防控，确保自主休渔顺利开展。</w:t>
      </w:r>
    </w:p>
    <w:p w14:paraId="6C8C17EA" w14:textId="77777777" w:rsidR="00D40E65" w:rsidRDefault="00D40E65" w:rsidP="00D40E65">
      <w:pPr>
        <w:spacing w:line="360" w:lineRule="auto"/>
        <w:ind w:firstLine="426"/>
        <w:rPr>
          <w:rFonts w:eastAsiaTheme="minorEastAsia"/>
          <w:sz w:val="24"/>
        </w:rPr>
      </w:pPr>
      <w:r w:rsidRPr="00D40E65">
        <w:rPr>
          <w:rFonts w:eastAsiaTheme="minorEastAsia"/>
          <w:sz w:val="24"/>
        </w:rPr>
        <w:lastRenderedPageBreak/>
        <w:t>（三）加强科学评估。有关科研支撑单位要会同行业协会、远洋渔业企业等，持续完善公海渔业资源监测体系；通过电子渔捞日志、观察员、科学调查船等方式，系统收集休渔数据，强化研究分析，提高资源监测和评估能力；及时评价休渔成效，为动态调整休渔措施提供科学支撑；视情共享休渔信息，深度参与国际海洋治理</w:t>
      </w:r>
      <w:r w:rsidRPr="00992C93">
        <w:rPr>
          <w:rFonts w:eastAsiaTheme="minorEastAsia" w:hint="eastAsia"/>
          <w:sz w:val="24"/>
        </w:rPr>
        <w:t>。</w:t>
      </w:r>
    </w:p>
    <w:p w14:paraId="341F9D6E" w14:textId="6D4C6DE6" w:rsidR="00D40E65" w:rsidRPr="00D40E65" w:rsidRDefault="00D40E65" w:rsidP="00D40E65">
      <w:pPr>
        <w:spacing w:line="360" w:lineRule="auto"/>
        <w:ind w:firstLine="426"/>
        <w:jc w:val="right"/>
        <w:rPr>
          <w:rFonts w:eastAsiaTheme="minorEastAsia" w:hint="eastAsia"/>
          <w:szCs w:val="21"/>
        </w:rPr>
      </w:pPr>
      <w:r>
        <w:rPr>
          <w:rStyle w:val="vm"/>
          <w:rFonts w:eastAsiaTheme="minorEastAsia"/>
          <w:szCs w:val="21"/>
        </w:rPr>
        <w:t>转摘自</w:t>
      </w:r>
      <w:r w:rsidRPr="00D40E65">
        <w:rPr>
          <w:rStyle w:val="vm"/>
          <w:rFonts w:eastAsiaTheme="minorEastAsia" w:hint="eastAsia"/>
          <w:szCs w:val="21"/>
        </w:rPr>
        <w:t>农业农村部</w:t>
      </w:r>
    </w:p>
    <w:p w14:paraId="2818087A" w14:textId="23ACB81B" w:rsidR="00F14CFE" w:rsidRDefault="00E85CCC">
      <w:pPr>
        <w:spacing w:line="360" w:lineRule="auto"/>
        <w:jc w:val="center"/>
        <w:outlineLvl w:val="1"/>
        <w:rPr>
          <w:rFonts w:eastAsia="黑体"/>
          <w:b/>
          <w:bCs/>
          <w:sz w:val="32"/>
          <w:szCs w:val="32"/>
        </w:rPr>
      </w:pPr>
      <w:bookmarkStart w:id="4" w:name="_Toc233621743"/>
      <w:r>
        <w:rPr>
          <w:rFonts w:eastAsia="黑体" w:hint="eastAsia"/>
          <w:b/>
          <w:bCs/>
          <w:sz w:val="32"/>
          <w:szCs w:val="32"/>
        </w:rPr>
        <w:t>中韩同步举行第七届联合增殖放流活动</w:t>
      </w:r>
      <w:bookmarkEnd w:id="4"/>
    </w:p>
    <w:p w14:paraId="5B61C310" w14:textId="77777777" w:rsidR="00DC7424" w:rsidRPr="00DC7424" w:rsidRDefault="00DC7424" w:rsidP="00DC7424">
      <w:pPr>
        <w:spacing w:line="360" w:lineRule="auto"/>
        <w:ind w:firstLine="426"/>
        <w:rPr>
          <w:rFonts w:eastAsiaTheme="minorEastAsia"/>
          <w:sz w:val="24"/>
        </w:rPr>
      </w:pPr>
      <w:r w:rsidRPr="00DC7424">
        <w:rPr>
          <w:rFonts w:eastAsiaTheme="minorEastAsia" w:hint="eastAsia"/>
          <w:sz w:val="24"/>
        </w:rPr>
        <w:t>黄海是中韩两国渔民世代相依的重要渔场，黄海渔业资源的养护和</w:t>
      </w:r>
      <w:proofErr w:type="gramStart"/>
      <w:r w:rsidRPr="00DC7424">
        <w:rPr>
          <w:rFonts w:eastAsiaTheme="minorEastAsia" w:hint="eastAsia"/>
          <w:sz w:val="24"/>
        </w:rPr>
        <w:t>可</w:t>
      </w:r>
      <w:proofErr w:type="gramEnd"/>
      <w:r w:rsidRPr="00DC7424">
        <w:rPr>
          <w:rFonts w:eastAsiaTheme="minorEastAsia" w:hint="eastAsia"/>
          <w:sz w:val="24"/>
        </w:rPr>
        <w:t>持续利用关系两国渔业发展、海洋生态保护和沿岸群众福祉。为落实《中韩渔业协定》，共同养护黄海渔业资源，根据中韩渔业联合委员会共识，</w:t>
      </w:r>
      <w:r w:rsidRPr="00DC7424">
        <w:rPr>
          <w:rFonts w:eastAsiaTheme="minorEastAsia" w:hint="eastAsia"/>
          <w:sz w:val="24"/>
        </w:rPr>
        <w:t>6</w:t>
      </w:r>
      <w:r w:rsidRPr="00DC7424">
        <w:rPr>
          <w:rFonts w:eastAsiaTheme="minorEastAsia" w:hint="eastAsia"/>
          <w:sz w:val="24"/>
        </w:rPr>
        <w:t>月</w:t>
      </w:r>
      <w:r w:rsidRPr="00DC7424">
        <w:rPr>
          <w:rFonts w:eastAsiaTheme="minorEastAsia" w:hint="eastAsia"/>
          <w:sz w:val="24"/>
        </w:rPr>
        <w:t>16</w:t>
      </w:r>
      <w:r w:rsidRPr="00DC7424">
        <w:rPr>
          <w:rFonts w:eastAsiaTheme="minorEastAsia" w:hint="eastAsia"/>
          <w:sz w:val="24"/>
        </w:rPr>
        <w:t>日中韩同步举行第七届联合增殖放流活动。</w:t>
      </w:r>
    </w:p>
    <w:p w14:paraId="7C418DE1" w14:textId="2E77D1FE" w:rsidR="00F14CFE" w:rsidRDefault="00DC7424" w:rsidP="00DC7424">
      <w:pPr>
        <w:spacing w:line="360" w:lineRule="auto"/>
        <w:ind w:firstLine="426"/>
        <w:rPr>
          <w:rFonts w:eastAsiaTheme="minorEastAsia"/>
          <w:sz w:val="24"/>
        </w:rPr>
      </w:pPr>
      <w:r w:rsidRPr="00DC7424">
        <w:rPr>
          <w:rFonts w:eastAsiaTheme="minorEastAsia"/>
          <w:sz w:val="24"/>
        </w:rPr>
        <w:t>本次活动</w:t>
      </w:r>
      <w:proofErr w:type="gramStart"/>
      <w:r w:rsidRPr="00DC7424">
        <w:rPr>
          <w:rFonts w:eastAsiaTheme="minorEastAsia"/>
          <w:sz w:val="24"/>
        </w:rPr>
        <w:t>韩方向</w:t>
      </w:r>
      <w:proofErr w:type="gramEnd"/>
      <w:r w:rsidRPr="00DC7424">
        <w:rPr>
          <w:rFonts w:eastAsiaTheme="minorEastAsia"/>
          <w:sz w:val="24"/>
        </w:rPr>
        <w:t>黄海放流小黄鱼、真鲷、三疣梭子蟹等重要经济种类苗种</w:t>
      </w:r>
      <w:r w:rsidRPr="00DC7424">
        <w:rPr>
          <w:rFonts w:eastAsiaTheme="minorEastAsia"/>
          <w:sz w:val="24"/>
        </w:rPr>
        <w:t>429</w:t>
      </w:r>
      <w:r w:rsidRPr="00DC7424">
        <w:rPr>
          <w:rFonts w:eastAsiaTheme="minorEastAsia"/>
          <w:sz w:val="24"/>
        </w:rPr>
        <w:t>万尾（只），中方在山东省烟台市同步放流黑鲷、绿鳍马面鲀、三疣梭子蟹等重要经济种类苗种</w:t>
      </w:r>
      <w:r w:rsidRPr="00DC7424">
        <w:rPr>
          <w:rFonts w:eastAsiaTheme="minorEastAsia"/>
          <w:sz w:val="24"/>
        </w:rPr>
        <w:t>300</w:t>
      </w:r>
      <w:r w:rsidRPr="00DC7424">
        <w:rPr>
          <w:rFonts w:eastAsiaTheme="minorEastAsia"/>
          <w:sz w:val="24"/>
        </w:rPr>
        <w:t>万尾（只）。</w:t>
      </w:r>
      <w:r w:rsidRPr="00DC7424">
        <w:rPr>
          <w:rFonts w:eastAsiaTheme="minorEastAsia"/>
          <w:sz w:val="24"/>
        </w:rPr>
        <w:t>2000</w:t>
      </w:r>
      <w:r w:rsidRPr="00DC7424">
        <w:rPr>
          <w:rFonts w:eastAsiaTheme="minorEastAsia"/>
          <w:sz w:val="24"/>
        </w:rPr>
        <w:t>年，中韩两国政府签署《中韩渔业协定》。近年来，双方</w:t>
      </w:r>
      <w:proofErr w:type="gramStart"/>
      <w:r w:rsidRPr="00DC7424">
        <w:rPr>
          <w:rFonts w:eastAsiaTheme="minorEastAsia"/>
          <w:sz w:val="24"/>
        </w:rPr>
        <w:t>在入渔管理</w:t>
      </w:r>
      <w:proofErr w:type="gramEnd"/>
      <w:r w:rsidRPr="00DC7424">
        <w:rPr>
          <w:rFonts w:eastAsiaTheme="minorEastAsia"/>
          <w:sz w:val="24"/>
        </w:rPr>
        <w:t>、资源养护、科学研究、联合执法等方面持续开展合作，取得积极成效。</w:t>
      </w:r>
      <w:r w:rsidRPr="00DC7424">
        <w:rPr>
          <w:rFonts w:eastAsiaTheme="minorEastAsia"/>
          <w:sz w:val="24"/>
        </w:rPr>
        <w:t>2016</w:t>
      </w:r>
      <w:r w:rsidRPr="00DC7424">
        <w:rPr>
          <w:rFonts w:eastAsiaTheme="minorEastAsia"/>
          <w:sz w:val="24"/>
        </w:rPr>
        <w:t>年，第</w:t>
      </w:r>
      <w:r w:rsidRPr="00DC7424">
        <w:rPr>
          <w:rFonts w:eastAsiaTheme="minorEastAsia"/>
          <w:sz w:val="24"/>
        </w:rPr>
        <w:t>16</w:t>
      </w:r>
      <w:r w:rsidRPr="00DC7424">
        <w:rPr>
          <w:rFonts w:eastAsiaTheme="minorEastAsia"/>
          <w:sz w:val="24"/>
        </w:rPr>
        <w:t>届中韩渔业联合委员会协商达成共识，双方每年开展联合增殖放流活动。自</w:t>
      </w:r>
      <w:r w:rsidRPr="00DC7424">
        <w:rPr>
          <w:rFonts w:eastAsiaTheme="minorEastAsia"/>
          <w:sz w:val="24"/>
        </w:rPr>
        <w:t>2018</w:t>
      </w:r>
      <w:r w:rsidRPr="00DC7424">
        <w:rPr>
          <w:rFonts w:eastAsiaTheme="minorEastAsia"/>
          <w:sz w:val="24"/>
        </w:rPr>
        <w:t>年起，双方已共同举办</w:t>
      </w:r>
      <w:r w:rsidRPr="00DC7424">
        <w:rPr>
          <w:rFonts w:eastAsiaTheme="minorEastAsia"/>
          <w:sz w:val="24"/>
        </w:rPr>
        <w:t>7</w:t>
      </w:r>
      <w:r w:rsidRPr="00DC7424">
        <w:rPr>
          <w:rFonts w:eastAsiaTheme="minorEastAsia"/>
          <w:sz w:val="24"/>
        </w:rPr>
        <w:t>届联合增殖放流活动，向黄海放流黑鲷、真鲷、绿鳍马面鲀、小黄鱼和梭子蟹等水生生物苗种超过</w:t>
      </w:r>
      <w:r w:rsidRPr="00DC7424">
        <w:rPr>
          <w:rFonts w:eastAsiaTheme="minorEastAsia"/>
          <w:sz w:val="24"/>
        </w:rPr>
        <w:t>1875</w:t>
      </w:r>
      <w:r w:rsidRPr="00DC7424">
        <w:rPr>
          <w:rFonts w:eastAsiaTheme="minorEastAsia"/>
          <w:sz w:val="24"/>
        </w:rPr>
        <w:t>万尾，为恢复黄海经济鱼类种群资源、改善海洋生态环境、增加两国渔民收入</w:t>
      </w:r>
      <w:proofErr w:type="gramStart"/>
      <w:r w:rsidRPr="00DC7424">
        <w:rPr>
          <w:rFonts w:eastAsiaTheme="minorEastAsia"/>
          <w:sz w:val="24"/>
        </w:rPr>
        <w:t>作出</w:t>
      </w:r>
      <w:proofErr w:type="gramEnd"/>
      <w:r w:rsidRPr="00DC7424">
        <w:rPr>
          <w:rFonts w:eastAsiaTheme="minorEastAsia"/>
          <w:sz w:val="24"/>
        </w:rPr>
        <w:t>积极贡献。中国渔业发展坚持可持续理念、负责任立场。近年来，中国全面实行海洋渔业资源总量管理，实施海洋伏季休渔，强化渔船生产管理，组织渔民培训教育，部署开展</w:t>
      </w:r>
      <w:r w:rsidRPr="00DC7424">
        <w:rPr>
          <w:rFonts w:eastAsiaTheme="minorEastAsia"/>
          <w:sz w:val="24"/>
        </w:rPr>
        <w:t>“</w:t>
      </w:r>
      <w:r w:rsidRPr="00DC7424">
        <w:rPr>
          <w:rFonts w:eastAsiaTheme="minorEastAsia"/>
          <w:sz w:val="24"/>
        </w:rPr>
        <w:t>中国渔政亮剑</w:t>
      </w:r>
      <w:r w:rsidRPr="00DC7424">
        <w:rPr>
          <w:rFonts w:eastAsiaTheme="minorEastAsia"/>
          <w:sz w:val="24"/>
        </w:rPr>
        <w:t>”</w:t>
      </w:r>
      <w:r w:rsidRPr="00DC7424">
        <w:rPr>
          <w:rFonts w:eastAsiaTheme="minorEastAsia"/>
          <w:sz w:val="24"/>
        </w:rPr>
        <w:t>执法行动，在黄渤海放流各类水生生物苗种超过</w:t>
      </w:r>
      <w:r w:rsidRPr="00DC7424">
        <w:rPr>
          <w:rFonts w:eastAsiaTheme="minorEastAsia"/>
          <w:sz w:val="24"/>
        </w:rPr>
        <w:t>677</w:t>
      </w:r>
      <w:r w:rsidRPr="00DC7424">
        <w:rPr>
          <w:rFonts w:eastAsiaTheme="minorEastAsia"/>
          <w:sz w:val="24"/>
        </w:rPr>
        <w:t>亿尾。</w:t>
      </w:r>
      <w:r w:rsidRPr="00DC7424">
        <w:rPr>
          <w:rFonts w:eastAsiaTheme="minorEastAsia"/>
          <w:sz w:val="24"/>
        </w:rPr>
        <w:t>2025</w:t>
      </w:r>
      <w:r w:rsidRPr="00DC7424">
        <w:rPr>
          <w:rFonts w:eastAsiaTheme="minorEastAsia"/>
          <w:sz w:val="24"/>
        </w:rPr>
        <w:t>年</w:t>
      </w:r>
      <w:r w:rsidRPr="00DC7424">
        <w:rPr>
          <w:rFonts w:eastAsiaTheme="minorEastAsia"/>
          <w:sz w:val="24"/>
        </w:rPr>
        <w:t>4</w:t>
      </w:r>
      <w:r w:rsidRPr="00DC7424">
        <w:rPr>
          <w:rFonts w:eastAsiaTheme="minorEastAsia"/>
          <w:sz w:val="24"/>
        </w:rPr>
        <w:t>月，中国正式加入《关于预防、制止和消除非法、不报告、不管制捕鱼的港口国措施协定》。</w:t>
      </w:r>
      <w:r w:rsidRPr="00DC7424">
        <w:rPr>
          <w:rFonts w:eastAsiaTheme="minorEastAsia"/>
          <w:sz w:val="24"/>
        </w:rPr>
        <w:t>2026</w:t>
      </w:r>
      <w:r w:rsidRPr="00DC7424">
        <w:rPr>
          <w:rFonts w:eastAsiaTheme="minorEastAsia"/>
          <w:sz w:val="24"/>
        </w:rPr>
        <w:t>年</w:t>
      </w:r>
      <w:r w:rsidRPr="00DC7424">
        <w:rPr>
          <w:rFonts w:eastAsiaTheme="minorEastAsia"/>
          <w:sz w:val="24"/>
        </w:rPr>
        <w:t>5</w:t>
      </w:r>
      <w:r w:rsidRPr="00DC7424">
        <w:rPr>
          <w:rFonts w:eastAsiaTheme="minorEastAsia"/>
          <w:sz w:val="24"/>
        </w:rPr>
        <w:t>月</w:t>
      </w:r>
      <w:r w:rsidRPr="00DC7424">
        <w:rPr>
          <w:rFonts w:eastAsiaTheme="minorEastAsia"/>
          <w:sz w:val="24"/>
        </w:rPr>
        <w:t>1</w:t>
      </w:r>
      <w:r w:rsidRPr="00DC7424">
        <w:rPr>
          <w:rFonts w:eastAsiaTheme="minorEastAsia"/>
          <w:sz w:val="24"/>
        </w:rPr>
        <w:t>日实施新渔业法，把打击非法捕捞摆在更加突出位置，严厉处罚各类违规行为，保护海洋渔业资源</w:t>
      </w:r>
      <w:r>
        <w:rPr>
          <w:rFonts w:eastAsiaTheme="minorEastAsia" w:hint="eastAsia"/>
          <w:sz w:val="24"/>
        </w:rPr>
        <w:t>。</w:t>
      </w:r>
    </w:p>
    <w:p w14:paraId="79ECE7F2" w14:textId="47134552" w:rsidR="00F14CFE" w:rsidRDefault="00000000">
      <w:pPr>
        <w:spacing w:line="360" w:lineRule="auto"/>
        <w:ind w:firstLine="426"/>
        <w:jc w:val="right"/>
        <w:rPr>
          <w:rStyle w:val="vm"/>
          <w:rFonts w:eastAsiaTheme="minorEastAsia"/>
          <w:szCs w:val="21"/>
        </w:rPr>
      </w:pPr>
      <w:r>
        <w:rPr>
          <w:rStyle w:val="vm"/>
          <w:rFonts w:eastAsiaTheme="minorEastAsia"/>
          <w:szCs w:val="21"/>
        </w:rPr>
        <w:t>转摘自</w:t>
      </w:r>
      <w:r w:rsidR="00DC7424" w:rsidRPr="00DC7424">
        <w:rPr>
          <w:rStyle w:val="vm"/>
          <w:rFonts w:eastAsiaTheme="minorEastAsia" w:hint="eastAsia"/>
          <w:szCs w:val="21"/>
        </w:rPr>
        <w:t>农业农村部新闻办公室</w:t>
      </w:r>
    </w:p>
    <w:p w14:paraId="1930E9BD" w14:textId="77777777" w:rsidR="00F14CFE" w:rsidRDefault="00F14CFE" w:rsidP="00DC7424">
      <w:pPr>
        <w:spacing w:line="360" w:lineRule="auto"/>
        <w:outlineLvl w:val="1"/>
        <w:rPr>
          <w:rFonts w:eastAsia="黑体"/>
          <w:b/>
          <w:bCs/>
          <w:sz w:val="32"/>
          <w:szCs w:val="32"/>
        </w:rPr>
      </w:pPr>
    </w:p>
    <w:p w14:paraId="0483C045" w14:textId="218D8122" w:rsidR="00F14CFE" w:rsidRDefault="00DC7424">
      <w:pPr>
        <w:spacing w:line="360" w:lineRule="auto"/>
        <w:jc w:val="center"/>
        <w:outlineLvl w:val="1"/>
        <w:rPr>
          <w:rFonts w:eastAsia="黑体"/>
          <w:b/>
          <w:bCs/>
          <w:sz w:val="32"/>
          <w:szCs w:val="32"/>
        </w:rPr>
      </w:pPr>
      <w:bookmarkStart w:id="5" w:name="_Toc233621744"/>
      <w:r w:rsidRPr="00DC7424">
        <w:rPr>
          <w:rFonts w:eastAsia="黑体" w:hint="eastAsia"/>
          <w:b/>
          <w:bCs/>
          <w:sz w:val="32"/>
          <w:szCs w:val="32"/>
        </w:rPr>
        <w:t>四部门发文支持海洋经济发展促进就业创业</w:t>
      </w:r>
      <w:bookmarkEnd w:id="5"/>
    </w:p>
    <w:p w14:paraId="2F30798B" w14:textId="61318F17" w:rsidR="00DC7424" w:rsidRPr="00DC7424" w:rsidRDefault="00DC7424" w:rsidP="00DC7424">
      <w:pPr>
        <w:spacing w:line="360" w:lineRule="auto"/>
        <w:ind w:firstLineChars="200" w:firstLine="480"/>
        <w:rPr>
          <w:rFonts w:eastAsiaTheme="minorEastAsia"/>
          <w:sz w:val="24"/>
        </w:rPr>
      </w:pPr>
      <w:r w:rsidRPr="00DC7424">
        <w:rPr>
          <w:rFonts w:eastAsiaTheme="minorEastAsia" w:hint="eastAsia"/>
          <w:sz w:val="24"/>
        </w:rPr>
        <w:t>记者</w:t>
      </w:r>
      <w:r w:rsidRPr="00DC7424">
        <w:rPr>
          <w:rFonts w:eastAsiaTheme="minorEastAsia" w:hint="eastAsia"/>
          <w:sz w:val="24"/>
        </w:rPr>
        <w:t>6</w:t>
      </w:r>
      <w:r w:rsidRPr="00DC7424">
        <w:rPr>
          <w:rFonts w:eastAsiaTheme="minorEastAsia" w:hint="eastAsia"/>
          <w:sz w:val="24"/>
        </w:rPr>
        <w:t>月</w:t>
      </w:r>
      <w:r w:rsidRPr="00DC7424">
        <w:rPr>
          <w:rFonts w:eastAsiaTheme="minorEastAsia" w:hint="eastAsia"/>
          <w:sz w:val="24"/>
        </w:rPr>
        <w:t>16</w:t>
      </w:r>
      <w:r w:rsidRPr="00DC7424">
        <w:rPr>
          <w:rFonts w:eastAsiaTheme="minorEastAsia" w:hint="eastAsia"/>
          <w:sz w:val="24"/>
        </w:rPr>
        <w:t>日获悉，人力资源社会保障部等四部门近日印发关于支持海洋经济发展促进就业创业的通知，进一步优化海洋经济空间布局，提高海洋资源利用效率，完善现代海洋产业体系和现代化综合交通运输体系，推动海洋经济高质量发展，促进劳动者就业创业。</w:t>
      </w:r>
    </w:p>
    <w:p w14:paraId="18E7CA20" w14:textId="0F41E91F" w:rsidR="00DC7424" w:rsidRDefault="00DC7424" w:rsidP="00DC7424">
      <w:pPr>
        <w:spacing w:line="360" w:lineRule="auto"/>
        <w:ind w:firstLineChars="200" w:firstLine="480"/>
        <w:rPr>
          <w:rFonts w:eastAsiaTheme="minorEastAsia"/>
          <w:sz w:val="24"/>
        </w:rPr>
      </w:pPr>
      <w:r w:rsidRPr="00DC7424">
        <w:rPr>
          <w:rFonts w:eastAsiaTheme="minorEastAsia"/>
          <w:sz w:val="24"/>
        </w:rPr>
        <w:lastRenderedPageBreak/>
        <w:t>通知提出，着力巩固提升海洋装备制造业优势，着力发展现代航运服务业，着力壮大海洋新兴产业，着力建设高素质船员队伍，扩大国际船员劳务市场份额。推动海洋经济领域</w:t>
      </w:r>
      <w:proofErr w:type="gramStart"/>
      <w:r w:rsidRPr="00DC7424">
        <w:rPr>
          <w:rFonts w:eastAsiaTheme="minorEastAsia"/>
          <w:sz w:val="24"/>
        </w:rPr>
        <w:t>就业稳岗扩容</w:t>
      </w:r>
      <w:proofErr w:type="gramEnd"/>
      <w:r w:rsidRPr="00DC7424">
        <w:rPr>
          <w:rFonts w:eastAsiaTheme="minorEastAsia"/>
          <w:sz w:val="24"/>
        </w:rPr>
        <w:t>提质方面，通知明确，稳定扩大海洋传统产业就业规模，培育发展现代渔业产业，支持有条件的地方建设现代化海洋牧场、远洋渔业基地等，加快推进港航基础设施现代化，加力挖潜涉海就业空间。</w:t>
      </w:r>
    </w:p>
    <w:p w14:paraId="7F92BE96" w14:textId="77777777" w:rsidR="00DC7424" w:rsidRDefault="00DC7424" w:rsidP="00DC7424">
      <w:pPr>
        <w:spacing w:line="360" w:lineRule="auto"/>
        <w:ind w:firstLineChars="200" w:firstLine="480"/>
        <w:rPr>
          <w:rFonts w:eastAsiaTheme="minorEastAsia"/>
          <w:sz w:val="24"/>
        </w:rPr>
      </w:pPr>
      <w:r w:rsidRPr="00DC7424">
        <w:rPr>
          <w:rFonts w:eastAsiaTheme="minorEastAsia"/>
          <w:sz w:val="24"/>
        </w:rPr>
        <w:t>同时，创新培育海洋新兴产业就业增长点，培育壮大海洋药物和生物制品产业，加强能源勘查、海水淡化、深海勘探开发、海洋药物和生物制品等领域新职业的开发、申报和认定。支持发展海洋服务业新</w:t>
      </w:r>
      <w:proofErr w:type="gramStart"/>
      <w:r w:rsidRPr="00DC7424">
        <w:rPr>
          <w:rFonts w:eastAsiaTheme="minorEastAsia"/>
          <w:sz w:val="24"/>
        </w:rPr>
        <w:t>业态新模式</w:t>
      </w:r>
      <w:proofErr w:type="gramEnd"/>
      <w:r w:rsidRPr="00DC7424">
        <w:rPr>
          <w:rFonts w:eastAsiaTheme="minorEastAsia"/>
          <w:sz w:val="24"/>
        </w:rPr>
        <w:t>，推出海洋文化和创意产品，打造高质量旅游品牌，大力发展航运金融、保险仲裁等现代航运服务业，支持发展高端航运人才集群，拓宽职业发展渠道。</w:t>
      </w:r>
    </w:p>
    <w:p w14:paraId="7C288F7A" w14:textId="77777777" w:rsidR="00DC7424" w:rsidRDefault="00DC7424" w:rsidP="00DC7424">
      <w:pPr>
        <w:spacing w:line="360" w:lineRule="auto"/>
        <w:ind w:firstLineChars="200" w:firstLine="480"/>
        <w:rPr>
          <w:rFonts w:eastAsiaTheme="minorEastAsia"/>
          <w:sz w:val="24"/>
        </w:rPr>
      </w:pPr>
      <w:r w:rsidRPr="00DC7424">
        <w:rPr>
          <w:rFonts w:eastAsiaTheme="minorEastAsia"/>
          <w:sz w:val="24"/>
        </w:rPr>
        <w:t>强化海洋经济就业创业服务支持方面，通知明确，支持航运企业加强自有船员队伍建设，对新招用符合条件人员就业的，按规定落实税收优惠、社保补贴等政策，对不裁员、少裁员的用人单位，按规定</w:t>
      </w:r>
      <w:proofErr w:type="gramStart"/>
      <w:r w:rsidRPr="00DC7424">
        <w:rPr>
          <w:rFonts w:eastAsiaTheme="minorEastAsia"/>
          <w:sz w:val="24"/>
        </w:rPr>
        <w:t>落实稳岗返还</w:t>
      </w:r>
      <w:proofErr w:type="gramEnd"/>
      <w:r w:rsidRPr="00DC7424">
        <w:rPr>
          <w:rFonts w:eastAsiaTheme="minorEastAsia"/>
          <w:sz w:val="24"/>
        </w:rPr>
        <w:t>、</w:t>
      </w:r>
      <w:proofErr w:type="gramStart"/>
      <w:r w:rsidRPr="00DC7424">
        <w:rPr>
          <w:rFonts w:eastAsiaTheme="minorEastAsia"/>
          <w:sz w:val="24"/>
        </w:rPr>
        <w:t>稳岗扩岗</w:t>
      </w:r>
      <w:proofErr w:type="gramEnd"/>
      <w:r w:rsidRPr="00DC7424">
        <w:rPr>
          <w:rFonts w:eastAsiaTheme="minorEastAsia"/>
          <w:sz w:val="24"/>
        </w:rPr>
        <w:t>专项贷款等政策。探索编制海洋经济紧缺人才相关目录，支持利用中国海洋经济博览会、海洋合作发展论坛等平台举办招聘活动。</w:t>
      </w:r>
    </w:p>
    <w:p w14:paraId="3CEA2100" w14:textId="3A9BDE5A" w:rsidR="00F14CFE" w:rsidRDefault="00DC7424" w:rsidP="00DC7424">
      <w:pPr>
        <w:spacing w:line="360" w:lineRule="auto"/>
        <w:ind w:firstLineChars="200" w:firstLine="480"/>
        <w:rPr>
          <w:rFonts w:eastAsiaTheme="minorEastAsia"/>
          <w:sz w:val="24"/>
        </w:rPr>
      </w:pPr>
      <w:r w:rsidRPr="00DC7424">
        <w:rPr>
          <w:rFonts w:eastAsiaTheme="minorEastAsia"/>
          <w:sz w:val="24"/>
        </w:rPr>
        <w:t>此外，研究实施</w:t>
      </w:r>
      <w:r w:rsidRPr="00DC7424">
        <w:rPr>
          <w:rFonts w:eastAsiaTheme="minorEastAsia"/>
          <w:sz w:val="24"/>
        </w:rPr>
        <w:t>“</w:t>
      </w:r>
      <w:r w:rsidRPr="00DC7424">
        <w:rPr>
          <w:rFonts w:eastAsiaTheme="minorEastAsia"/>
          <w:sz w:val="24"/>
        </w:rPr>
        <w:t>蓝色工匠</w:t>
      </w:r>
      <w:r w:rsidRPr="00DC7424">
        <w:rPr>
          <w:rFonts w:eastAsiaTheme="minorEastAsia"/>
          <w:sz w:val="24"/>
        </w:rPr>
        <w:t>”</w:t>
      </w:r>
      <w:r w:rsidRPr="00DC7424">
        <w:rPr>
          <w:rFonts w:eastAsiaTheme="minorEastAsia"/>
          <w:sz w:val="24"/>
        </w:rPr>
        <w:t>培育计划和</w:t>
      </w:r>
      <w:r w:rsidRPr="00DC7424">
        <w:rPr>
          <w:rFonts w:eastAsiaTheme="minorEastAsia"/>
          <w:sz w:val="24"/>
        </w:rPr>
        <w:t>“</w:t>
      </w:r>
      <w:r w:rsidRPr="00DC7424">
        <w:rPr>
          <w:rFonts w:eastAsiaTheme="minorEastAsia"/>
          <w:sz w:val="24"/>
        </w:rPr>
        <w:t>引陆下海</w:t>
      </w:r>
      <w:r w:rsidRPr="00DC7424">
        <w:rPr>
          <w:rFonts w:eastAsiaTheme="minorEastAsia"/>
          <w:sz w:val="24"/>
        </w:rPr>
        <w:t>”</w:t>
      </w:r>
      <w:r w:rsidRPr="00DC7424">
        <w:rPr>
          <w:rFonts w:eastAsiaTheme="minorEastAsia"/>
          <w:sz w:val="24"/>
        </w:rPr>
        <w:t>计划，支持人工智能、新材料、先进制造、生物医药等陆地领域的尖端技术应用于海洋，引导相关高素质人才向海洋领域转移。加强海洋经济领域企业用工指导，引导相关企业健全科学合理的船员轮班休假制度，充分发挥海上劳动关系三方协调机制作用，推动建立多层次、网格化的船员权益保障体系</w:t>
      </w:r>
      <w:r>
        <w:rPr>
          <w:rFonts w:eastAsiaTheme="minorEastAsia" w:hint="eastAsia"/>
          <w:sz w:val="24"/>
        </w:rPr>
        <w:t>。</w:t>
      </w:r>
      <w:r w:rsidR="00F46232">
        <w:rPr>
          <w:rFonts w:eastAsiaTheme="minorEastAsia"/>
          <w:sz w:val="24"/>
        </w:rPr>
        <w:t xml:space="preserve"> </w:t>
      </w:r>
    </w:p>
    <w:p w14:paraId="7D00BF29" w14:textId="5684A084" w:rsidR="00F14CFE" w:rsidRDefault="00000000">
      <w:pPr>
        <w:spacing w:line="360" w:lineRule="auto"/>
        <w:ind w:firstLine="426"/>
        <w:jc w:val="right"/>
        <w:rPr>
          <w:rStyle w:val="vm"/>
          <w:rFonts w:eastAsiaTheme="minorEastAsia"/>
          <w:szCs w:val="21"/>
        </w:rPr>
      </w:pPr>
      <w:r>
        <w:rPr>
          <w:rStyle w:val="vm"/>
          <w:rFonts w:eastAsiaTheme="minorEastAsia"/>
          <w:szCs w:val="21"/>
        </w:rPr>
        <w:t>转摘自</w:t>
      </w:r>
      <w:r w:rsidR="00DC7424" w:rsidRPr="00DC7424">
        <w:rPr>
          <w:rStyle w:val="vm"/>
          <w:rFonts w:eastAsiaTheme="minorEastAsia" w:hint="eastAsia"/>
          <w:szCs w:val="21"/>
        </w:rPr>
        <w:t>新华社</w:t>
      </w:r>
    </w:p>
    <w:p w14:paraId="20B270A6" w14:textId="216260FA" w:rsidR="00F14CFE" w:rsidRDefault="00000000">
      <w:pPr>
        <w:jc w:val="center"/>
        <w:outlineLvl w:val="1"/>
        <w:rPr>
          <w:rFonts w:eastAsia="黑体"/>
          <w:b/>
          <w:bCs/>
          <w:sz w:val="32"/>
          <w:szCs w:val="32"/>
        </w:rPr>
      </w:pPr>
      <w:bookmarkStart w:id="6" w:name="_Toc233621745"/>
      <w:r>
        <w:rPr>
          <w:rFonts w:eastAsia="黑体" w:hint="eastAsia"/>
          <w:b/>
          <w:bCs/>
          <w:sz w:val="32"/>
          <w:szCs w:val="32"/>
        </w:rPr>
        <w:t>2026</w:t>
      </w:r>
      <w:r>
        <w:rPr>
          <w:rFonts w:eastAsia="黑体" w:hint="eastAsia"/>
          <w:b/>
          <w:bCs/>
          <w:sz w:val="32"/>
          <w:szCs w:val="32"/>
        </w:rPr>
        <w:t>年</w:t>
      </w:r>
      <w:r w:rsidR="00DC7424">
        <w:rPr>
          <w:rFonts w:eastAsia="黑体" w:hint="eastAsia"/>
          <w:b/>
          <w:bCs/>
          <w:sz w:val="32"/>
          <w:szCs w:val="32"/>
        </w:rPr>
        <w:t>7</w:t>
      </w:r>
      <w:r>
        <w:rPr>
          <w:rFonts w:eastAsia="黑体" w:hint="eastAsia"/>
          <w:b/>
          <w:bCs/>
          <w:sz w:val="32"/>
          <w:szCs w:val="32"/>
        </w:rPr>
        <w:t>月全国水产养殖病害预测预报</w:t>
      </w:r>
      <w:bookmarkEnd w:id="6"/>
    </w:p>
    <w:p w14:paraId="78984161" w14:textId="489EA58F" w:rsidR="00F14CFE" w:rsidRDefault="00DC7424">
      <w:pPr>
        <w:spacing w:line="360" w:lineRule="auto"/>
        <w:ind w:firstLineChars="200" w:firstLine="480"/>
        <w:rPr>
          <w:sz w:val="24"/>
        </w:rPr>
      </w:pPr>
      <w:r w:rsidRPr="00DC7424">
        <w:rPr>
          <w:rFonts w:hint="eastAsia"/>
          <w:sz w:val="24"/>
        </w:rPr>
        <w:t>为保障水产品质量安全，抓好水产养殖病害防控工作，从源头降低病害发生风险，减少用药，推动实现“质量安全、尾水达标、环境优美、渔民增收”相统一的高质量水产养殖。全国水产技术推广总站、农业农村部水产养殖病害防治专家委员会根据近年同期全国水产养殖病情测报数据和今年天气情况，对</w:t>
      </w:r>
      <w:r w:rsidRPr="00DC7424">
        <w:rPr>
          <w:rFonts w:hint="eastAsia"/>
          <w:sz w:val="24"/>
        </w:rPr>
        <w:t>7</w:t>
      </w:r>
      <w:r w:rsidRPr="00DC7424">
        <w:rPr>
          <w:rFonts w:hint="eastAsia"/>
          <w:sz w:val="24"/>
        </w:rPr>
        <w:t>月易发疾病进行了预测，供参考</w:t>
      </w:r>
      <w:r>
        <w:rPr>
          <w:rFonts w:hint="eastAsia"/>
          <w:sz w:val="24"/>
        </w:rPr>
        <w:t>。</w:t>
      </w:r>
    </w:p>
    <w:p w14:paraId="04112578" w14:textId="146BE85F" w:rsidR="00F14CFE" w:rsidRDefault="00DC7424">
      <w:pPr>
        <w:spacing w:line="360" w:lineRule="auto"/>
        <w:ind w:firstLineChars="200" w:firstLine="480"/>
        <w:rPr>
          <w:sz w:val="24"/>
        </w:rPr>
      </w:pPr>
      <w:r w:rsidRPr="00DC7424">
        <w:rPr>
          <w:rFonts w:hint="eastAsia"/>
          <w:sz w:val="24"/>
        </w:rPr>
        <w:t>7</w:t>
      </w:r>
      <w:r w:rsidRPr="00DC7424">
        <w:rPr>
          <w:rFonts w:hint="eastAsia"/>
          <w:sz w:val="24"/>
        </w:rPr>
        <w:t>月进入盛夏，全国大部分地区日间温度普遍偏高，养殖水体蒸发量大、溶氧量下降，易出现底层缺氧问题。本月雨水丰沛、强对流天气频繁，易引发养殖水体水温、盐度、</w:t>
      </w:r>
      <w:r w:rsidRPr="00DC7424">
        <w:rPr>
          <w:rFonts w:hint="eastAsia"/>
          <w:sz w:val="24"/>
        </w:rPr>
        <w:t>pH</w:t>
      </w:r>
      <w:r w:rsidRPr="00DC7424">
        <w:rPr>
          <w:rFonts w:hint="eastAsia"/>
          <w:sz w:val="24"/>
        </w:rPr>
        <w:t>等指标剧烈波动，打破水体原有生态平衡。同时，华东、华南等沿海地区进入台风高发期，塘口漫水、设施损毁、养殖逃逸等风险增加。因此，建议广大养殖场（户）密切关注天气变化和气象预警信息，加强水产养殖生产管理，做好极端天气应对，减少病害发生，保障渔</w:t>
      </w:r>
      <w:r w:rsidRPr="00DC7424">
        <w:rPr>
          <w:rFonts w:hint="eastAsia"/>
          <w:sz w:val="24"/>
        </w:rPr>
        <w:lastRenderedPageBreak/>
        <w:t>业生产安全</w:t>
      </w:r>
      <w:r>
        <w:rPr>
          <w:rFonts w:hint="eastAsia"/>
          <w:sz w:val="24"/>
        </w:rPr>
        <w:t>。</w:t>
      </w:r>
    </w:p>
    <w:p w14:paraId="20D7308E" w14:textId="77777777" w:rsidR="00F14CFE" w:rsidRDefault="00000000">
      <w:pPr>
        <w:spacing w:line="360" w:lineRule="auto"/>
        <w:ind w:firstLineChars="200" w:firstLine="480"/>
        <w:rPr>
          <w:sz w:val="24"/>
        </w:rPr>
      </w:pPr>
      <w:r>
        <w:rPr>
          <w:rFonts w:hint="eastAsia"/>
          <w:sz w:val="24"/>
        </w:rPr>
        <w:t>一、易发疾病</w:t>
      </w:r>
    </w:p>
    <w:p w14:paraId="7A6E87C2" w14:textId="20C6CF71" w:rsidR="00F14CFE" w:rsidRDefault="00DC7424">
      <w:pPr>
        <w:spacing w:line="360" w:lineRule="auto"/>
        <w:ind w:firstLineChars="200" w:firstLine="480"/>
        <w:rPr>
          <w:sz w:val="24"/>
        </w:rPr>
      </w:pPr>
      <w:r w:rsidRPr="00DC7424">
        <w:rPr>
          <w:rFonts w:hint="eastAsia"/>
          <w:sz w:val="24"/>
        </w:rPr>
        <w:t>7</w:t>
      </w:r>
      <w:r w:rsidRPr="00DC7424">
        <w:rPr>
          <w:rFonts w:hint="eastAsia"/>
          <w:sz w:val="24"/>
        </w:rPr>
        <w:t>月水产养殖应该重点关注草鱼出血病、传染性脾肾坏死病、锦鲤疱疹病毒病、鲫造血器官坏死病、淡水鱼细菌性败血症、细菌性肠炎病、柱状黄杆菌病、链球菌病、诺卡氏菌病、车轮虫病、锚头</w:t>
      </w:r>
      <w:proofErr w:type="gramStart"/>
      <w:r w:rsidRPr="00DC7424">
        <w:rPr>
          <w:rFonts w:hint="eastAsia"/>
          <w:sz w:val="24"/>
        </w:rPr>
        <w:t>鳋</w:t>
      </w:r>
      <w:proofErr w:type="gramEnd"/>
      <w:r w:rsidRPr="00DC7424">
        <w:rPr>
          <w:rFonts w:hint="eastAsia"/>
          <w:sz w:val="24"/>
        </w:rPr>
        <w:t>病、</w:t>
      </w:r>
      <w:proofErr w:type="gramStart"/>
      <w:r w:rsidRPr="00DC7424">
        <w:rPr>
          <w:rFonts w:hint="eastAsia"/>
          <w:sz w:val="24"/>
        </w:rPr>
        <w:t>刺激隐核虫病</w:t>
      </w:r>
      <w:proofErr w:type="gramEnd"/>
      <w:r w:rsidRPr="00DC7424">
        <w:rPr>
          <w:rFonts w:hint="eastAsia"/>
          <w:sz w:val="24"/>
        </w:rPr>
        <w:t>、锥体虫病、白斑综合征、十足目虹彩病毒病、急性肝胰腺坏死病、虾肝肠胞虫病等</w:t>
      </w:r>
      <w:r>
        <w:rPr>
          <w:rFonts w:hint="eastAsia"/>
          <w:sz w:val="24"/>
        </w:rPr>
        <w:t>。</w:t>
      </w:r>
    </w:p>
    <w:p w14:paraId="7D5B04F3" w14:textId="77777777" w:rsidR="00F14CFE" w:rsidRDefault="00000000">
      <w:pPr>
        <w:spacing w:line="360" w:lineRule="auto"/>
        <w:ind w:firstLineChars="200" w:firstLine="480"/>
        <w:rPr>
          <w:sz w:val="24"/>
        </w:rPr>
      </w:pPr>
      <w:r>
        <w:rPr>
          <w:rFonts w:hint="eastAsia"/>
          <w:sz w:val="24"/>
        </w:rPr>
        <w:t>（一）鱼类疾病</w:t>
      </w:r>
    </w:p>
    <w:p w14:paraId="36B7BDA0" w14:textId="77777777" w:rsidR="00693298" w:rsidRDefault="00693298">
      <w:pPr>
        <w:spacing w:line="360" w:lineRule="auto"/>
        <w:ind w:firstLineChars="200" w:firstLine="482"/>
        <w:rPr>
          <w:sz w:val="24"/>
        </w:rPr>
      </w:pPr>
      <w:r w:rsidRPr="00693298">
        <w:rPr>
          <w:b/>
          <w:bCs/>
          <w:sz w:val="24"/>
        </w:rPr>
        <w:t>1.</w:t>
      </w:r>
      <w:r w:rsidRPr="00693298">
        <w:rPr>
          <w:b/>
          <w:bCs/>
          <w:sz w:val="24"/>
        </w:rPr>
        <w:t>草鱼出血病：</w:t>
      </w:r>
      <w:r w:rsidRPr="00693298">
        <w:rPr>
          <w:sz w:val="24"/>
        </w:rPr>
        <w:t>病原为草鱼</w:t>
      </w:r>
      <w:proofErr w:type="gramStart"/>
      <w:r w:rsidRPr="00693298">
        <w:rPr>
          <w:sz w:val="24"/>
        </w:rPr>
        <w:t>呼肠孤病毒</w:t>
      </w:r>
      <w:proofErr w:type="gramEnd"/>
      <w:r w:rsidRPr="00693298">
        <w:rPr>
          <w:sz w:val="24"/>
        </w:rPr>
        <w:t>，主要危害草鱼及青鱼，水温</w:t>
      </w:r>
      <w:r w:rsidRPr="00693298">
        <w:rPr>
          <w:sz w:val="24"/>
        </w:rPr>
        <w:t>20℃</w:t>
      </w:r>
      <w:r w:rsidRPr="00693298">
        <w:rPr>
          <w:sz w:val="24"/>
        </w:rPr>
        <w:t>～</w:t>
      </w:r>
      <w:r w:rsidRPr="00693298">
        <w:rPr>
          <w:sz w:val="24"/>
        </w:rPr>
        <w:t>30℃</w:t>
      </w:r>
      <w:r w:rsidRPr="00693298">
        <w:rPr>
          <w:sz w:val="24"/>
        </w:rPr>
        <w:t>时易发病。患病鱼鳍基或鳃盖出血，解剖查验可见肌肉出血呈鲜红色、肠壁充血、肝脾充血等症状。广东、湖北、湖南等</w:t>
      </w:r>
      <w:proofErr w:type="gramStart"/>
      <w:r w:rsidRPr="00693298">
        <w:rPr>
          <w:sz w:val="24"/>
        </w:rPr>
        <w:t>草鱼主养区</w:t>
      </w:r>
      <w:proofErr w:type="gramEnd"/>
      <w:r w:rsidRPr="00693298">
        <w:rPr>
          <w:sz w:val="24"/>
        </w:rPr>
        <w:t>应重点予以关注并做好预防。</w:t>
      </w:r>
    </w:p>
    <w:p w14:paraId="0D609089" w14:textId="77777777" w:rsidR="00693298" w:rsidRDefault="00693298">
      <w:pPr>
        <w:spacing w:line="360" w:lineRule="auto"/>
        <w:ind w:firstLineChars="200" w:firstLine="482"/>
        <w:rPr>
          <w:sz w:val="24"/>
        </w:rPr>
      </w:pPr>
      <w:r w:rsidRPr="00693298">
        <w:rPr>
          <w:b/>
          <w:bCs/>
          <w:sz w:val="24"/>
        </w:rPr>
        <w:t>2.</w:t>
      </w:r>
      <w:r w:rsidRPr="00693298">
        <w:rPr>
          <w:b/>
          <w:bCs/>
          <w:sz w:val="24"/>
        </w:rPr>
        <w:t>传染性脾肾坏死病：</w:t>
      </w:r>
      <w:r w:rsidRPr="00693298">
        <w:rPr>
          <w:sz w:val="24"/>
        </w:rPr>
        <w:t>病原为传染性脾肾坏死病毒，主要危害</w:t>
      </w:r>
      <w:proofErr w:type="gramStart"/>
      <w:r w:rsidRPr="00693298">
        <w:rPr>
          <w:sz w:val="24"/>
        </w:rPr>
        <w:t>鳜</w:t>
      </w:r>
      <w:proofErr w:type="gramEnd"/>
      <w:r w:rsidRPr="00693298">
        <w:rPr>
          <w:sz w:val="24"/>
        </w:rPr>
        <w:t>、大口黑鲈等海淡水鱼类，水温</w:t>
      </w:r>
      <w:r w:rsidRPr="00693298">
        <w:rPr>
          <w:sz w:val="24"/>
        </w:rPr>
        <w:t>25℃</w:t>
      </w:r>
      <w:r w:rsidRPr="00693298">
        <w:rPr>
          <w:sz w:val="24"/>
        </w:rPr>
        <w:t>～</w:t>
      </w:r>
      <w:r w:rsidRPr="00693298">
        <w:rPr>
          <w:sz w:val="24"/>
        </w:rPr>
        <w:t>34℃</w:t>
      </w:r>
      <w:r w:rsidRPr="00693298">
        <w:rPr>
          <w:sz w:val="24"/>
        </w:rPr>
        <w:t>时易发病。病</w:t>
      </w:r>
      <w:proofErr w:type="gramStart"/>
      <w:r w:rsidRPr="00693298">
        <w:rPr>
          <w:sz w:val="24"/>
        </w:rPr>
        <w:t>鱼身体</w:t>
      </w:r>
      <w:proofErr w:type="gramEnd"/>
      <w:r w:rsidRPr="00693298">
        <w:rPr>
          <w:sz w:val="24"/>
        </w:rPr>
        <w:t>失去平衡，鳃贫血呈苍白色，解剖可见脾肾肿大、充血、糜烂，常见有腹水。广东、湖北、安徽、浙江等</w:t>
      </w:r>
      <w:proofErr w:type="gramStart"/>
      <w:r w:rsidRPr="00693298">
        <w:rPr>
          <w:sz w:val="24"/>
        </w:rPr>
        <w:t>鳜</w:t>
      </w:r>
      <w:proofErr w:type="gramEnd"/>
      <w:r w:rsidRPr="00693298">
        <w:rPr>
          <w:sz w:val="24"/>
        </w:rPr>
        <w:t>、大口黑</w:t>
      </w:r>
      <w:proofErr w:type="gramStart"/>
      <w:r w:rsidRPr="00693298">
        <w:rPr>
          <w:sz w:val="24"/>
        </w:rPr>
        <w:t>鲈主养</w:t>
      </w:r>
      <w:proofErr w:type="gramEnd"/>
      <w:r w:rsidRPr="00693298">
        <w:rPr>
          <w:sz w:val="24"/>
        </w:rPr>
        <w:t>区应予以关注并做好预防。</w:t>
      </w:r>
    </w:p>
    <w:p w14:paraId="233EFCB4" w14:textId="77777777" w:rsidR="00693298" w:rsidRDefault="00693298">
      <w:pPr>
        <w:spacing w:line="360" w:lineRule="auto"/>
        <w:ind w:firstLineChars="200" w:firstLine="482"/>
        <w:rPr>
          <w:sz w:val="24"/>
        </w:rPr>
      </w:pPr>
      <w:r w:rsidRPr="00693298">
        <w:rPr>
          <w:b/>
          <w:bCs/>
          <w:sz w:val="24"/>
        </w:rPr>
        <w:t>3.</w:t>
      </w:r>
      <w:r w:rsidRPr="00693298">
        <w:rPr>
          <w:b/>
          <w:bCs/>
          <w:sz w:val="24"/>
        </w:rPr>
        <w:t>锦鲤疱疹病毒病：</w:t>
      </w:r>
      <w:r w:rsidRPr="00693298">
        <w:rPr>
          <w:sz w:val="24"/>
        </w:rPr>
        <w:t>病原为鲤疱疹病毒</w:t>
      </w:r>
      <w:r w:rsidRPr="00693298">
        <w:rPr>
          <w:sz w:val="24"/>
        </w:rPr>
        <w:t>Ⅲ</w:t>
      </w:r>
      <w:r w:rsidRPr="00693298">
        <w:rPr>
          <w:sz w:val="24"/>
        </w:rPr>
        <w:t>型（又称锦鲤疱疹病毒），主要危害鲤、锦鲤及其变种，水温</w:t>
      </w:r>
      <w:r w:rsidRPr="00693298">
        <w:rPr>
          <w:sz w:val="24"/>
        </w:rPr>
        <w:t>18℃</w:t>
      </w:r>
      <w:r w:rsidRPr="00693298">
        <w:rPr>
          <w:sz w:val="24"/>
        </w:rPr>
        <w:t>～</w:t>
      </w:r>
      <w:r w:rsidRPr="00693298">
        <w:rPr>
          <w:sz w:val="24"/>
        </w:rPr>
        <w:t>28℃</w:t>
      </w:r>
      <w:r w:rsidRPr="00693298">
        <w:rPr>
          <w:sz w:val="24"/>
        </w:rPr>
        <w:t>时易发病。病鱼游动无方向感，或在水中呈头下尾上的直立姿势漂浮，眼球凹陷，体表粘液增多，鳃丝发白。该病发病急，死亡率高。辽宁、山东、四川等</w:t>
      </w:r>
      <w:proofErr w:type="gramStart"/>
      <w:r w:rsidRPr="00693298">
        <w:rPr>
          <w:sz w:val="24"/>
        </w:rPr>
        <w:t>鲤主养</w:t>
      </w:r>
      <w:proofErr w:type="gramEnd"/>
      <w:r w:rsidRPr="00693298">
        <w:rPr>
          <w:sz w:val="24"/>
        </w:rPr>
        <w:t>区应重点予以关注并做好预防。</w:t>
      </w:r>
    </w:p>
    <w:p w14:paraId="0EC4759F" w14:textId="77777777" w:rsidR="00693298" w:rsidRDefault="00693298">
      <w:pPr>
        <w:spacing w:line="360" w:lineRule="auto"/>
        <w:ind w:firstLineChars="200" w:firstLine="482"/>
        <w:rPr>
          <w:sz w:val="24"/>
        </w:rPr>
      </w:pPr>
      <w:r w:rsidRPr="00693298">
        <w:rPr>
          <w:b/>
          <w:bCs/>
          <w:sz w:val="24"/>
        </w:rPr>
        <w:t>4.</w:t>
      </w:r>
      <w:proofErr w:type="gramStart"/>
      <w:r w:rsidRPr="00693298">
        <w:rPr>
          <w:b/>
          <w:bCs/>
          <w:sz w:val="24"/>
        </w:rPr>
        <w:t>鲫</w:t>
      </w:r>
      <w:proofErr w:type="gramEnd"/>
      <w:r w:rsidRPr="00693298">
        <w:rPr>
          <w:b/>
          <w:bCs/>
          <w:sz w:val="24"/>
        </w:rPr>
        <w:t>造血器官坏死病：</w:t>
      </w:r>
      <w:r w:rsidRPr="00693298">
        <w:rPr>
          <w:sz w:val="24"/>
        </w:rPr>
        <w:t>病原为鲤疱疹病毒</w:t>
      </w:r>
      <w:r w:rsidRPr="00693298">
        <w:rPr>
          <w:sz w:val="24"/>
        </w:rPr>
        <w:t>Ⅱ</w:t>
      </w:r>
      <w:r w:rsidRPr="00693298">
        <w:rPr>
          <w:sz w:val="24"/>
        </w:rPr>
        <w:t>型，主要危害金鱼、</w:t>
      </w:r>
      <w:proofErr w:type="gramStart"/>
      <w:r w:rsidRPr="00693298">
        <w:rPr>
          <w:sz w:val="24"/>
        </w:rPr>
        <w:t>鲫及鲫</w:t>
      </w:r>
      <w:proofErr w:type="gramEnd"/>
      <w:r w:rsidRPr="00693298">
        <w:rPr>
          <w:sz w:val="24"/>
        </w:rPr>
        <w:t>杂交变种，水温</w:t>
      </w:r>
      <w:r w:rsidRPr="00693298">
        <w:rPr>
          <w:sz w:val="24"/>
        </w:rPr>
        <w:t>10℃</w:t>
      </w:r>
      <w:r w:rsidRPr="00693298">
        <w:rPr>
          <w:sz w:val="24"/>
        </w:rPr>
        <w:t>～</w:t>
      </w:r>
      <w:r w:rsidRPr="00693298">
        <w:rPr>
          <w:sz w:val="24"/>
        </w:rPr>
        <w:t>33℃</w:t>
      </w:r>
      <w:r w:rsidRPr="00693298">
        <w:rPr>
          <w:sz w:val="24"/>
        </w:rPr>
        <w:t>时易发病。患病鱼游动缓慢，体表广泛性充血或出血，尤其以鳃盖、下颌、前胸和腹部最为严重。患病鱼解剖后可见淡黄色或红色腹水，肝、脾、肾等器官肿大。江苏、湖北</w:t>
      </w:r>
      <w:proofErr w:type="gramStart"/>
      <w:r w:rsidRPr="00693298">
        <w:rPr>
          <w:sz w:val="24"/>
        </w:rPr>
        <w:t>等鲫主养</w:t>
      </w:r>
      <w:proofErr w:type="gramEnd"/>
      <w:r w:rsidRPr="00693298">
        <w:rPr>
          <w:sz w:val="24"/>
        </w:rPr>
        <w:t>区应重点予以关注并做好预防。</w:t>
      </w:r>
    </w:p>
    <w:p w14:paraId="53BA9EAA" w14:textId="77777777" w:rsidR="00693298" w:rsidRDefault="00693298">
      <w:pPr>
        <w:spacing w:line="360" w:lineRule="auto"/>
        <w:ind w:firstLineChars="200" w:firstLine="482"/>
        <w:rPr>
          <w:sz w:val="24"/>
        </w:rPr>
      </w:pPr>
      <w:r w:rsidRPr="00693298">
        <w:rPr>
          <w:b/>
          <w:bCs/>
          <w:sz w:val="24"/>
        </w:rPr>
        <w:t>5.</w:t>
      </w:r>
      <w:r w:rsidRPr="00693298">
        <w:rPr>
          <w:b/>
          <w:bCs/>
          <w:sz w:val="24"/>
        </w:rPr>
        <w:t>淡水鱼细菌性败血症：</w:t>
      </w:r>
      <w:r w:rsidRPr="00693298">
        <w:rPr>
          <w:sz w:val="24"/>
        </w:rPr>
        <w:t>病原为嗜水气单胞菌、</w:t>
      </w:r>
      <w:proofErr w:type="gramStart"/>
      <w:r w:rsidRPr="00693298">
        <w:rPr>
          <w:sz w:val="24"/>
        </w:rPr>
        <w:t>温和气单胞</w:t>
      </w:r>
      <w:proofErr w:type="gramEnd"/>
      <w:r w:rsidRPr="00693298">
        <w:rPr>
          <w:sz w:val="24"/>
        </w:rPr>
        <w:t>菌等多种细菌，危害鲫、鳊、鲢、鳙、乌鳢、黄鳝等多种淡水鱼类，水温</w:t>
      </w:r>
      <w:r w:rsidRPr="00693298">
        <w:rPr>
          <w:sz w:val="24"/>
        </w:rPr>
        <w:t>9℃</w:t>
      </w:r>
      <w:r w:rsidRPr="00693298">
        <w:rPr>
          <w:sz w:val="24"/>
        </w:rPr>
        <w:t>～</w:t>
      </w:r>
      <w:r w:rsidRPr="00693298">
        <w:rPr>
          <w:sz w:val="24"/>
        </w:rPr>
        <w:t>36℃</w:t>
      </w:r>
      <w:r w:rsidRPr="00693298">
        <w:rPr>
          <w:sz w:val="24"/>
        </w:rPr>
        <w:t>时易发病。病鱼离群缓慢游动，眼球突出，体表充血，鳃、肝、肾颜色较淡，呈花斑状。病情严重时死亡率达</w:t>
      </w:r>
      <w:r w:rsidRPr="00693298">
        <w:rPr>
          <w:sz w:val="24"/>
        </w:rPr>
        <w:t>90%</w:t>
      </w:r>
      <w:r w:rsidRPr="00693298">
        <w:rPr>
          <w:sz w:val="24"/>
        </w:rPr>
        <w:t>以上。全国各淡水养鱼地区需重点防控。</w:t>
      </w:r>
    </w:p>
    <w:p w14:paraId="0F208DA9" w14:textId="77777777" w:rsidR="00693298" w:rsidRDefault="00693298">
      <w:pPr>
        <w:spacing w:line="360" w:lineRule="auto"/>
        <w:ind w:firstLineChars="200" w:firstLine="482"/>
        <w:rPr>
          <w:sz w:val="24"/>
        </w:rPr>
      </w:pPr>
      <w:r w:rsidRPr="00693298">
        <w:rPr>
          <w:b/>
          <w:bCs/>
          <w:sz w:val="24"/>
        </w:rPr>
        <w:t>6.</w:t>
      </w:r>
      <w:r w:rsidRPr="00693298">
        <w:rPr>
          <w:b/>
          <w:bCs/>
          <w:sz w:val="24"/>
        </w:rPr>
        <w:t>细菌性肠炎病：</w:t>
      </w:r>
      <w:r w:rsidRPr="00693298">
        <w:rPr>
          <w:sz w:val="24"/>
        </w:rPr>
        <w:t>病原为肠型</w:t>
      </w:r>
      <w:proofErr w:type="gramStart"/>
      <w:r w:rsidRPr="00693298">
        <w:rPr>
          <w:sz w:val="24"/>
        </w:rPr>
        <w:t>点状气单胞</w:t>
      </w:r>
      <w:proofErr w:type="gramEnd"/>
      <w:r w:rsidRPr="00693298">
        <w:rPr>
          <w:sz w:val="24"/>
        </w:rPr>
        <w:t>菌、</w:t>
      </w:r>
      <w:proofErr w:type="gramStart"/>
      <w:r w:rsidRPr="00693298">
        <w:rPr>
          <w:sz w:val="24"/>
        </w:rPr>
        <w:t>豚鼠气单胞</w:t>
      </w:r>
      <w:proofErr w:type="gramEnd"/>
      <w:r w:rsidRPr="00693298">
        <w:rPr>
          <w:sz w:val="24"/>
        </w:rPr>
        <w:t>菌、嗜水气单胞菌等革兰氏阴性短杆菌，主要危害草鱼、青鱼、鲤、大口黑鲈、泥鳅等淡水鱼类，水温在</w:t>
      </w:r>
      <w:r w:rsidRPr="00693298">
        <w:rPr>
          <w:sz w:val="24"/>
        </w:rPr>
        <w:t>18℃</w:t>
      </w:r>
      <w:r w:rsidRPr="00693298">
        <w:rPr>
          <w:sz w:val="24"/>
        </w:rPr>
        <w:t>以上开始流行。患病鱼肛门红肿外突，解剖查验可见肠道充血发红，尤以肠后段明显。全国各鱼类</w:t>
      </w:r>
      <w:r w:rsidRPr="00693298">
        <w:rPr>
          <w:sz w:val="24"/>
        </w:rPr>
        <w:lastRenderedPageBreak/>
        <w:t>养殖地区均应重点防控。</w:t>
      </w:r>
    </w:p>
    <w:p w14:paraId="3B785DEE" w14:textId="77777777" w:rsidR="00693298" w:rsidRDefault="00693298">
      <w:pPr>
        <w:spacing w:line="360" w:lineRule="auto"/>
        <w:ind w:firstLineChars="200" w:firstLine="482"/>
        <w:rPr>
          <w:sz w:val="24"/>
        </w:rPr>
      </w:pPr>
      <w:r w:rsidRPr="00693298">
        <w:rPr>
          <w:b/>
          <w:bCs/>
          <w:sz w:val="24"/>
        </w:rPr>
        <w:t>7.</w:t>
      </w:r>
      <w:r w:rsidRPr="00693298">
        <w:rPr>
          <w:b/>
          <w:bCs/>
          <w:sz w:val="24"/>
        </w:rPr>
        <w:t>柱状黄杆菌病：</w:t>
      </w:r>
      <w:r w:rsidRPr="00693298">
        <w:rPr>
          <w:sz w:val="24"/>
        </w:rPr>
        <w:t>俗称</w:t>
      </w:r>
      <w:r w:rsidRPr="00693298">
        <w:rPr>
          <w:sz w:val="24"/>
        </w:rPr>
        <w:t>“</w:t>
      </w:r>
      <w:r w:rsidRPr="00693298">
        <w:rPr>
          <w:sz w:val="24"/>
        </w:rPr>
        <w:t>烂鳃病</w:t>
      </w:r>
      <w:r w:rsidRPr="00693298">
        <w:rPr>
          <w:sz w:val="24"/>
        </w:rPr>
        <w:t>”</w:t>
      </w:r>
      <w:r w:rsidRPr="00693298">
        <w:rPr>
          <w:sz w:val="24"/>
        </w:rPr>
        <w:t>，是一种比较常见的鱼病，传播快，病程长，一经发病便难控制其蔓延。该病在水温</w:t>
      </w:r>
      <w:r w:rsidRPr="00693298">
        <w:rPr>
          <w:sz w:val="24"/>
        </w:rPr>
        <w:t>15℃</w:t>
      </w:r>
      <w:r w:rsidRPr="00693298">
        <w:rPr>
          <w:sz w:val="24"/>
        </w:rPr>
        <w:t>以上开始发病，</w:t>
      </w:r>
      <w:r w:rsidRPr="00693298">
        <w:rPr>
          <w:sz w:val="24"/>
        </w:rPr>
        <w:t>20℃</w:t>
      </w:r>
      <w:r w:rsidRPr="00693298">
        <w:rPr>
          <w:sz w:val="24"/>
        </w:rPr>
        <w:t>以上开始流行。危害品种主要有草鱼、青鱼、鲤、鲫、</w:t>
      </w:r>
      <w:proofErr w:type="gramStart"/>
      <w:r w:rsidRPr="00693298">
        <w:rPr>
          <w:sz w:val="24"/>
        </w:rPr>
        <w:t>鳊</w:t>
      </w:r>
      <w:proofErr w:type="gramEnd"/>
      <w:r w:rsidRPr="00693298">
        <w:rPr>
          <w:sz w:val="24"/>
        </w:rPr>
        <w:t>、鲢、大口黑鲈等，应引起全国各淡水鱼类养殖地区的重视。</w:t>
      </w:r>
    </w:p>
    <w:p w14:paraId="203557C0" w14:textId="77777777" w:rsidR="00693298" w:rsidRDefault="00693298">
      <w:pPr>
        <w:spacing w:line="360" w:lineRule="auto"/>
        <w:ind w:firstLineChars="200" w:firstLine="482"/>
        <w:rPr>
          <w:sz w:val="24"/>
        </w:rPr>
      </w:pPr>
      <w:r w:rsidRPr="00693298">
        <w:rPr>
          <w:b/>
          <w:bCs/>
          <w:sz w:val="24"/>
        </w:rPr>
        <w:t>8.</w:t>
      </w:r>
      <w:r w:rsidRPr="00693298">
        <w:rPr>
          <w:b/>
          <w:bCs/>
          <w:sz w:val="24"/>
        </w:rPr>
        <w:t>链球菌病：</w:t>
      </w:r>
      <w:r w:rsidRPr="00693298">
        <w:rPr>
          <w:sz w:val="24"/>
        </w:rPr>
        <w:t>病原为海豚链球菌、无乳链球菌等革兰氏阳性菌，主要危害罗非鱼。水温</w:t>
      </w:r>
      <w:r w:rsidRPr="00693298">
        <w:rPr>
          <w:sz w:val="24"/>
        </w:rPr>
        <w:t>25℃</w:t>
      </w:r>
      <w:r w:rsidRPr="00693298">
        <w:rPr>
          <w:sz w:val="24"/>
        </w:rPr>
        <w:t>～</w:t>
      </w:r>
      <w:r w:rsidRPr="00693298">
        <w:rPr>
          <w:sz w:val="24"/>
        </w:rPr>
        <w:t>35℃</w:t>
      </w:r>
      <w:r w:rsidRPr="00693298">
        <w:rPr>
          <w:sz w:val="24"/>
        </w:rPr>
        <w:t>时流行，高于</w:t>
      </w:r>
      <w:r w:rsidRPr="00693298">
        <w:rPr>
          <w:sz w:val="24"/>
        </w:rPr>
        <w:t>28℃</w:t>
      </w:r>
      <w:r w:rsidRPr="00693298">
        <w:rPr>
          <w:sz w:val="24"/>
        </w:rPr>
        <w:t>时易暴发。患病鱼游动异常，眼球突出，鳃盖内侧发红、充血或出血。广东、海南等</w:t>
      </w:r>
      <w:proofErr w:type="gramStart"/>
      <w:r w:rsidRPr="00693298">
        <w:rPr>
          <w:sz w:val="24"/>
        </w:rPr>
        <w:t>罗非鱼主养区</w:t>
      </w:r>
      <w:proofErr w:type="gramEnd"/>
      <w:r w:rsidRPr="00693298">
        <w:rPr>
          <w:sz w:val="24"/>
        </w:rPr>
        <w:t>应重点予以关注并做好预防。</w:t>
      </w:r>
    </w:p>
    <w:p w14:paraId="387A613D" w14:textId="77777777" w:rsidR="00693298" w:rsidRDefault="00693298">
      <w:pPr>
        <w:spacing w:line="360" w:lineRule="auto"/>
        <w:ind w:firstLineChars="200" w:firstLine="482"/>
        <w:rPr>
          <w:sz w:val="24"/>
        </w:rPr>
      </w:pPr>
      <w:r w:rsidRPr="00693298">
        <w:rPr>
          <w:b/>
          <w:bCs/>
          <w:sz w:val="24"/>
        </w:rPr>
        <w:t>9.</w:t>
      </w:r>
      <w:r w:rsidRPr="00693298">
        <w:rPr>
          <w:b/>
          <w:bCs/>
          <w:sz w:val="24"/>
        </w:rPr>
        <w:t>诺卡氏菌病：</w:t>
      </w:r>
      <w:r w:rsidRPr="00693298">
        <w:rPr>
          <w:sz w:val="24"/>
        </w:rPr>
        <w:t>病原为</w:t>
      </w:r>
      <w:proofErr w:type="gramStart"/>
      <w:r w:rsidRPr="00693298">
        <w:rPr>
          <w:sz w:val="24"/>
        </w:rPr>
        <w:t>鰤鱼诺卡</w:t>
      </w:r>
      <w:proofErr w:type="gramEnd"/>
      <w:r w:rsidRPr="00693298">
        <w:rPr>
          <w:sz w:val="24"/>
        </w:rPr>
        <w:t>氏菌等，主要危害鰤、大口黑鲈、乌鳢等鱼类，水温</w:t>
      </w:r>
      <w:r w:rsidRPr="00693298">
        <w:rPr>
          <w:sz w:val="24"/>
        </w:rPr>
        <w:t>25℃</w:t>
      </w:r>
      <w:r w:rsidRPr="00693298">
        <w:rPr>
          <w:sz w:val="24"/>
        </w:rPr>
        <w:t>以上易发病。患病鱼体表隆起大小不一、形状不规则的结节，剖开结节后有白色或稍带红色的脓汁流出；肝、脾、肾等内脏器官也出现白色点状结节。全国各大口黑鲈养殖区和乌鳢养殖区需重点防控。</w:t>
      </w:r>
    </w:p>
    <w:p w14:paraId="457FCB89" w14:textId="77777777" w:rsidR="00693298" w:rsidRDefault="00693298">
      <w:pPr>
        <w:spacing w:line="360" w:lineRule="auto"/>
        <w:ind w:firstLineChars="200" w:firstLine="482"/>
        <w:rPr>
          <w:sz w:val="24"/>
        </w:rPr>
      </w:pPr>
      <w:r w:rsidRPr="00693298">
        <w:rPr>
          <w:b/>
          <w:bCs/>
          <w:sz w:val="24"/>
        </w:rPr>
        <w:t>10.</w:t>
      </w:r>
      <w:r w:rsidRPr="00693298">
        <w:rPr>
          <w:b/>
          <w:bCs/>
          <w:sz w:val="24"/>
        </w:rPr>
        <w:t>车轮虫病：</w:t>
      </w:r>
      <w:r w:rsidRPr="00693298">
        <w:rPr>
          <w:sz w:val="24"/>
        </w:rPr>
        <w:t>病原为车轮虫，主要危害各种淡水和半咸水鱼类，一年四季均可发生，适宜水温</w:t>
      </w:r>
      <w:r w:rsidRPr="00693298">
        <w:rPr>
          <w:sz w:val="24"/>
        </w:rPr>
        <w:t>20℃</w:t>
      </w:r>
      <w:r w:rsidRPr="00693298">
        <w:rPr>
          <w:sz w:val="24"/>
        </w:rPr>
        <w:t>～</w:t>
      </w:r>
      <w:r w:rsidRPr="00693298">
        <w:rPr>
          <w:sz w:val="24"/>
        </w:rPr>
        <w:t>28℃</w:t>
      </w:r>
      <w:r w:rsidRPr="00693298">
        <w:rPr>
          <w:sz w:val="24"/>
        </w:rPr>
        <w:t>。车轮</w:t>
      </w:r>
      <w:proofErr w:type="gramStart"/>
      <w:r w:rsidRPr="00693298">
        <w:rPr>
          <w:sz w:val="24"/>
        </w:rPr>
        <w:t>虫一般</w:t>
      </w:r>
      <w:proofErr w:type="gramEnd"/>
      <w:r w:rsidRPr="00693298">
        <w:rPr>
          <w:sz w:val="24"/>
        </w:rPr>
        <w:t>寄生在鱼类体表、鳃和鼻孔处，大量寄生时会刺激鳃丝分泌黏液，形成黏液层，妨碍病鱼呼吸。全国各淡水及半咸水养鱼地区需重点防控。</w:t>
      </w:r>
    </w:p>
    <w:p w14:paraId="49F11191" w14:textId="77777777" w:rsidR="00693298" w:rsidRDefault="00693298">
      <w:pPr>
        <w:spacing w:line="360" w:lineRule="auto"/>
        <w:ind w:firstLineChars="200" w:firstLine="482"/>
        <w:rPr>
          <w:sz w:val="24"/>
        </w:rPr>
      </w:pPr>
      <w:r w:rsidRPr="00693298">
        <w:rPr>
          <w:b/>
          <w:bCs/>
          <w:sz w:val="24"/>
        </w:rPr>
        <w:t>11.</w:t>
      </w:r>
      <w:r w:rsidRPr="00693298">
        <w:rPr>
          <w:b/>
          <w:bCs/>
          <w:sz w:val="24"/>
        </w:rPr>
        <w:t>锚头</w:t>
      </w:r>
      <w:proofErr w:type="gramStart"/>
      <w:r w:rsidRPr="00693298">
        <w:rPr>
          <w:b/>
          <w:bCs/>
          <w:sz w:val="24"/>
        </w:rPr>
        <w:t>鳋</w:t>
      </w:r>
      <w:proofErr w:type="gramEnd"/>
      <w:r w:rsidRPr="00693298">
        <w:rPr>
          <w:b/>
          <w:bCs/>
          <w:sz w:val="24"/>
        </w:rPr>
        <w:t>病：</w:t>
      </w:r>
      <w:r w:rsidRPr="00693298">
        <w:rPr>
          <w:sz w:val="24"/>
        </w:rPr>
        <w:t>病原为锚头</w:t>
      </w:r>
      <w:proofErr w:type="gramStart"/>
      <w:r w:rsidRPr="00693298">
        <w:rPr>
          <w:sz w:val="24"/>
        </w:rPr>
        <w:t>鳋</w:t>
      </w:r>
      <w:proofErr w:type="gramEnd"/>
      <w:r w:rsidRPr="00693298">
        <w:rPr>
          <w:sz w:val="24"/>
        </w:rPr>
        <w:t>，主要危害鲤、鲫、鲢、鳙、草鱼等淡水鱼类，繁殖适温为</w:t>
      </w:r>
      <w:r w:rsidRPr="00693298">
        <w:rPr>
          <w:sz w:val="24"/>
        </w:rPr>
        <w:t>12℃</w:t>
      </w:r>
      <w:r w:rsidRPr="00693298">
        <w:rPr>
          <w:sz w:val="24"/>
        </w:rPr>
        <w:t>～</w:t>
      </w:r>
      <w:r w:rsidRPr="00693298">
        <w:rPr>
          <w:sz w:val="24"/>
        </w:rPr>
        <w:t>33℃</w:t>
      </w:r>
      <w:r w:rsidRPr="00693298">
        <w:rPr>
          <w:sz w:val="24"/>
        </w:rPr>
        <w:t>。锚头</w:t>
      </w:r>
      <w:proofErr w:type="gramStart"/>
      <w:r w:rsidRPr="00693298">
        <w:rPr>
          <w:sz w:val="24"/>
        </w:rPr>
        <w:t>鳋</w:t>
      </w:r>
      <w:proofErr w:type="gramEnd"/>
      <w:r w:rsidRPr="00693298">
        <w:rPr>
          <w:sz w:val="24"/>
        </w:rPr>
        <w:t>一般寄生在鱼类肌肉、鳞下、口腔等部位，患病鱼食欲减退、身体瘦弱、烦躁不安，体表或鳞片腹面可见细针状虫体。全国各淡水鱼类养殖地区均需重视。</w:t>
      </w:r>
    </w:p>
    <w:p w14:paraId="51759FDD" w14:textId="77777777" w:rsidR="00693298" w:rsidRDefault="00693298">
      <w:pPr>
        <w:spacing w:line="360" w:lineRule="auto"/>
        <w:ind w:firstLineChars="200" w:firstLine="482"/>
        <w:rPr>
          <w:sz w:val="24"/>
        </w:rPr>
      </w:pPr>
      <w:r w:rsidRPr="00693298">
        <w:rPr>
          <w:b/>
          <w:bCs/>
          <w:sz w:val="24"/>
        </w:rPr>
        <w:t>12.</w:t>
      </w:r>
      <w:proofErr w:type="gramStart"/>
      <w:r w:rsidRPr="00693298">
        <w:rPr>
          <w:b/>
          <w:bCs/>
          <w:sz w:val="24"/>
        </w:rPr>
        <w:t>刺激隐核虫病</w:t>
      </w:r>
      <w:proofErr w:type="gramEnd"/>
      <w:r w:rsidRPr="00693298">
        <w:rPr>
          <w:b/>
          <w:bCs/>
          <w:sz w:val="24"/>
        </w:rPr>
        <w:t>：</w:t>
      </w:r>
      <w:r w:rsidRPr="00693298">
        <w:rPr>
          <w:sz w:val="24"/>
        </w:rPr>
        <w:t>俗称</w:t>
      </w:r>
      <w:r w:rsidRPr="00693298">
        <w:rPr>
          <w:sz w:val="24"/>
        </w:rPr>
        <w:t>“</w:t>
      </w:r>
      <w:r w:rsidRPr="00693298">
        <w:rPr>
          <w:sz w:val="24"/>
        </w:rPr>
        <w:t>海水小瓜虫病</w:t>
      </w:r>
      <w:r w:rsidRPr="00693298">
        <w:rPr>
          <w:sz w:val="24"/>
        </w:rPr>
        <w:t>”</w:t>
      </w:r>
      <w:r w:rsidRPr="00693298">
        <w:rPr>
          <w:sz w:val="24"/>
        </w:rPr>
        <w:t>，病原为刺激</w:t>
      </w:r>
      <w:proofErr w:type="gramStart"/>
      <w:r w:rsidRPr="00693298">
        <w:rPr>
          <w:sz w:val="24"/>
        </w:rPr>
        <w:t>隐核虫</w:t>
      </w:r>
      <w:proofErr w:type="gramEnd"/>
      <w:r w:rsidRPr="00693298">
        <w:rPr>
          <w:sz w:val="24"/>
        </w:rPr>
        <w:t>，主要危害大黄鱼、卵形鲳鲹和石斑鱼等海水鱼类，水温</w:t>
      </w:r>
      <w:r w:rsidRPr="00693298">
        <w:rPr>
          <w:sz w:val="24"/>
        </w:rPr>
        <w:t>10℃</w:t>
      </w:r>
      <w:r w:rsidRPr="00693298">
        <w:rPr>
          <w:sz w:val="24"/>
        </w:rPr>
        <w:t>～</w:t>
      </w:r>
      <w:r w:rsidRPr="00693298">
        <w:rPr>
          <w:sz w:val="24"/>
        </w:rPr>
        <w:t>30℃</w:t>
      </w:r>
      <w:r w:rsidRPr="00693298">
        <w:rPr>
          <w:sz w:val="24"/>
        </w:rPr>
        <w:t>时易发病，</w:t>
      </w:r>
      <w:r w:rsidRPr="00693298">
        <w:rPr>
          <w:sz w:val="24"/>
        </w:rPr>
        <w:t>22℃</w:t>
      </w:r>
      <w:r w:rsidRPr="00693298">
        <w:rPr>
          <w:sz w:val="24"/>
        </w:rPr>
        <w:t>～</w:t>
      </w:r>
      <w:r w:rsidRPr="00693298">
        <w:rPr>
          <w:sz w:val="24"/>
        </w:rPr>
        <w:t>26℃</w:t>
      </w:r>
      <w:r w:rsidRPr="00693298">
        <w:rPr>
          <w:sz w:val="24"/>
        </w:rPr>
        <w:t>时为流行高峰。患病鱼游动缓慢，鱼体瘦弱，体表、眼角膜、鳃和口腔周围可观察到小白点。沿海各省份应重点予以关注并做好预防。</w:t>
      </w:r>
    </w:p>
    <w:p w14:paraId="29B36453" w14:textId="403BCEB4" w:rsidR="00F14CFE" w:rsidRDefault="00693298">
      <w:pPr>
        <w:spacing w:line="360" w:lineRule="auto"/>
        <w:ind w:firstLineChars="200" w:firstLine="482"/>
        <w:rPr>
          <w:sz w:val="24"/>
        </w:rPr>
      </w:pPr>
      <w:r w:rsidRPr="00693298">
        <w:rPr>
          <w:b/>
          <w:bCs/>
          <w:sz w:val="24"/>
        </w:rPr>
        <w:t>13.</w:t>
      </w:r>
      <w:r w:rsidRPr="00693298">
        <w:rPr>
          <w:b/>
          <w:bCs/>
          <w:sz w:val="24"/>
        </w:rPr>
        <w:t>锥体虫病：</w:t>
      </w:r>
      <w:r w:rsidRPr="00693298">
        <w:rPr>
          <w:sz w:val="24"/>
        </w:rPr>
        <w:t>病原为锥体虫，主要危害大黄鱼、石斑鱼等海淡水鱼类，一年四季均可发生，流行于</w:t>
      </w:r>
      <w:r w:rsidRPr="00693298">
        <w:rPr>
          <w:sz w:val="24"/>
        </w:rPr>
        <w:t>6</w:t>
      </w:r>
      <w:r w:rsidRPr="00693298">
        <w:rPr>
          <w:sz w:val="24"/>
        </w:rPr>
        <w:t>～</w:t>
      </w:r>
      <w:r w:rsidRPr="00693298">
        <w:rPr>
          <w:sz w:val="24"/>
        </w:rPr>
        <w:t>10</w:t>
      </w:r>
      <w:r w:rsidRPr="00693298">
        <w:rPr>
          <w:sz w:val="24"/>
        </w:rPr>
        <w:t>月。锥体虫寄生在鱼类血液中，病鱼早期不表现明显症状，严重感染</w:t>
      </w:r>
      <w:proofErr w:type="gramStart"/>
      <w:r w:rsidRPr="00693298">
        <w:rPr>
          <w:sz w:val="24"/>
        </w:rPr>
        <w:t>时病鱼反应</w:t>
      </w:r>
      <w:proofErr w:type="gramEnd"/>
      <w:r w:rsidRPr="00693298">
        <w:rPr>
          <w:sz w:val="24"/>
        </w:rPr>
        <w:t>迟钝，血液变淡、贫血严重，鳃盖、头部及体表出现溃烂，肝、脾、</w:t>
      </w:r>
      <w:proofErr w:type="gramStart"/>
      <w:r w:rsidRPr="00693298">
        <w:rPr>
          <w:sz w:val="24"/>
        </w:rPr>
        <w:t>肾明显</w:t>
      </w:r>
      <w:proofErr w:type="gramEnd"/>
      <w:r w:rsidRPr="00693298">
        <w:rPr>
          <w:sz w:val="24"/>
        </w:rPr>
        <w:t>肿大。福建、浙江等</w:t>
      </w:r>
      <w:proofErr w:type="gramStart"/>
      <w:r w:rsidRPr="00693298">
        <w:rPr>
          <w:sz w:val="24"/>
        </w:rPr>
        <w:t>大黄鱼主养区</w:t>
      </w:r>
      <w:proofErr w:type="gramEnd"/>
      <w:r w:rsidRPr="00693298">
        <w:rPr>
          <w:sz w:val="24"/>
        </w:rPr>
        <w:t>应重点予以关注并做好预防</w:t>
      </w:r>
      <w:r>
        <w:rPr>
          <w:rFonts w:hint="eastAsia"/>
          <w:sz w:val="24"/>
        </w:rPr>
        <w:t>。</w:t>
      </w:r>
    </w:p>
    <w:p w14:paraId="621C8E68" w14:textId="77777777" w:rsidR="00F14CFE" w:rsidRDefault="00000000">
      <w:pPr>
        <w:spacing w:line="360" w:lineRule="auto"/>
        <w:ind w:firstLineChars="200" w:firstLine="480"/>
        <w:rPr>
          <w:sz w:val="24"/>
        </w:rPr>
      </w:pPr>
      <w:r>
        <w:rPr>
          <w:rFonts w:hint="eastAsia"/>
          <w:sz w:val="24"/>
        </w:rPr>
        <w:t>（二）甲壳类疾病</w:t>
      </w:r>
    </w:p>
    <w:p w14:paraId="16686B81" w14:textId="77777777" w:rsidR="00693298" w:rsidRDefault="00693298">
      <w:pPr>
        <w:spacing w:line="360" w:lineRule="auto"/>
        <w:ind w:firstLineChars="200" w:firstLine="482"/>
        <w:rPr>
          <w:sz w:val="24"/>
        </w:rPr>
      </w:pPr>
      <w:r w:rsidRPr="00693298">
        <w:rPr>
          <w:b/>
          <w:bCs/>
          <w:sz w:val="24"/>
        </w:rPr>
        <w:t>1.</w:t>
      </w:r>
      <w:r w:rsidRPr="00693298">
        <w:rPr>
          <w:b/>
          <w:bCs/>
          <w:sz w:val="24"/>
        </w:rPr>
        <w:t>白斑综合征：</w:t>
      </w:r>
      <w:r w:rsidRPr="00693298">
        <w:rPr>
          <w:sz w:val="24"/>
        </w:rPr>
        <w:t>病原为白斑综合征病毒，主要危害对虾、克氏原螯虾、中华绒</w:t>
      </w:r>
      <w:proofErr w:type="gramStart"/>
      <w:r w:rsidRPr="00693298">
        <w:rPr>
          <w:sz w:val="24"/>
        </w:rPr>
        <w:t>螯</w:t>
      </w:r>
      <w:proofErr w:type="gramEnd"/>
      <w:r w:rsidRPr="00693298">
        <w:rPr>
          <w:sz w:val="24"/>
        </w:rPr>
        <w:t>蟹等甲壳类动物，水温</w:t>
      </w:r>
      <w:r w:rsidRPr="00693298">
        <w:rPr>
          <w:sz w:val="24"/>
        </w:rPr>
        <w:t>20℃</w:t>
      </w:r>
      <w:r w:rsidRPr="00693298">
        <w:rPr>
          <w:sz w:val="24"/>
        </w:rPr>
        <w:t>～</w:t>
      </w:r>
      <w:r w:rsidRPr="00693298">
        <w:rPr>
          <w:sz w:val="24"/>
        </w:rPr>
        <w:t>30℃</w:t>
      </w:r>
      <w:r w:rsidRPr="00693298">
        <w:rPr>
          <w:sz w:val="24"/>
        </w:rPr>
        <w:t>易发病。该病发病急，死亡率高。病</w:t>
      </w:r>
      <w:proofErr w:type="gramStart"/>
      <w:r w:rsidRPr="00693298">
        <w:rPr>
          <w:sz w:val="24"/>
        </w:rPr>
        <w:t>虾行动</w:t>
      </w:r>
      <w:proofErr w:type="gramEnd"/>
      <w:r w:rsidRPr="00693298">
        <w:rPr>
          <w:sz w:val="24"/>
        </w:rPr>
        <w:t>异常，甲壳上出现白点，白点直径小于</w:t>
      </w:r>
      <w:r w:rsidRPr="00693298">
        <w:rPr>
          <w:sz w:val="24"/>
        </w:rPr>
        <w:t>3</w:t>
      </w:r>
      <w:r w:rsidRPr="00693298">
        <w:rPr>
          <w:sz w:val="24"/>
        </w:rPr>
        <w:t>毫米或连成片。各</w:t>
      </w:r>
      <w:proofErr w:type="gramStart"/>
      <w:r w:rsidRPr="00693298">
        <w:rPr>
          <w:sz w:val="24"/>
        </w:rPr>
        <w:t>对虾主养区</w:t>
      </w:r>
      <w:proofErr w:type="gramEnd"/>
      <w:r w:rsidRPr="00693298">
        <w:rPr>
          <w:sz w:val="24"/>
        </w:rPr>
        <w:t>应重点予以关注并做好预防。</w:t>
      </w:r>
    </w:p>
    <w:p w14:paraId="39FC10E2" w14:textId="77777777" w:rsidR="00693298" w:rsidRDefault="00693298">
      <w:pPr>
        <w:spacing w:line="360" w:lineRule="auto"/>
        <w:ind w:firstLineChars="200" w:firstLine="482"/>
        <w:rPr>
          <w:sz w:val="24"/>
        </w:rPr>
      </w:pPr>
      <w:r w:rsidRPr="00693298">
        <w:rPr>
          <w:b/>
          <w:bCs/>
          <w:sz w:val="24"/>
        </w:rPr>
        <w:lastRenderedPageBreak/>
        <w:t>2.</w:t>
      </w:r>
      <w:r w:rsidRPr="00693298">
        <w:rPr>
          <w:b/>
          <w:bCs/>
          <w:sz w:val="24"/>
        </w:rPr>
        <w:t>十足目虹彩病毒病：</w:t>
      </w:r>
      <w:r w:rsidRPr="00693298">
        <w:rPr>
          <w:sz w:val="24"/>
        </w:rPr>
        <w:t>病原为十足目虹彩病毒</w:t>
      </w:r>
      <w:r w:rsidRPr="00693298">
        <w:rPr>
          <w:sz w:val="24"/>
        </w:rPr>
        <w:t>I</w:t>
      </w:r>
      <w:r w:rsidRPr="00693298">
        <w:rPr>
          <w:sz w:val="24"/>
        </w:rPr>
        <w:t>型，主要危害南美白对虾、罗氏沼虾、日本沼虾、克氏原螯虾等，水温</w:t>
      </w:r>
      <w:r w:rsidRPr="00693298">
        <w:rPr>
          <w:sz w:val="24"/>
        </w:rPr>
        <w:t>16℃</w:t>
      </w:r>
      <w:r w:rsidRPr="00693298">
        <w:rPr>
          <w:sz w:val="24"/>
        </w:rPr>
        <w:t>～</w:t>
      </w:r>
      <w:r w:rsidRPr="00693298">
        <w:rPr>
          <w:sz w:val="24"/>
        </w:rPr>
        <w:t>32℃</w:t>
      </w:r>
      <w:r w:rsidRPr="00693298">
        <w:rPr>
          <w:sz w:val="24"/>
        </w:rPr>
        <w:t>易发病。病</w:t>
      </w:r>
      <w:proofErr w:type="gramStart"/>
      <w:r w:rsidRPr="00693298">
        <w:rPr>
          <w:sz w:val="24"/>
        </w:rPr>
        <w:t>虾活力</w:t>
      </w:r>
      <w:proofErr w:type="gramEnd"/>
      <w:r w:rsidRPr="00693298">
        <w:rPr>
          <w:sz w:val="24"/>
        </w:rPr>
        <w:t>下降、停止摄食，额剑基部甲壳下呈现白色三角区域病变，俗称</w:t>
      </w:r>
      <w:r w:rsidRPr="00693298">
        <w:rPr>
          <w:sz w:val="24"/>
        </w:rPr>
        <w:t>“</w:t>
      </w:r>
      <w:r w:rsidRPr="00693298">
        <w:rPr>
          <w:sz w:val="24"/>
        </w:rPr>
        <w:t>白头</w:t>
      </w:r>
      <w:r w:rsidRPr="00693298">
        <w:rPr>
          <w:sz w:val="24"/>
        </w:rPr>
        <w:t>”</w:t>
      </w:r>
      <w:r w:rsidRPr="00693298">
        <w:rPr>
          <w:sz w:val="24"/>
        </w:rPr>
        <w:t>。各南美白对虾、罗氏</w:t>
      </w:r>
      <w:proofErr w:type="gramStart"/>
      <w:r w:rsidRPr="00693298">
        <w:rPr>
          <w:sz w:val="24"/>
        </w:rPr>
        <w:t>沼虾主养区</w:t>
      </w:r>
      <w:proofErr w:type="gramEnd"/>
      <w:r w:rsidRPr="00693298">
        <w:rPr>
          <w:sz w:val="24"/>
        </w:rPr>
        <w:t>应重点予以关注并做好预防。</w:t>
      </w:r>
    </w:p>
    <w:p w14:paraId="77E107AB" w14:textId="77777777" w:rsidR="00693298" w:rsidRDefault="00693298">
      <w:pPr>
        <w:spacing w:line="360" w:lineRule="auto"/>
        <w:ind w:firstLineChars="200" w:firstLine="482"/>
        <w:rPr>
          <w:sz w:val="24"/>
        </w:rPr>
      </w:pPr>
      <w:r w:rsidRPr="00693298">
        <w:rPr>
          <w:b/>
          <w:bCs/>
          <w:sz w:val="24"/>
        </w:rPr>
        <w:t>3.</w:t>
      </w:r>
      <w:r w:rsidRPr="00693298">
        <w:rPr>
          <w:b/>
          <w:bCs/>
          <w:sz w:val="24"/>
        </w:rPr>
        <w:t>急性肝胰腺坏死病：</w:t>
      </w:r>
      <w:r w:rsidRPr="00693298">
        <w:rPr>
          <w:sz w:val="24"/>
        </w:rPr>
        <w:t>病原为携带特定毒力基因的弧菌，包括副溶血弧菌、哈维氏弧菌等，主要危害对虾。病</w:t>
      </w:r>
      <w:proofErr w:type="gramStart"/>
      <w:r w:rsidRPr="00693298">
        <w:rPr>
          <w:sz w:val="24"/>
        </w:rPr>
        <w:t>虾活力</w:t>
      </w:r>
      <w:proofErr w:type="gramEnd"/>
      <w:r w:rsidRPr="00693298">
        <w:rPr>
          <w:sz w:val="24"/>
        </w:rPr>
        <w:t>下降，肝胰腺变白、萎缩并出现黑色斑点和条纹。各</w:t>
      </w:r>
      <w:proofErr w:type="gramStart"/>
      <w:r w:rsidRPr="00693298">
        <w:rPr>
          <w:sz w:val="24"/>
        </w:rPr>
        <w:t>对虾主养区</w:t>
      </w:r>
      <w:proofErr w:type="gramEnd"/>
      <w:r w:rsidRPr="00693298">
        <w:rPr>
          <w:sz w:val="24"/>
        </w:rPr>
        <w:t>应重点予以关注并做好预防。</w:t>
      </w:r>
    </w:p>
    <w:p w14:paraId="6956602F" w14:textId="16208027" w:rsidR="00F14CFE" w:rsidRDefault="00693298">
      <w:pPr>
        <w:spacing w:line="360" w:lineRule="auto"/>
        <w:ind w:firstLineChars="200" w:firstLine="482"/>
        <w:rPr>
          <w:sz w:val="24"/>
        </w:rPr>
      </w:pPr>
      <w:r w:rsidRPr="00693298">
        <w:rPr>
          <w:b/>
          <w:bCs/>
          <w:sz w:val="24"/>
        </w:rPr>
        <w:t>4.</w:t>
      </w:r>
      <w:proofErr w:type="gramStart"/>
      <w:r w:rsidRPr="00693298">
        <w:rPr>
          <w:b/>
          <w:bCs/>
          <w:sz w:val="24"/>
        </w:rPr>
        <w:t>虾</w:t>
      </w:r>
      <w:proofErr w:type="gramEnd"/>
      <w:r w:rsidRPr="00693298">
        <w:rPr>
          <w:b/>
          <w:bCs/>
          <w:sz w:val="24"/>
        </w:rPr>
        <w:t>肝肠胞虫病：</w:t>
      </w:r>
      <w:r w:rsidRPr="00693298">
        <w:rPr>
          <w:sz w:val="24"/>
        </w:rPr>
        <w:t>病原为虾肝肠胞虫，主要危害对虾，发病水温为</w:t>
      </w:r>
      <w:r w:rsidRPr="00693298">
        <w:rPr>
          <w:sz w:val="24"/>
        </w:rPr>
        <w:t>24℃</w:t>
      </w:r>
      <w:r w:rsidRPr="00693298">
        <w:rPr>
          <w:sz w:val="24"/>
        </w:rPr>
        <w:t>～</w:t>
      </w:r>
      <w:r w:rsidRPr="00693298">
        <w:rPr>
          <w:sz w:val="24"/>
        </w:rPr>
        <w:t>31℃</w:t>
      </w:r>
      <w:r w:rsidRPr="00693298">
        <w:rPr>
          <w:sz w:val="24"/>
        </w:rPr>
        <w:t>。病</w:t>
      </w:r>
      <w:proofErr w:type="gramStart"/>
      <w:r w:rsidRPr="00693298">
        <w:rPr>
          <w:sz w:val="24"/>
        </w:rPr>
        <w:t>虾出现</w:t>
      </w:r>
      <w:proofErr w:type="gramEnd"/>
      <w:r w:rsidRPr="00693298">
        <w:rPr>
          <w:sz w:val="24"/>
        </w:rPr>
        <w:t>个体瘦小、肝胰腺颜色深、群体中体长差异大等症状。各</w:t>
      </w:r>
      <w:proofErr w:type="gramStart"/>
      <w:r w:rsidRPr="00693298">
        <w:rPr>
          <w:sz w:val="24"/>
        </w:rPr>
        <w:t>对虾主养区</w:t>
      </w:r>
      <w:proofErr w:type="gramEnd"/>
      <w:r w:rsidRPr="00693298">
        <w:rPr>
          <w:sz w:val="24"/>
        </w:rPr>
        <w:t>需重点防控</w:t>
      </w:r>
      <w:r>
        <w:rPr>
          <w:rFonts w:hint="eastAsia"/>
          <w:sz w:val="24"/>
        </w:rPr>
        <w:t>。</w:t>
      </w:r>
    </w:p>
    <w:p w14:paraId="31B4CE81" w14:textId="77777777" w:rsidR="00F14CFE" w:rsidRDefault="00000000">
      <w:pPr>
        <w:spacing w:line="360" w:lineRule="auto"/>
        <w:ind w:firstLineChars="200" w:firstLine="480"/>
        <w:rPr>
          <w:sz w:val="24"/>
        </w:rPr>
      </w:pPr>
      <w:r>
        <w:rPr>
          <w:rFonts w:hint="eastAsia"/>
          <w:sz w:val="24"/>
        </w:rPr>
        <w:t>（三）部分养殖重点品种疾病</w:t>
      </w:r>
    </w:p>
    <w:p w14:paraId="13A2A112" w14:textId="77777777" w:rsidR="00693298" w:rsidRDefault="00693298">
      <w:pPr>
        <w:spacing w:line="360" w:lineRule="auto"/>
        <w:ind w:firstLineChars="200" w:firstLine="482"/>
        <w:rPr>
          <w:sz w:val="24"/>
        </w:rPr>
      </w:pPr>
      <w:r w:rsidRPr="00693298">
        <w:rPr>
          <w:b/>
          <w:bCs/>
          <w:sz w:val="24"/>
        </w:rPr>
        <w:t>1.</w:t>
      </w:r>
      <w:proofErr w:type="gramStart"/>
      <w:r w:rsidRPr="00693298">
        <w:rPr>
          <w:b/>
          <w:bCs/>
          <w:sz w:val="24"/>
        </w:rPr>
        <w:t>鳊</w:t>
      </w:r>
      <w:proofErr w:type="gramEnd"/>
      <w:r w:rsidRPr="00693298">
        <w:rPr>
          <w:b/>
          <w:bCs/>
          <w:sz w:val="24"/>
        </w:rPr>
        <w:t>：</w:t>
      </w:r>
      <w:r w:rsidRPr="00693298">
        <w:rPr>
          <w:sz w:val="24"/>
        </w:rPr>
        <w:t>7</w:t>
      </w:r>
      <w:r w:rsidRPr="00693298">
        <w:rPr>
          <w:sz w:val="24"/>
        </w:rPr>
        <w:t>月易发疾病有淡水鱼细菌性败血症、细菌性肠炎病、柱状黄杆菌病、锚头</w:t>
      </w:r>
      <w:proofErr w:type="gramStart"/>
      <w:r w:rsidRPr="00693298">
        <w:rPr>
          <w:sz w:val="24"/>
        </w:rPr>
        <w:t>鳋</w:t>
      </w:r>
      <w:proofErr w:type="gramEnd"/>
      <w:r w:rsidRPr="00693298">
        <w:rPr>
          <w:sz w:val="24"/>
        </w:rPr>
        <w:t>病、指环虫病等。</w:t>
      </w:r>
    </w:p>
    <w:p w14:paraId="55F4A3FE" w14:textId="77777777" w:rsidR="00693298" w:rsidRDefault="00693298">
      <w:pPr>
        <w:spacing w:line="360" w:lineRule="auto"/>
        <w:ind w:firstLineChars="200" w:firstLine="482"/>
        <w:rPr>
          <w:sz w:val="24"/>
        </w:rPr>
      </w:pPr>
      <w:r w:rsidRPr="00693298">
        <w:rPr>
          <w:b/>
          <w:bCs/>
          <w:sz w:val="24"/>
        </w:rPr>
        <w:t>2.</w:t>
      </w:r>
      <w:r w:rsidRPr="00693298">
        <w:rPr>
          <w:b/>
          <w:bCs/>
          <w:sz w:val="24"/>
        </w:rPr>
        <w:t>大口黑鲈：</w:t>
      </w:r>
      <w:r w:rsidRPr="00693298">
        <w:rPr>
          <w:sz w:val="24"/>
        </w:rPr>
        <w:t>7</w:t>
      </w:r>
      <w:r w:rsidRPr="00693298">
        <w:rPr>
          <w:sz w:val="24"/>
        </w:rPr>
        <w:t>月易发疾病有蛙虹彩病毒病、传染性脾肾坏死病、诺卡氏菌病、细菌性肠炎病、肝胆综合征、车轮虫病、锚头</w:t>
      </w:r>
      <w:proofErr w:type="gramStart"/>
      <w:r w:rsidRPr="00693298">
        <w:rPr>
          <w:sz w:val="24"/>
        </w:rPr>
        <w:t>鳋</w:t>
      </w:r>
      <w:proofErr w:type="gramEnd"/>
      <w:r w:rsidRPr="00693298">
        <w:rPr>
          <w:sz w:val="24"/>
        </w:rPr>
        <w:t>病等。</w:t>
      </w:r>
    </w:p>
    <w:p w14:paraId="417AC9EC" w14:textId="77777777" w:rsidR="00693298" w:rsidRDefault="00693298">
      <w:pPr>
        <w:spacing w:line="360" w:lineRule="auto"/>
        <w:ind w:firstLineChars="200" w:firstLine="482"/>
        <w:rPr>
          <w:sz w:val="24"/>
        </w:rPr>
      </w:pPr>
      <w:r w:rsidRPr="00693298">
        <w:rPr>
          <w:b/>
          <w:bCs/>
          <w:sz w:val="24"/>
        </w:rPr>
        <w:t>3.</w:t>
      </w:r>
      <w:r w:rsidRPr="00693298">
        <w:rPr>
          <w:b/>
          <w:bCs/>
          <w:sz w:val="24"/>
        </w:rPr>
        <w:t>鲫：</w:t>
      </w:r>
      <w:r w:rsidRPr="00693298">
        <w:rPr>
          <w:sz w:val="24"/>
        </w:rPr>
        <w:t>7</w:t>
      </w:r>
      <w:r w:rsidRPr="00693298">
        <w:rPr>
          <w:sz w:val="24"/>
        </w:rPr>
        <w:t>月易发</w:t>
      </w:r>
      <w:proofErr w:type="gramStart"/>
      <w:r w:rsidRPr="00693298">
        <w:rPr>
          <w:sz w:val="24"/>
        </w:rPr>
        <w:t>疾病有鲫造血器官</w:t>
      </w:r>
      <w:proofErr w:type="gramEnd"/>
      <w:r w:rsidRPr="00693298">
        <w:rPr>
          <w:sz w:val="24"/>
        </w:rPr>
        <w:t>坏死病、淡水鱼细菌性败血症、柱状黄杆菌病、黏孢子虫病等。</w:t>
      </w:r>
    </w:p>
    <w:p w14:paraId="2C04F4E9" w14:textId="77777777" w:rsidR="00693298" w:rsidRDefault="00693298">
      <w:pPr>
        <w:spacing w:line="360" w:lineRule="auto"/>
        <w:ind w:firstLineChars="200" w:firstLine="482"/>
        <w:rPr>
          <w:sz w:val="24"/>
        </w:rPr>
      </w:pPr>
      <w:r w:rsidRPr="00693298">
        <w:rPr>
          <w:b/>
          <w:bCs/>
          <w:sz w:val="24"/>
        </w:rPr>
        <w:t>4.</w:t>
      </w:r>
      <w:r w:rsidRPr="00693298">
        <w:rPr>
          <w:b/>
          <w:bCs/>
          <w:sz w:val="24"/>
        </w:rPr>
        <w:t>乌鳢：</w:t>
      </w:r>
      <w:r w:rsidRPr="00693298">
        <w:rPr>
          <w:sz w:val="24"/>
        </w:rPr>
        <w:t>7</w:t>
      </w:r>
      <w:r w:rsidRPr="00693298">
        <w:rPr>
          <w:sz w:val="24"/>
        </w:rPr>
        <w:t>月易发疾病</w:t>
      </w:r>
      <w:proofErr w:type="gramStart"/>
      <w:r w:rsidRPr="00693298">
        <w:rPr>
          <w:sz w:val="24"/>
        </w:rPr>
        <w:t>有弹状病毒</w:t>
      </w:r>
      <w:proofErr w:type="gramEnd"/>
      <w:r w:rsidRPr="00693298">
        <w:rPr>
          <w:sz w:val="24"/>
        </w:rPr>
        <w:t>病、淡水鱼细菌性败血症、诺卡氏菌病、车轮虫病等。</w:t>
      </w:r>
    </w:p>
    <w:p w14:paraId="54126BD1" w14:textId="77777777" w:rsidR="00693298" w:rsidRDefault="00693298">
      <w:pPr>
        <w:spacing w:line="360" w:lineRule="auto"/>
        <w:ind w:firstLineChars="200" w:firstLine="482"/>
        <w:rPr>
          <w:sz w:val="24"/>
        </w:rPr>
      </w:pPr>
      <w:r w:rsidRPr="00693298">
        <w:rPr>
          <w:b/>
          <w:bCs/>
          <w:sz w:val="24"/>
        </w:rPr>
        <w:t>5.</w:t>
      </w:r>
      <w:r w:rsidRPr="00693298">
        <w:rPr>
          <w:b/>
          <w:bCs/>
          <w:sz w:val="24"/>
        </w:rPr>
        <w:t>黄鳝：</w:t>
      </w:r>
      <w:r w:rsidRPr="00693298">
        <w:rPr>
          <w:sz w:val="24"/>
        </w:rPr>
        <w:t>7</w:t>
      </w:r>
      <w:r w:rsidRPr="00693298">
        <w:rPr>
          <w:sz w:val="24"/>
        </w:rPr>
        <w:t>月易发疾病有</w:t>
      </w:r>
      <w:proofErr w:type="gramStart"/>
      <w:r w:rsidRPr="00693298">
        <w:rPr>
          <w:sz w:val="24"/>
        </w:rPr>
        <w:t>黄鳝弹状病毒</w:t>
      </w:r>
      <w:proofErr w:type="gramEnd"/>
      <w:r w:rsidRPr="00693298">
        <w:rPr>
          <w:sz w:val="24"/>
        </w:rPr>
        <w:t>病、淡水鱼细菌性败血症、腐皮病等。</w:t>
      </w:r>
    </w:p>
    <w:p w14:paraId="79F5A865" w14:textId="77777777" w:rsidR="00693298" w:rsidRDefault="00693298">
      <w:pPr>
        <w:spacing w:line="360" w:lineRule="auto"/>
        <w:ind w:firstLineChars="200" w:firstLine="482"/>
        <w:rPr>
          <w:sz w:val="24"/>
        </w:rPr>
      </w:pPr>
      <w:r w:rsidRPr="00693298">
        <w:rPr>
          <w:b/>
          <w:bCs/>
          <w:sz w:val="24"/>
        </w:rPr>
        <w:t>6.</w:t>
      </w:r>
      <w:r w:rsidRPr="00693298">
        <w:rPr>
          <w:b/>
          <w:bCs/>
          <w:sz w:val="24"/>
        </w:rPr>
        <w:t>泥鳅：</w:t>
      </w:r>
      <w:r w:rsidRPr="00693298">
        <w:rPr>
          <w:sz w:val="24"/>
        </w:rPr>
        <w:t>7</w:t>
      </w:r>
      <w:r w:rsidRPr="00693298">
        <w:rPr>
          <w:sz w:val="24"/>
        </w:rPr>
        <w:t>月易发疾病有细菌性肠炎病、腐皮病等。</w:t>
      </w:r>
    </w:p>
    <w:p w14:paraId="14E19195" w14:textId="61BF10D5" w:rsidR="00F14CFE" w:rsidRDefault="00693298">
      <w:pPr>
        <w:spacing w:line="360" w:lineRule="auto"/>
        <w:ind w:firstLineChars="200" w:firstLine="482"/>
        <w:rPr>
          <w:sz w:val="24"/>
        </w:rPr>
      </w:pPr>
      <w:r w:rsidRPr="00693298">
        <w:rPr>
          <w:b/>
          <w:bCs/>
          <w:sz w:val="24"/>
        </w:rPr>
        <w:t>7.</w:t>
      </w:r>
      <w:r w:rsidRPr="00693298">
        <w:rPr>
          <w:b/>
          <w:bCs/>
          <w:sz w:val="24"/>
        </w:rPr>
        <w:t>牛蛙：</w:t>
      </w:r>
      <w:r w:rsidRPr="00693298">
        <w:rPr>
          <w:sz w:val="24"/>
        </w:rPr>
        <w:t>7</w:t>
      </w:r>
      <w:r w:rsidRPr="00693298">
        <w:rPr>
          <w:sz w:val="24"/>
        </w:rPr>
        <w:t>月易发疾病有细菌性肠炎病、红腿病等</w:t>
      </w:r>
      <w:r>
        <w:rPr>
          <w:rFonts w:hint="eastAsia"/>
          <w:sz w:val="24"/>
        </w:rPr>
        <w:t>。</w:t>
      </w:r>
    </w:p>
    <w:p w14:paraId="2C9AC8D6" w14:textId="77777777" w:rsidR="00F14CFE" w:rsidRDefault="00000000">
      <w:pPr>
        <w:spacing w:line="360" w:lineRule="auto"/>
        <w:ind w:firstLineChars="200" w:firstLine="480"/>
        <w:rPr>
          <w:sz w:val="24"/>
        </w:rPr>
      </w:pPr>
      <w:r>
        <w:rPr>
          <w:rFonts w:hint="eastAsia"/>
          <w:sz w:val="24"/>
        </w:rPr>
        <w:t>二、防控建议</w:t>
      </w:r>
    </w:p>
    <w:p w14:paraId="7A807664" w14:textId="77777777" w:rsidR="00693298" w:rsidRDefault="00693298">
      <w:pPr>
        <w:spacing w:line="360" w:lineRule="auto"/>
        <w:ind w:firstLineChars="200" w:firstLine="482"/>
        <w:rPr>
          <w:sz w:val="24"/>
        </w:rPr>
      </w:pPr>
      <w:r w:rsidRPr="00693298">
        <w:rPr>
          <w:b/>
          <w:bCs/>
          <w:sz w:val="24"/>
        </w:rPr>
        <w:t>（一）做好放养管理。</w:t>
      </w:r>
      <w:r w:rsidRPr="00693298">
        <w:rPr>
          <w:sz w:val="24"/>
        </w:rPr>
        <w:t>一是合理控制养殖密度。根据水产养殖品种、养殖阶段、养殖模式、环境条件、饲料营养水平等因素，科学核定适养密度，使之与养殖水体承载力、水处理频次相匹配，降低病害发生风险，提高养殖成活率，减少水产养殖用药行为，保障水产品质量安全。二是科学混养。养殖吃食性鱼类的池塘，可适量混养服务性鱼类（鲢、鳙）净化水质；在虾类养殖过程中，</w:t>
      </w:r>
      <w:proofErr w:type="gramStart"/>
      <w:r w:rsidRPr="00693298">
        <w:rPr>
          <w:sz w:val="24"/>
        </w:rPr>
        <w:t>可科学</w:t>
      </w:r>
      <w:proofErr w:type="gramEnd"/>
      <w:r w:rsidRPr="00693298">
        <w:rPr>
          <w:sz w:val="24"/>
        </w:rPr>
        <w:t>投放一定数量的鱼类，以便及时清除虾类养殖群体中的病虾，切断病原传播途径，实现虾类病害的生态防控。</w:t>
      </w:r>
    </w:p>
    <w:p w14:paraId="2A135793" w14:textId="77777777" w:rsidR="00693298" w:rsidRPr="00693298" w:rsidRDefault="00693298">
      <w:pPr>
        <w:spacing w:line="360" w:lineRule="auto"/>
        <w:ind w:firstLineChars="200" w:firstLine="482"/>
        <w:rPr>
          <w:sz w:val="24"/>
        </w:rPr>
      </w:pPr>
      <w:r w:rsidRPr="00693298">
        <w:rPr>
          <w:b/>
          <w:bCs/>
          <w:sz w:val="24"/>
        </w:rPr>
        <w:t>（二）规范使用水产养殖用兽药。</w:t>
      </w:r>
      <w:r w:rsidRPr="00693298">
        <w:rPr>
          <w:sz w:val="24"/>
        </w:rPr>
        <w:t>一是合理使用外用药物。注意所使用药物适用的品种、用量和禁忌等。二是严禁药物滥用。不得违法违规使用抗菌药，使用水产养殖用兽药，</w:t>
      </w:r>
      <w:r w:rsidRPr="00693298">
        <w:rPr>
          <w:sz w:val="24"/>
        </w:rPr>
        <w:lastRenderedPageBreak/>
        <w:t>需严格遵守休药期。三是严格按照《水产养殖用药明白纸（</w:t>
      </w:r>
      <w:r w:rsidRPr="00693298">
        <w:rPr>
          <w:sz w:val="24"/>
        </w:rPr>
        <w:t>2025</w:t>
      </w:r>
      <w:r w:rsidRPr="00693298">
        <w:rPr>
          <w:sz w:val="24"/>
        </w:rPr>
        <w:t>年</w:t>
      </w:r>
      <w:r w:rsidRPr="00693298">
        <w:rPr>
          <w:sz w:val="24"/>
        </w:rPr>
        <w:t>1</w:t>
      </w:r>
      <w:r w:rsidRPr="00693298">
        <w:rPr>
          <w:sz w:val="24"/>
        </w:rPr>
        <w:t>、</w:t>
      </w:r>
      <w:r w:rsidRPr="00693298">
        <w:rPr>
          <w:sz w:val="24"/>
        </w:rPr>
        <w:t>2</w:t>
      </w:r>
      <w:r w:rsidRPr="00693298">
        <w:rPr>
          <w:sz w:val="24"/>
        </w:rPr>
        <w:t>号）》中规定使用水产养殖兽药。严禁使用禁（停）用药物、假劣兽药、原料药、人用药和未批准为水产养殖用兽药的药物。</w:t>
      </w:r>
    </w:p>
    <w:p w14:paraId="59D4F342" w14:textId="77777777" w:rsidR="00693298" w:rsidRDefault="00693298">
      <w:pPr>
        <w:spacing w:line="360" w:lineRule="auto"/>
        <w:ind w:firstLineChars="200" w:firstLine="482"/>
        <w:rPr>
          <w:sz w:val="24"/>
        </w:rPr>
      </w:pPr>
      <w:r w:rsidRPr="00693298">
        <w:rPr>
          <w:b/>
          <w:bCs/>
          <w:sz w:val="24"/>
        </w:rPr>
        <w:t>（三）做好强降雨天气应对。</w:t>
      </w:r>
      <w:r w:rsidRPr="00693298">
        <w:rPr>
          <w:sz w:val="24"/>
        </w:rPr>
        <w:t>一是通过手机、电视、广播等渠道，密切关注气象部门发布的预警信息，在强降雨天气前，采取备足应急发电设备、清理进排水渠道、加固池塘堤坝薄弱段、科学预降池塘水位、加固和移动网箱等措施，尽量降低暴雨对养殖生产的影响。二是暴雨期间，全面停止投喂饲料，随时巡查养殖池塘，观察水质和水势变化情况，以及养殖对象是否有浮头、应激现象，发现异常及时打开增</w:t>
      </w:r>
      <w:proofErr w:type="gramStart"/>
      <w:r w:rsidRPr="00693298">
        <w:rPr>
          <w:sz w:val="24"/>
        </w:rPr>
        <w:t>氧设施</w:t>
      </w:r>
      <w:proofErr w:type="gramEnd"/>
      <w:r w:rsidRPr="00693298">
        <w:rPr>
          <w:sz w:val="24"/>
        </w:rPr>
        <w:t>或投放化学增氧剂缓解症状。同时，要注意确保人身安全，穿戴绝缘水鞋等防护装备，严防触电。三是暴雨后，第一时间清理淤泥，及时检查、抢修养殖设施，做好水质调节和水体消毒，打捞死亡水产养殖对象，并按照《病死水生动物及病害水生动物产品无害化处理规程》（</w:t>
      </w:r>
      <w:r w:rsidRPr="00693298">
        <w:rPr>
          <w:sz w:val="24"/>
        </w:rPr>
        <w:t>SC/T 7015-2022</w:t>
      </w:r>
      <w:r w:rsidRPr="00693298">
        <w:rPr>
          <w:sz w:val="24"/>
        </w:rPr>
        <w:t>）进行无害化处理，尽快恢复正常养殖生产。</w:t>
      </w:r>
    </w:p>
    <w:p w14:paraId="3D6B8D3D" w14:textId="6374C54A" w:rsidR="00F14CFE" w:rsidRDefault="00693298">
      <w:pPr>
        <w:spacing w:line="360" w:lineRule="auto"/>
        <w:ind w:firstLineChars="200" w:firstLine="482"/>
        <w:rPr>
          <w:sz w:val="24"/>
        </w:rPr>
      </w:pPr>
      <w:r w:rsidRPr="00693298">
        <w:rPr>
          <w:b/>
          <w:bCs/>
          <w:sz w:val="24"/>
        </w:rPr>
        <w:t>（四）及时报告疫情。</w:t>
      </w:r>
      <w:r w:rsidRPr="00693298">
        <w:rPr>
          <w:sz w:val="24"/>
        </w:rPr>
        <w:t>在养殖生产过程中，可利用快速检测产品进行水产养殖常见疫病初步诊断，及时掌握养殖对象健康状况。一旦发现异常，应立即按照规定程序上报，做到早发现、早报告、早预警、早处置。相关水生动物疾病防控方法，可登录</w:t>
      </w:r>
      <w:r w:rsidRPr="00693298">
        <w:rPr>
          <w:sz w:val="24"/>
        </w:rPr>
        <w:t>“</w:t>
      </w:r>
      <w:r w:rsidRPr="00693298">
        <w:rPr>
          <w:sz w:val="24"/>
        </w:rPr>
        <w:t>全国水生动物疾病远程辅助诊断服务网</w:t>
      </w:r>
      <w:r w:rsidRPr="00693298">
        <w:rPr>
          <w:sz w:val="24"/>
        </w:rPr>
        <w:t>”</w:t>
      </w:r>
      <w:r w:rsidRPr="00693298">
        <w:rPr>
          <w:sz w:val="24"/>
        </w:rPr>
        <w:t>（</w:t>
      </w:r>
      <w:r w:rsidRPr="00693298">
        <w:rPr>
          <w:sz w:val="24"/>
        </w:rPr>
        <w:t>www.adds.org.cn</w:t>
      </w:r>
      <w:r w:rsidRPr="00693298">
        <w:rPr>
          <w:sz w:val="24"/>
        </w:rPr>
        <w:t>），在</w:t>
      </w:r>
      <w:r w:rsidRPr="00693298">
        <w:rPr>
          <w:sz w:val="24"/>
        </w:rPr>
        <w:t>“</w:t>
      </w:r>
      <w:r w:rsidRPr="00693298">
        <w:rPr>
          <w:sz w:val="24"/>
        </w:rPr>
        <w:t>常见疾病</w:t>
      </w:r>
      <w:r w:rsidRPr="00693298">
        <w:rPr>
          <w:sz w:val="24"/>
        </w:rPr>
        <w:t>”</w:t>
      </w:r>
      <w:r w:rsidRPr="00693298">
        <w:rPr>
          <w:sz w:val="24"/>
        </w:rPr>
        <w:t>中查询，或通过</w:t>
      </w:r>
      <w:r w:rsidRPr="00693298">
        <w:rPr>
          <w:sz w:val="24"/>
        </w:rPr>
        <w:t>“</w:t>
      </w:r>
      <w:r w:rsidRPr="00693298">
        <w:rPr>
          <w:sz w:val="24"/>
        </w:rPr>
        <w:t>自助诊断</w:t>
      </w:r>
      <w:r w:rsidRPr="00693298">
        <w:rPr>
          <w:sz w:val="24"/>
        </w:rPr>
        <w:t>”</w:t>
      </w:r>
      <w:r w:rsidRPr="00693298">
        <w:rPr>
          <w:sz w:val="24"/>
        </w:rPr>
        <w:t>及</w:t>
      </w:r>
      <w:r w:rsidRPr="00693298">
        <w:rPr>
          <w:sz w:val="24"/>
        </w:rPr>
        <w:t>“</w:t>
      </w:r>
      <w:r w:rsidRPr="00693298">
        <w:rPr>
          <w:sz w:val="24"/>
        </w:rPr>
        <w:t>专家诊室</w:t>
      </w:r>
      <w:r w:rsidRPr="00693298">
        <w:rPr>
          <w:sz w:val="24"/>
        </w:rPr>
        <w:t>”</w:t>
      </w:r>
      <w:r w:rsidRPr="00693298">
        <w:rPr>
          <w:sz w:val="24"/>
        </w:rPr>
        <w:t>进行诊断或咨询</w:t>
      </w:r>
      <w:r>
        <w:rPr>
          <w:rFonts w:hint="eastAsia"/>
          <w:sz w:val="24"/>
        </w:rPr>
        <w:t>。</w:t>
      </w:r>
    </w:p>
    <w:p w14:paraId="67F17A28" w14:textId="562F16CF" w:rsidR="00F14CFE" w:rsidRPr="00693298" w:rsidRDefault="00000000" w:rsidP="00693298">
      <w:pPr>
        <w:spacing w:line="360" w:lineRule="auto"/>
        <w:ind w:firstLine="426"/>
        <w:jc w:val="right"/>
        <w:rPr>
          <w:rFonts w:eastAsiaTheme="minorEastAsia"/>
          <w:szCs w:val="21"/>
        </w:rPr>
      </w:pPr>
      <w:r>
        <w:rPr>
          <w:rStyle w:val="vm"/>
          <w:rFonts w:eastAsiaTheme="minorEastAsia" w:hint="eastAsia"/>
          <w:szCs w:val="21"/>
        </w:rPr>
        <w:t>转摘自</w:t>
      </w:r>
      <w:r w:rsidR="00693298" w:rsidRPr="00693298">
        <w:rPr>
          <w:rStyle w:val="vm"/>
          <w:rFonts w:eastAsiaTheme="minorEastAsia" w:hint="eastAsia"/>
          <w:szCs w:val="21"/>
        </w:rPr>
        <w:t>全国水产技术推广总站、农业农村部水产养殖病害防治专家委员</w:t>
      </w:r>
      <w:r>
        <w:rPr>
          <w:rStyle w:val="vm"/>
          <w:rFonts w:eastAsiaTheme="minorEastAsia" w:hint="eastAsia"/>
          <w:szCs w:val="21"/>
        </w:rPr>
        <w:t>会</w:t>
      </w:r>
    </w:p>
    <w:p w14:paraId="35E83E4D" w14:textId="06D59008" w:rsidR="00F14CFE" w:rsidRDefault="00693298">
      <w:pPr>
        <w:spacing w:line="360" w:lineRule="auto"/>
        <w:jc w:val="center"/>
        <w:outlineLvl w:val="1"/>
        <w:rPr>
          <w:rFonts w:eastAsia="黑体"/>
          <w:b/>
          <w:bCs/>
          <w:sz w:val="32"/>
          <w:szCs w:val="32"/>
        </w:rPr>
      </w:pPr>
      <w:bookmarkStart w:id="7" w:name="_Toc233621746"/>
      <w:r w:rsidRPr="00693298">
        <w:rPr>
          <w:rFonts w:eastAsia="黑体" w:hint="eastAsia"/>
          <w:b/>
          <w:bCs/>
          <w:sz w:val="32"/>
          <w:szCs w:val="32"/>
        </w:rPr>
        <w:t>“蓝鲲智种”</w:t>
      </w:r>
      <w:r w:rsidRPr="00693298">
        <w:rPr>
          <w:rFonts w:eastAsia="黑体" w:hint="eastAsia"/>
          <w:b/>
          <w:bCs/>
          <w:sz w:val="32"/>
          <w:szCs w:val="32"/>
        </w:rPr>
        <w:t xml:space="preserve"> </w:t>
      </w:r>
      <w:r w:rsidRPr="00693298">
        <w:rPr>
          <w:rFonts w:eastAsia="黑体" w:hint="eastAsia"/>
          <w:b/>
          <w:bCs/>
          <w:sz w:val="32"/>
          <w:szCs w:val="32"/>
        </w:rPr>
        <w:t>蓝色种业大模型平台在青岛发布</w:t>
      </w:r>
      <w:bookmarkEnd w:id="7"/>
    </w:p>
    <w:p w14:paraId="25005F89" w14:textId="77777777" w:rsidR="00693298" w:rsidRDefault="00693298">
      <w:pPr>
        <w:spacing w:line="360" w:lineRule="auto"/>
        <w:ind w:firstLine="426"/>
        <w:rPr>
          <w:rFonts w:eastAsiaTheme="minorEastAsia"/>
          <w:sz w:val="24"/>
        </w:rPr>
      </w:pPr>
      <w:r w:rsidRPr="00693298">
        <w:rPr>
          <w:rFonts w:eastAsiaTheme="minorEastAsia"/>
          <w:sz w:val="24"/>
        </w:rPr>
        <w:t>近日，水产育种专用智能大模型平台</w:t>
      </w:r>
      <w:r w:rsidRPr="00693298">
        <w:rPr>
          <w:rFonts w:eastAsiaTheme="minorEastAsia"/>
          <w:sz w:val="24"/>
        </w:rPr>
        <w:t>——“</w:t>
      </w:r>
      <w:r w:rsidRPr="00693298">
        <w:rPr>
          <w:rFonts w:eastAsiaTheme="minorEastAsia"/>
          <w:sz w:val="24"/>
        </w:rPr>
        <w:t>蓝鲲智种</w:t>
      </w:r>
      <w:r w:rsidRPr="00693298">
        <w:rPr>
          <w:rFonts w:eastAsiaTheme="minorEastAsia"/>
          <w:sz w:val="24"/>
        </w:rPr>
        <w:t>”</w:t>
      </w:r>
      <w:r w:rsidRPr="00693298">
        <w:rPr>
          <w:rFonts w:eastAsiaTheme="minorEastAsia"/>
          <w:sz w:val="24"/>
        </w:rPr>
        <w:t>在山东省青岛市发布，标志着我国水产育种领域在专用科学智能模型和智能育种基础平台建设方面取得重要进展。</w:t>
      </w:r>
    </w:p>
    <w:p w14:paraId="19BA042A" w14:textId="77777777" w:rsidR="00693298" w:rsidRDefault="00693298">
      <w:pPr>
        <w:spacing w:line="360" w:lineRule="auto"/>
        <w:ind w:firstLine="426"/>
        <w:rPr>
          <w:rFonts w:eastAsiaTheme="minorEastAsia"/>
          <w:sz w:val="24"/>
        </w:rPr>
      </w:pPr>
      <w:r w:rsidRPr="00693298">
        <w:rPr>
          <w:rFonts w:eastAsiaTheme="minorEastAsia"/>
          <w:sz w:val="24"/>
        </w:rPr>
        <w:t>“</w:t>
      </w:r>
      <w:r w:rsidRPr="00693298">
        <w:rPr>
          <w:rFonts w:eastAsiaTheme="minorEastAsia"/>
          <w:sz w:val="24"/>
        </w:rPr>
        <w:t>蓝鲲智种</w:t>
      </w:r>
      <w:r w:rsidRPr="00693298">
        <w:rPr>
          <w:rFonts w:eastAsiaTheme="minorEastAsia"/>
          <w:sz w:val="24"/>
        </w:rPr>
        <w:t>”</w:t>
      </w:r>
      <w:r w:rsidRPr="00693298">
        <w:rPr>
          <w:rFonts w:eastAsiaTheme="minorEastAsia"/>
          <w:sz w:val="24"/>
        </w:rPr>
        <w:t>由青岛蓝色种业研究院联合中国海洋大学海洋生物遗传学与育种教育部重点实验室、中国海洋大学三亚海洋研究院共同研发。</w:t>
      </w:r>
    </w:p>
    <w:p w14:paraId="526AE769" w14:textId="1A5DC0CC" w:rsidR="00F14CFE" w:rsidRDefault="00693298">
      <w:pPr>
        <w:spacing w:line="360" w:lineRule="auto"/>
        <w:ind w:firstLine="426"/>
        <w:rPr>
          <w:rFonts w:eastAsiaTheme="minorEastAsia"/>
          <w:sz w:val="24"/>
        </w:rPr>
      </w:pPr>
      <w:r w:rsidRPr="00693298">
        <w:rPr>
          <w:rFonts w:eastAsiaTheme="minorEastAsia"/>
          <w:sz w:val="24"/>
        </w:rPr>
        <w:t>“</w:t>
      </w:r>
      <w:r w:rsidRPr="00693298">
        <w:rPr>
          <w:rFonts w:eastAsiaTheme="minorEastAsia"/>
          <w:sz w:val="24"/>
        </w:rPr>
        <w:t>蓝鲲智种</w:t>
      </w:r>
      <w:r w:rsidRPr="00693298">
        <w:rPr>
          <w:rFonts w:eastAsiaTheme="minorEastAsia"/>
          <w:sz w:val="24"/>
        </w:rPr>
        <w:t>”</w:t>
      </w:r>
      <w:r w:rsidRPr="00693298">
        <w:rPr>
          <w:rFonts w:eastAsiaTheme="minorEastAsia"/>
          <w:sz w:val="24"/>
        </w:rPr>
        <w:t>以生物泛基因多效性大模型</w:t>
      </w:r>
      <w:proofErr w:type="spellStart"/>
      <w:r w:rsidRPr="00693298">
        <w:rPr>
          <w:rFonts w:eastAsiaTheme="minorEastAsia"/>
          <w:sz w:val="24"/>
        </w:rPr>
        <w:t>OmniG</w:t>
      </w:r>
      <w:proofErr w:type="spellEnd"/>
      <w:r w:rsidRPr="00693298">
        <w:rPr>
          <w:rFonts w:eastAsiaTheme="minorEastAsia"/>
          <w:sz w:val="24"/>
        </w:rPr>
        <w:t>为核心引擎，融合蛋白质语言模型、多组学网络、生物演化信息和统计遗传学方法，构建覆盖</w:t>
      </w:r>
      <w:r w:rsidRPr="00693298">
        <w:rPr>
          <w:rFonts w:eastAsiaTheme="minorEastAsia"/>
          <w:sz w:val="24"/>
        </w:rPr>
        <w:t>“</w:t>
      </w:r>
      <w:r w:rsidRPr="00693298">
        <w:rPr>
          <w:rFonts w:eastAsiaTheme="minorEastAsia"/>
          <w:sz w:val="24"/>
        </w:rPr>
        <w:t>基因功能解析</w:t>
      </w:r>
      <w:r w:rsidRPr="00693298">
        <w:rPr>
          <w:rFonts w:eastAsiaTheme="minorEastAsia"/>
          <w:sz w:val="24"/>
        </w:rPr>
        <w:t>—</w:t>
      </w:r>
      <w:r w:rsidRPr="00693298">
        <w:rPr>
          <w:rFonts w:eastAsiaTheme="minorEastAsia"/>
          <w:sz w:val="24"/>
        </w:rPr>
        <w:t>复杂性状认知</w:t>
      </w:r>
      <w:r w:rsidRPr="00693298">
        <w:rPr>
          <w:rFonts w:eastAsiaTheme="minorEastAsia"/>
          <w:sz w:val="24"/>
        </w:rPr>
        <w:t>—</w:t>
      </w:r>
      <w:r w:rsidRPr="00693298">
        <w:rPr>
          <w:rFonts w:eastAsiaTheme="minorEastAsia"/>
          <w:sz w:val="24"/>
        </w:rPr>
        <w:t>智能育种决策</w:t>
      </w:r>
      <w:r w:rsidRPr="00693298">
        <w:rPr>
          <w:rFonts w:eastAsiaTheme="minorEastAsia"/>
          <w:sz w:val="24"/>
        </w:rPr>
        <w:t>”</w:t>
      </w:r>
      <w:r w:rsidRPr="00693298">
        <w:rPr>
          <w:rFonts w:eastAsiaTheme="minorEastAsia"/>
          <w:sz w:val="24"/>
        </w:rPr>
        <w:t>的一体化技术体系。该平台围绕鱼、虾、贝、海参、藻等主要海洋经济物种，建立物种专有模型、智能育种工具链和智慧表型决策系统，为蓝色种业创新提供数字化、智能化支撑</w:t>
      </w:r>
      <w:r>
        <w:rPr>
          <w:rFonts w:eastAsiaTheme="minorEastAsia" w:hint="eastAsia"/>
          <w:sz w:val="24"/>
        </w:rPr>
        <w:t>。</w:t>
      </w:r>
    </w:p>
    <w:p w14:paraId="326B243B" w14:textId="4769A477" w:rsidR="00F14CFE" w:rsidRPr="00D40E65" w:rsidRDefault="00000000" w:rsidP="00D40E65">
      <w:pPr>
        <w:spacing w:line="360" w:lineRule="auto"/>
        <w:ind w:firstLine="426"/>
        <w:jc w:val="right"/>
        <w:rPr>
          <w:rStyle w:val="vm"/>
          <w:rFonts w:eastAsiaTheme="minorEastAsia" w:hint="eastAsia"/>
          <w:szCs w:val="21"/>
        </w:rPr>
      </w:pPr>
      <w:r>
        <w:rPr>
          <w:rStyle w:val="vm"/>
          <w:rFonts w:eastAsiaTheme="minorEastAsia"/>
          <w:szCs w:val="21"/>
        </w:rPr>
        <w:t>转摘自</w:t>
      </w:r>
      <w:r w:rsidR="00693298" w:rsidRPr="00693298">
        <w:rPr>
          <w:rFonts w:eastAsiaTheme="minorEastAsia" w:hint="eastAsia"/>
          <w:szCs w:val="21"/>
        </w:rPr>
        <w:t>新华社</w:t>
      </w:r>
      <w:bookmarkEnd w:id="1"/>
    </w:p>
    <w:p w14:paraId="5359B0F7" w14:textId="77777777" w:rsidR="00F14CFE" w:rsidRDefault="00000000">
      <w:pPr>
        <w:spacing w:line="276" w:lineRule="auto"/>
        <w:jc w:val="left"/>
        <w:outlineLvl w:val="0"/>
        <w:rPr>
          <w:rStyle w:val="vm"/>
          <w:rFonts w:eastAsia="黑体"/>
          <w:b/>
          <w:bCs/>
          <w:sz w:val="32"/>
          <w:szCs w:val="32"/>
          <w:bdr w:val="single" w:sz="4" w:space="0" w:color="auto"/>
        </w:rPr>
      </w:pPr>
      <w:bookmarkStart w:id="8" w:name="_Toc233621747"/>
      <w:r>
        <w:rPr>
          <w:rStyle w:val="vm"/>
          <w:rFonts w:eastAsia="黑体"/>
          <w:b/>
          <w:bCs/>
          <w:sz w:val="32"/>
          <w:szCs w:val="32"/>
          <w:bdr w:val="single" w:sz="4" w:space="0" w:color="auto"/>
        </w:rPr>
        <w:lastRenderedPageBreak/>
        <w:t>行业资讯</w:t>
      </w:r>
      <w:bookmarkEnd w:id="8"/>
    </w:p>
    <w:p w14:paraId="32E6E326" w14:textId="5BA6E135" w:rsidR="00F14CFE" w:rsidRDefault="00B85CF1" w:rsidP="00B85CF1">
      <w:pPr>
        <w:spacing w:line="360" w:lineRule="auto"/>
        <w:jc w:val="center"/>
        <w:outlineLvl w:val="1"/>
        <w:rPr>
          <w:rFonts w:eastAsia="黑体"/>
          <w:b/>
          <w:bCs/>
          <w:sz w:val="32"/>
          <w:szCs w:val="32"/>
        </w:rPr>
      </w:pPr>
      <w:bookmarkStart w:id="9" w:name="_Toc233621748"/>
      <w:r w:rsidRPr="00B85CF1">
        <w:rPr>
          <w:rFonts w:eastAsia="黑体" w:hint="eastAsia"/>
          <w:b/>
          <w:bCs/>
          <w:sz w:val="32"/>
          <w:szCs w:val="32"/>
        </w:rPr>
        <w:t>福海粮仓鲜味请柬</w:t>
      </w:r>
      <w:proofErr w:type="gramStart"/>
      <w:r w:rsidRPr="00B85CF1">
        <w:rPr>
          <w:rFonts w:eastAsia="黑体" w:hint="eastAsia"/>
          <w:b/>
          <w:bCs/>
          <w:sz w:val="32"/>
          <w:szCs w:val="32"/>
        </w:rPr>
        <w:t>丨福渔</w:t>
      </w:r>
      <w:proofErr w:type="gramEnd"/>
      <w:r w:rsidRPr="00B85CF1">
        <w:rPr>
          <w:rFonts w:eastAsia="黑体" w:hint="eastAsia"/>
          <w:b/>
          <w:bCs/>
          <w:sz w:val="32"/>
          <w:szCs w:val="32"/>
        </w:rPr>
        <w:t>优品走进部委品鉴推介活动在京举行</w:t>
      </w:r>
      <w:bookmarkEnd w:id="9"/>
    </w:p>
    <w:p w14:paraId="5EA50677" w14:textId="723F621A" w:rsidR="00F14CFE" w:rsidRDefault="00B85CF1">
      <w:pPr>
        <w:spacing w:line="360" w:lineRule="auto"/>
        <w:ind w:firstLine="420"/>
        <w:rPr>
          <w:rFonts w:eastAsiaTheme="minorEastAsia"/>
          <w:sz w:val="24"/>
        </w:rPr>
      </w:pPr>
      <w:r w:rsidRPr="00B85CF1">
        <w:rPr>
          <w:rFonts w:eastAsiaTheme="minorEastAsia" w:hint="eastAsia"/>
          <w:sz w:val="24"/>
        </w:rPr>
        <w:t>2026</w:t>
      </w:r>
      <w:r w:rsidRPr="00B85CF1">
        <w:rPr>
          <w:rFonts w:eastAsiaTheme="minorEastAsia" w:hint="eastAsia"/>
          <w:sz w:val="24"/>
        </w:rPr>
        <w:t>年</w:t>
      </w:r>
      <w:r w:rsidRPr="00B85CF1">
        <w:rPr>
          <w:rFonts w:eastAsiaTheme="minorEastAsia" w:hint="eastAsia"/>
          <w:sz w:val="24"/>
        </w:rPr>
        <w:t>6</w:t>
      </w:r>
      <w:r w:rsidRPr="00B85CF1">
        <w:rPr>
          <w:rFonts w:eastAsiaTheme="minorEastAsia" w:hint="eastAsia"/>
          <w:sz w:val="24"/>
        </w:rPr>
        <w:t>月</w:t>
      </w:r>
      <w:r w:rsidRPr="00B85CF1">
        <w:rPr>
          <w:rFonts w:eastAsiaTheme="minorEastAsia" w:hint="eastAsia"/>
          <w:sz w:val="24"/>
        </w:rPr>
        <w:t>15</w:t>
      </w:r>
      <w:r w:rsidRPr="00B85CF1">
        <w:rPr>
          <w:rFonts w:eastAsiaTheme="minorEastAsia" w:hint="eastAsia"/>
          <w:sz w:val="24"/>
        </w:rPr>
        <w:t>日，由自然资源部机关服务局、福建省海洋与渔业局联合主办的“来自福海粮仓的鲜味请柬——福渔优品品鉴活动”在北京正式启幕。活动深入</w:t>
      </w:r>
      <w:proofErr w:type="gramStart"/>
      <w:r w:rsidRPr="00B85CF1">
        <w:rPr>
          <w:rFonts w:eastAsiaTheme="minorEastAsia" w:hint="eastAsia"/>
          <w:sz w:val="24"/>
        </w:rPr>
        <w:t>践行</w:t>
      </w:r>
      <w:proofErr w:type="gramEnd"/>
      <w:r w:rsidRPr="00B85CF1">
        <w:rPr>
          <w:rFonts w:eastAsiaTheme="minorEastAsia" w:hint="eastAsia"/>
          <w:sz w:val="24"/>
        </w:rPr>
        <w:t>大食物观，</w:t>
      </w:r>
      <w:proofErr w:type="gramStart"/>
      <w:r w:rsidRPr="00B85CF1">
        <w:rPr>
          <w:rFonts w:eastAsiaTheme="minorEastAsia" w:hint="eastAsia"/>
          <w:sz w:val="24"/>
        </w:rPr>
        <w:t>立足央地协作</w:t>
      </w:r>
      <w:proofErr w:type="gramEnd"/>
      <w:r w:rsidRPr="00B85CF1">
        <w:rPr>
          <w:rFonts w:eastAsiaTheme="minorEastAsia" w:hint="eastAsia"/>
          <w:sz w:val="24"/>
        </w:rPr>
        <w:t>交流平台，全方位展示福建海洋传统支柱产业发展成果，</w:t>
      </w:r>
      <w:proofErr w:type="gramStart"/>
      <w:r w:rsidRPr="00B85CF1">
        <w:rPr>
          <w:rFonts w:eastAsiaTheme="minorEastAsia" w:hint="eastAsia"/>
          <w:sz w:val="24"/>
        </w:rPr>
        <w:t>打通央地产销</w:t>
      </w:r>
      <w:proofErr w:type="gramEnd"/>
      <w:r w:rsidRPr="00B85CF1">
        <w:rPr>
          <w:rFonts w:eastAsiaTheme="minorEastAsia" w:hint="eastAsia"/>
          <w:sz w:val="24"/>
        </w:rPr>
        <w:t>对接渠道，提升“福海粮仓”</w:t>
      </w:r>
      <w:proofErr w:type="gramStart"/>
      <w:r w:rsidRPr="00B85CF1">
        <w:rPr>
          <w:rFonts w:eastAsiaTheme="minorEastAsia" w:hint="eastAsia"/>
          <w:sz w:val="24"/>
        </w:rPr>
        <w:t>福渔品牌</w:t>
      </w:r>
      <w:proofErr w:type="gramEnd"/>
      <w:r w:rsidRPr="00B85CF1">
        <w:rPr>
          <w:rFonts w:eastAsiaTheme="minorEastAsia" w:hint="eastAsia"/>
          <w:sz w:val="24"/>
        </w:rPr>
        <w:t>价值，助力高水平“海上福建”建设</w:t>
      </w:r>
      <w:r>
        <w:rPr>
          <w:rFonts w:eastAsiaTheme="minorEastAsia" w:hint="eastAsia"/>
          <w:sz w:val="24"/>
        </w:rPr>
        <w:t>。</w:t>
      </w:r>
    </w:p>
    <w:p w14:paraId="7442F7A1" w14:textId="77777777" w:rsidR="00B85CF1" w:rsidRDefault="00B85CF1" w:rsidP="00B85CF1">
      <w:pPr>
        <w:spacing w:line="360" w:lineRule="auto"/>
        <w:ind w:firstLine="420"/>
        <w:rPr>
          <w:rFonts w:eastAsiaTheme="minorEastAsia"/>
          <w:sz w:val="24"/>
        </w:rPr>
      </w:pPr>
      <w:r w:rsidRPr="00B85CF1">
        <w:rPr>
          <w:rFonts w:eastAsiaTheme="minorEastAsia" w:hint="eastAsia"/>
          <w:sz w:val="24"/>
        </w:rPr>
        <w:t>本次活动精选福建“福海粮仓”</w:t>
      </w:r>
      <w:r w:rsidRPr="00B85CF1">
        <w:rPr>
          <w:rFonts w:eastAsiaTheme="minorEastAsia" w:hint="eastAsia"/>
          <w:sz w:val="24"/>
        </w:rPr>
        <w:t>25</w:t>
      </w:r>
      <w:r w:rsidRPr="00B85CF1">
        <w:rPr>
          <w:rFonts w:eastAsiaTheme="minorEastAsia" w:hint="eastAsia"/>
          <w:sz w:val="24"/>
        </w:rPr>
        <w:t>家</w:t>
      </w:r>
      <w:proofErr w:type="gramStart"/>
      <w:r w:rsidRPr="00B85CF1">
        <w:rPr>
          <w:rFonts w:eastAsiaTheme="minorEastAsia" w:hint="eastAsia"/>
          <w:sz w:val="24"/>
        </w:rPr>
        <w:t>优质合作</w:t>
      </w:r>
      <w:proofErr w:type="gramEnd"/>
      <w:r w:rsidRPr="00B85CF1">
        <w:rPr>
          <w:rFonts w:eastAsiaTheme="minorEastAsia" w:hint="eastAsia"/>
          <w:sz w:val="24"/>
        </w:rPr>
        <w:t>企业参展，展品覆盖大黄鱼、鲈鱼、河鲀、鳗鲡、鲍鱼、海参、虾蟹、牡蛎、海带等</w:t>
      </w:r>
      <w:r w:rsidRPr="00B85CF1">
        <w:rPr>
          <w:rFonts w:eastAsiaTheme="minorEastAsia" w:hint="eastAsia"/>
          <w:sz w:val="24"/>
        </w:rPr>
        <w:t>12</w:t>
      </w:r>
      <w:r w:rsidRPr="00B85CF1">
        <w:rPr>
          <w:rFonts w:eastAsiaTheme="minorEastAsia" w:hint="eastAsia"/>
          <w:sz w:val="24"/>
        </w:rPr>
        <w:t>大品类共计</w:t>
      </w:r>
      <w:r w:rsidRPr="00B85CF1">
        <w:rPr>
          <w:rFonts w:eastAsiaTheme="minorEastAsia" w:hint="eastAsia"/>
          <w:sz w:val="24"/>
        </w:rPr>
        <w:t>168</w:t>
      </w:r>
      <w:r w:rsidRPr="00B85CF1">
        <w:rPr>
          <w:rFonts w:eastAsiaTheme="minorEastAsia" w:hint="eastAsia"/>
          <w:sz w:val="24"/>
        </w:rPr>
        <w:t>个品种，囊括鲜活水产、预制菜肴、精深加工食品、海洋保健食品等多元产品，全面展现福建水产全产业</w:t>
      </w:r>
      <w:proofErr w:type="gramStart"/>
      <w:r w:rsidRPr="00B85CF1">
        <w:rPr>
          <w:rFonts w:eastAsiaTheme="minorEastAsia" w:hint="eastAsia"/>
          <w:sz w:val="24"/>
        </w:rPr>
        <w:t>链发展</w:t>
      </w:r>
      <w:proofErr w:type="gramEnd"/>
      <w:r w:rsidRPr="00B85CF1">
        <w:rPr>
          <w:rFonts w:eastAsiaTheme="minorEastAsia" w:hint="eastAsia"/>
          <w:sz w:val="24"/>
        </w:rPr>
        <w:t>规模与创新加工活力。特邀资深名厨驻场烹制特色海鲜佳肴，原汁原味呈现山海</w:t>
      </w:r>
      <w:proofErr w:type="gramStart"/>
      <w:r w:rsidRPr="00B85CF1">
        <w:rPr>
          <w:rFonts w:eastAsiaTheme="minorEastAsia" w:hint="eastAsia"/>
          <w:sz w:val="24"/>
        </w:rPr>
        <w:t>食材独特</w:t>
      </w:r>
      <w:proofErr w:type="gramEnd"/>
      <w:r w:rsidRPr="00B85CF1">
        <w:rPr>
          <w:rFonts w:eastAsiaTheme="minorEastAsia" w:hint="eastAsia"/>
          <w:sz w:val="24"/>
        </w:rPr>
        <w:t>风味。鲜香可口的菜品吸引往来人员纷纷驻足品尝、咨询选购，品鉴现场人头攒动、氛围热烈，地道闽海鲜味获得广泛认可。</w:t>
      </w:r>
    </w:p>
    <w:p w14:paraId="1E388985" w14:textId="66660E64" w:rsidR="00B85CF1" w:rsidRPr="00B85CF1" w:rsidRDefault="00B85CF1" w:rsidP="00B85CF1">
      <w:pPr>
        <w:spacing w:line="360" w:lineRule="auto"/>
        <w:ind w:firstLine="420"/>
        <w:rPr>
          <w:rFonts w:eastAsiaTheme="minorEastAsia"/>
          <w:sz w:val="24"/>
        </w:rPr>
      </w:pPr>
      <w:r w:rsidRPr="00B85CF1">
        <w:rPr>
          <w:rFonts w:eastAsiaTheme="minorEastAsia" w:hint="eastAsia"/>
          <w:sz w:val="24"/>
        </w:rPr>
        <w:t>活动首日线上线</w:t>
      </w:r>
      <w:proofErr w:type="gramStart"/>
      <w:r w:rsidRPr="00B85CF1">
        <w:rPr>
          <w:rFonts w:eastAsiaTheme="minorEastAsia" w:hint="eastAsia"/>
          <w:sz w:val="24"/>
        </w:rPr>
        <w:t>下双渠道</w:t>
      </w:r>
      <w:proofErr w:type="gramEnd"/>
      <w:r w:rsidRPr="00B85CF1">
        <w:rPr>
          <w:rFonts w:eastAsiaTheme="minorEastAsia" w:hint="eastAsia"/>
          <w:sz w:val="24"/>
        </w:rPr>
        <w:t>同步发力，累计销售商品近</w:t>
      </w:r>
      <w:r w:rsidRPr="00B85CF1">
        <w:rPr>
          <w:rFonts w:eastAsiaTheme="minorEastAsia" w:hint="eastAsia"/>
          <w:sz w:val="24"/>
        </w:rPr>
        <w:t>1200</w:t>
      </w:r>
      <w:r w:rsidRPr="00B85CF1">
        <w:rPr>
          <w:rFonts w:eastAsiaTheme="minorEastAsia" w:hint="eastAsia"/>
          <w:sz w:val="24"/>
        </w:rPr>
        <w:t>件，总销售额近</w:t>
      </w:r>
      <w:r w:rsidRPr="00B85CF1">
        <w:rPr>
          <w:rFonts w:eastAsiaTheme="minorEastAsia" w:hint="eastAsia"/>
          <w:sz w:val="24"/>
        </w:rPr>
        <w:t>10</w:t>
      </w:r>
      <w:r w:rsidRPr="00B85CF1">
        <w:rPr>
          <w:rFonts w:eastAsiaTheme="minorEastAsia" w:hint="eastAsia"/>
          <w:sz w:val="24"/>
        </w:rPr>
        <w:t>万元。作为“福海粮仓”标杆产品——“国鱼”大黄鱼系列产品市场表现格外亮眼，销售金额占全场总销售额五成以上，充分印证福建大黄鱼产业成熟</w:t>
      </w:r>
      <w:proofErr w:type="gramStart"/>
      <w:r w:rsidRPr="00B85CF1">
        <w:rPr>
          <w:rFonts w:eastAsiaTheme="minorEastAsia" w:hint="eastAsia"/>
          <w:sz w:val="24"/>
        </w:rPr>
        <w:t>完善全</w:t>
      </w:r>
      <w:proofErr w:type="gramEnd"/>
      <w:r w:rsidRPr="00B85CF1">
        <w:rPr>
          <w:rFonts w:eastAsiaTheme="minorEastAsia" w:hint="eastAsia"/>
          <w:sz w:val="24"/>
        </w:rPr>
        <w:t>链条优势，也直观体现“福海粮仓”优质水产品过硬品质与强劲市场认可度。</w:t>
      </w:r>
    </w:p>
    <w:p w14:paraId="088D6AB9" w14:textId="77777777" w:rsidR="00F44EA7" w:rsidRDefault="00B85CF1">
      <w:pPr>
        <w:spacing w:line="360" w:lineRule="auto"/>
        <w:ind w:firstLine="420"/>
        <w:rPr>
          <w:rFonts w:eastAsiaTheme="minorEastAsia"/>
          <w:sz w:val="24"/>
        </w:rPr>
      </w:pPr>
      <w:r w:rsidRPr="00B85CF1">
        <w:rPr>
          <w:rFonts w:eastAsiaTheme="minorEastAsia" w:hint="eastAsia"/>
          <w:sz w:val="24"/>
        </w:rPr>
        <w:t>福建是海洋渔业大省，海水养殖产量、人均水产品占有量常年位居全国前列，大黄鱼、鲍鱼、海带、牡蛎等特色养殖品种产量领跑全国，深远海养殖设施规模全国领先。近年来，福建聚力打造“福海粮仓”</w:t>
      </w:r>
      <w:proofErr w:type="gramStart"/>
      <w:r w:rsidRPr="00B85CF1">
        <w:rPr>
          <w:rFonts w:eastAsiaTheme="minorEastAsia" w:hint="eastAsia"/>
          <w:sz w:val="24"/>
        </w:rPr>
        <w:t>福渔品牌</w:t>
      </w:r>
      <w:proofErr w:type="gramEnd"/>
      <w:r w:rsidRPr="00B85CF1">
        <w:rPr>
          <w:rFonts w:eastAsiaTheme="minorEastAsia" w:hint="eastAsia"/>
          <w:sz w:val="24"/>
        </w:rPr>
        <w:t>矩阵，以“政府引导、国企运营、技术支撑”运营模式，构建“</w:t>
      </w:r>
      <w:r w:rsidRPr="00B85CF1">
        <w:rPr>
          <w:rFonts w:eastAsiaTheme="minorEastAsia" w:hint="eastAsia"/>
          <w:sz w:val="24"/>
        </w:rPr>
        <w:t>1+N+X</w:t>
      </w:r>
      <w:r w:rsidRPr="00B85CF1">
        <w:rPr>
          <w:rFonts w:eastAsiaTheme="minorEastAsia" w:hint="eastAsia"/>
          <w:sz w:val="24"/>
        </w:rPr>
        <w:t>”多层级品牌矩阵，建立严格的管理机制，</w:t>
      </w:r>
      <w:proofErr w:type="gramStart"/>
      <w:r w:rsidRPr="00B85CF1">
        <w:rPr>
          <w:rFonts w:eastAsiaTheme="minorEastAsia" w:hint="eastAsia"/>
          <w:sz w:val="24"/>
        </w:rPr>
        <w:t>搭建全</w:t>
      </w:r>
      <w:proofErr w:type="gramEnd"/>
      <w:r w:rsidRPr="00B85CF1">
        <w:rPr>
          <w:rFonts w:eastAsiaTheme="minorEastAsia" w:hint="eastAsia"/>
          <w:sz w:val="24"/>
        </w:rPr>
        <w:t>流程品控溯源体系，实现水产品从海洋到餐桌全程可追溯，已覆盖鱼虾贝藻蟹全品类产品，全省</w:t>
      </w:r>
      <w:r w:rsidRPr="00B85CF1">
        <w:rPr>
          <w:rFonts w:eastAsiaTheme="minorEastAsia" w:hint="eastAsia"/>
          <w:sz w:val="24"/>
        </w:rPr>
        <w:t>12</w:t>
      </w:r>
      <w:r w:rsidRPr="00B85CF1">
        <w:rPr>
          <w:rFonts w:eastAsiaTheme="minorEastAsia" w:hint="eastAsia"/>
          <w:sz w:val="24"/>
        </w:rPr>
        <w:t>个区域公共品牌，</w:t>
      </w:r>
      <w:r w:rsidRPr="00B85CF1">
        <w:rPr>
          <w:rFonts w:eastAsiaTheme="minorEastAsia" w:hint="eastAsia"/>
          <w:sz w:val="24"/>
        </w:rPr>
        <w:t>121</w:t>
      </w:r>
      <w:r w:rsidRPr="00B85CF1">
        <w:rPr>
          <w:rFonts w:eastAsiaTheme="minorEastAsia" w:hint="eastAsia"/>
          <w:sz w:val="24"/>
        </w:rPr>
        <w:t>个产品品牌纳入品牌矩阵。依托广阔海域资源与现代化养殖体系，“福海粮仓”</w:t>
      </w:r>
      <w:proofErr w:type="gramStart"/>
      <w:r w:rsidRPr="00B85CF1">
        <w:rPr>
          <w:rFonts w:eastAsiaTheme="minorEastAsia" w:hint="eastAsia"/>
          <w:sz w:val="24"/>
        </w:rPr>
        <w:t>福渔品牌</w:t>
      </w:r>
      <w:proofErr w:type="gramEnd"/>
      <w:r w:rsidRPr="00B85CF1">
        <w:rPr>
          <w:rFonts w:eastAsiaTheme="minorEastAsia" w:hint="eastAsia"/>
          <w:sz w:val="24"/>
        </w:rPr>
        <w:t>持续输出安全优质、风味独特的海洋水产品，既是保障优质蛋白供给的蓝色宝库，也是推进乡村振兴、带动渔民增收致富的重要载体。</w:t>
      </w:r>
    </w:p>
    <w:p w14:paraId="7BF5DF04" w14:textId="7830F0A9" w:rsidR="00F14CFE" w:rsidRDefault="00F44EA7">
      <w:pPr>
        <w:spacing w:line="360" w:lineRule="auto"/>
        <w:ind w:firstLine="420"/>
        <w:rPr>
          <w:rFonts w:eastAsiaTheme="minorEastAsia"/>
          <w:sz w:val="24"/>
        </w:rPr>
      </w:pPr>
      <w:r w:rsidRPr="00F44EA7">
        <w:rPr>
          <w:rFonts w:eastAsiaTheme="minorEastAsia" w:hint="eastAsia"/>
          <w:sz w:val="24"/>
        </w:rPr>
        <w:t>本次专场品鉴活动，是“福海粮仓”</w:t>
      </w:r>
      <w:proofErr w:type="gramStart"/>
      <w:r w:rsidRPr="00F44EA7">
        <w:rPr>
          <w:rFonts w:eastAsiaTheme="minorEastAsia" w:hint="eastAsia"/>
          <w:sz w:val="24"/>
        </w:rPr>
        <w:t>福渔品牌</w:t>
      </w:r>
      <w:proofErr w:type="gramEnd"/>
      <w:r w:rsidRPr="00F44EA7">
        <w:rPr>
          <w:rFonts w:eastAsiaTheme="minorEastAsia" w:hint="eastAsia"/>
          <w:sz w:val="24"/>
        </w:rPr>
        <w:t>进京推介、拓宽首都高端消费市场的有力举措。下一步，福建省海洋与渔业局将持续用好驻京推介、部委专场、展会展销等多元推广渠道，持续开展“福海粮仓”</w:t>
      </w:r>
      <w:proofErr w:type="gramStart"/>
      <w:r w:rsidRPr="00F44EA7">
        <w:rPr>
          <w:rFonts w:eastAsiaTheme="minorEastAsia" w:hint="eastAsia"/>
          <w:sz w:val="24"/>
        </w:rPr>
        <w:t>福渔品牌</w:t>
      </w:r>
      <w:proofErr w:type="gramEnd"/>
      <w:r w:rsidRPr="00F44EA7">
        <w:rPr>
          <w:rFonts w:eastAsiaTheme="minorEastAsia" w:hint="eastAsia"/>
          <w:sz w:val="24"/>
        </w:rPr>
        <w:t>推介活动，推动更多福建优质特色水产走出福建、辐射全国，持续放大渔业品牌增值效应，以蓝色产业兴旺助力沿海乡村全面振兴，为高水平“海上福建”建设注入持久动能</w:t>
      </w:r>
      <w:r>
        <w:rPr>
          <w:rFonts w:eastAsiaTheme="minorEastAsia" w:hint="eastAsia"/>
          <w:sz w:val="24"/>
        </w:rPr>
        <w:t>。</w:t>
      </w:r>
    </w:p>
    <w:p w14:paraId="227989DA" w14:textId="48C5C234" w:rsidR="00F14CFE" w:rsidRDefault="00000000">
      <w:pPr>
        <w:spacing w:line="360" w:lineRule="auto"/>
        <w:jc w:val="right"/>
        <w:rPr>
          <w:rFonts w:eastAsia="黑体"/>
          <w:b/>
          <w:bCs/>
          <w:sz w:val="32"/>
          <w:szCs w:val="32"/>
        </w:rPr>
      </w:pPr>
      <w:bookmarkStart w:id="10" w:name="_Toc229603690"/>
      <w:r>
        <w:rPr>
          <w:rStyle w:val="vm"/>
          <w:rFonts w:eastAsiaTheme="minorEastAsia"/>
          <w:szCs w:val="21"/>
        </w:rPr>
        <w:lastRenderedPageBreak/>
        <w:t>转摘</w:t>
      </w:r>
      <w:r>
        <w:rPr>
          <w:rStyle w:val="vm"/>
          <w:rFonts w:eastAsiaTheme="minorEastAsia" w:hint="eastAsia"/>
          <w:szCs w:val="21"/>
        </w:rPr>
        <w:t>自</w:t>
      </w:r>
      <w:bookmarkEnd w:id="10"/>
      <w:r w:rsidR="00F44EA7" w:rsidRPr="00F44EA7">
        <w:rPr>
          <w:rStyle w:val="vm"/>
          <w:rFonts w:eastAsiaTheme="minorEastAsia" w:hint="eastAsia"/>
          <w:szCs w:val="21"/>
        </w:rPr>
        <w:t>福建省海洋与渔业局</w:t>
      </w:r>
    </w:p>
    <w:p w14:paraId="2BAA2B2A" w14:textId="4D60DDEB" w:rsidR="00F14CFE" w:rsidRDefault="00F71013">
      <w:pPr>
        <w:spacing w:line="360" w:lineRule="auto"/>
        <w:jc w:val="center"/>
        <w:outlineLvl w:val="1"/>
        <w:rPr>
          <w:rFonts w:eastAsia="黑体"/>
          <w:b/>
          <w:bCs/>
          <w:sz w:val="32"/>
          <w:szCs w:val="32"/>
        </w:rPr>
      </w:pPr>
      <w:bookmarkStart w:id="11" w:name="_Toc233621749"/>
      <w:r w:rsidRPr="00F71013">
        <w:rPr>
          <w:rFonts w:eastAsia="黑体" w:hint="eastAsia"/>
          <w:b/>
          <w:bCs/>
          <w:sz w:val="32"/>
          <w:szCs w:val="32"/>
        </w:rPr>
        <w:t>星海互联</w:t>
      </w:r>
      <w:r w:rsidRPr="00F71013">
        <w:rPr>
          <w:rFonts w:eastAsia="黑体" w:hint="eastAsia"/>
          <w:b/>
          <w:bCs/>
          <w:sz w:val="32"/>
          <w:szCs w:val="32"/>
        </w:rPr>
        <w:t xml:space="preserve"> </w:t>
      </w:r>
      <w:r w:rsidRPr="00F71013">
        <w:rPr>
          <w:rFonts w:eastAsia="黑体" w:hint="eastAsia"/>
          <w:b/>
          <w:bCs/>
          <w:sz w:val="32"/>
          <w:szCs w:val="32"/>
        </w:rPr>
        <w:t>共护蔚蓝</w:t>
      </w:r>
      <w:proofErr w:type="gramStart"/>
      <w:r w:rsidRPr="00F71013">
        <w:rPr>
          <w:rFonts w:eastAsia="黑体" w:hint="eastAsia"/>
          <w:b/>
          <w:bCs/>
          <w:sz w:val="32"/>
          <w:szCs w:val="32"/>
        </w:rPr>
        <w:t>丨</w:t>
      </w:r>
      <w:proofErr w:type="gramEnd"/>
      <w:r w:rsidRPr="00F71013">
        <w:rPr>
          <w:rFonts w:eastAsia="黑体" w:hint="eastAsia"/>
          <w:b/>
          <w:bCs/>
          <w:sz w:val="32"/>
          <w:szCs w:val="32"/>
        </w:rPr>
        <w:t>福建省海洋与渔业局与国家卫星海洋应用中心深化海洋立体观测合作会商会举行</w:t>
      </w:r>
      <w:bookmarkEnd w:id="11"/>
    </w:p>
    <w:p w14:paraId="3A46C239" w14:textId="5DDE4165" w:rsidR="00F14CFE" w:rsidRDefault="00F71013">
      <w:pPr>
        <w:spacing w:line="360" w:lineRule="auto"/>
        <w:ind w:firstLineChars="200" w:firstLine="480"/>
        <w:rPr>
          <w:rFonts w:eastAsiaTheme="minorEastAsia"/>
          <w:sz w:val="24"/>
        </w:rPr>
      </w:pPr>
      <w:r w:rsidRPr="00F71013">
        <w:rPr>
          <w:rFonts w:eastAsiaTheme="minorEastAsia" w:hint="eastAsia"/>
          <w:sz w:val="24"/>
        </w:rPr>
        <w:t>6</w:t>
      </w:r>
      <w:r w:rsidRPr="00F71013">
        <w:rPr>
          <w:rFonts w:eastAsiaTheme="minorEastAsia" w:hint="eastAsia"/>
          <w:sz w:val="24"/>
        </w:rPr>
        <w:t>月</w:t>
      </w:r>
      <w:r w:rsidRPr="00F71013">
        <w:rPr>
          <w:rFonts w:eastAsiaTheme="minorEastAsia" w:hint="eastAsia"/>
          <w:sz w:val="24"/>
        </w:rPr>
        <w:t>18</w:t>
      </w:r>
      <w:r w:rsidRPr="00F71013">
        <w:rPr>
          <w:rFonts w:eastAsiaTheme="minorEastAsia" w:hint="eastAsia"/>
          <w:sz w:val="24"/>
        </w:rPr>
        <w:t>日，推进海洋经济高质量发展百场项目对接</w:t>
      </w:r>
      <w:proofErr w:type="gramStart"/>
      <w:r w:rsidRPr="00F71013">
        <w:rPr>
          <w:rFonts w:eastAsiaTheme="minorEastAsia" w:hint="eastAsia"/>
          <w:sz w:val="24"/>
        </w:rPr>
        <w:t>之深化</w:t>
      </w:r>
      <w:proofErr w:type="gramEnd"/>
      <w:r w:rsidRPr="00F71013">
        <w:rPr>
          <w:rFonts w:eastAsiaTheme="minorEastAsia" w:hint="eastAsia"/>
          <w:sz w:val="24"/>
        </w:rPr>
        <w:t>海洋立体观测合作会商会在福州顺利举行。福建省海洋与渔业局党组书记、局长颜志煌，中国工程院院士蒋兴伟出席会议并讲话。会议共同</w:t>
      </w:r>
      <w:proofErr w:type="gramStart"/>
      <w:r w:rsidRPr="00F71013">
        <w:rPr>
          <w:rFonts w:eastAsiaTheme="minorEastAsia" w:hint="eastAsia"/>
          <w:sz w:val="24"/>
        </w:rPr>
        <w:t>重温学习习近</w:t>
      </w:r>
      <w:proofErr w:type="gramEnd"/>
      <w:r w:rsidRPr="00F71013">
        <w:rPr>
          <w:rFonts w:eastAsiaTheme="minorEastAsia" w:hint="eastAsia"/>
          <w:sz w:val="24"/>
        </w:rPr>
        <w:t>平总书记在福建工作期间关于发展海洋观监测事业的重要理念和重大实践，深入学习贯彻习近平总书记关于海洋强国建设、海洋防灾减灾重要论述，坚持同题共答、同向发力，</w:t>
      </w:r>
      <w:proofErr w:type="gramStart"/>
      <w:r w:rsidRPr="00F71013">
        <w:rPr>
          <w:rFonts w:eastAsiaTheme="minorEastAsia" w:hint="eastAsia"/>
          <w:sz w:val="24"/>
        </w:rPr>
        <w:t>探索央地联合</w:t>
      </w:r>
      <w:proofErr w:type="gramEnd"/>
      <w:r w:rsidRPr="00F71013">
        <w:rPr>
          <w:rFonts w:eastAsiaTheme="minorEastAsia" w:hint="eastAsia"/>
          <w:sz w:val="24"/>
        </w:rPr>
        <w:t>推进海洋观监测事业协同发展路径，全力推动“十五五”福建海洋观监测高质量发展取得新突破</w:t>
      </w:r>
      <w:r>
        <w:rPr>
          <w:rFonts w:eastAsiaTheme="minorEastAsia" w:hint="eastAsia"/>
          <w:sz w:val="24"/>
        </w:rPr>
        <w:t>。</w:t>
      </w:r>
    </w:p>
    <w:p w14:paraId="4795E7FD" w14:textId="63A44BB7" w:rsidR="00F14CFE" w:rsidRDefault="00F71013">
      <w:pPr>
        <w:spacing w:line="360" w:lineRule="auto"/>
        <w:ind w:firstLineChars="200" w:firstLine="480"/>
        <w:rPr>
          <w:rFonts w:eastAsiaTheme="minorEastAsia"/>
          <w:sz w:val="24"/>
        </w:rPr>
      </w:pPr>
      <w:r w:rsidRPr="00F71013">
        <w:rPr>
          <w:rFonts w:eastAsiaTheme="minorEastAsia" w:hint="eastAsia"/>
          <w:sz w:val="24"/>
        </w:rPr>
        <w:t>颜志煌表示，我们将始终牢记嘱托、担当作为，奋勇争先、持续用力，巩固提升先行优势，对</w:t>
      </w:r>
      <w:proofErr w:type="gramStart"/>
      <w:r w:rsidRPr="00F71013">
        <w:rPr>
          <w:rFonts w:eastAsiaTheme="minorEastAsia" w:hint="eastAsia"/>
          <w:sz w:val="24"/>
        </w:rPr>
        <w:t>标国际</w:t>
      </w:r>
      <w:proofErr w:type="gramEnd"/>
      <w:r w:rsidRPr="00F71013">
        <w:rPr>
          <w:rFonts w:eastAsiaTheme="minorEastAsia" w:hint="eastAsia"/>
          <w:sz w:val="24"/>
        </w:rPr>
        <w:t>先进水平，推动解决海洋观监测体系在立体组</w:t>
      </w:r>
      <w:proofErr w:type="gramStart"/>
      <w:r w:rsidRPr="00F71013">
        <w:rPr>
          <w:rFonts w:eastAsiaTheme="minorEastAsia" w:hint="eastAsia"/>
          <w:sz w:val="24"/>
        </w:rPr>
        <w:t>网空间</w:t>
      </w:r>
      <w:proofErr w:type="gramEnd"/>
      <w:r w:rsidRPr="00F71013">
        <w:rPr>
          <w:rFonts w:eastAsiaTheme="minorEastAsia" w:hint="eastAsia"/>
          <w:sz w:val="24"/>
        </w:rPr>
        <w:t>布局、高端装备自主研发、观测数据融通共享、运维持续性保障、专业人才储备、观监测成果转化、区域海洋话语权等七层代差，围绕“空天陆海潜</w:t>
      </w:r>
      <w:r w:rsidRPr="00F71013">
        <w:rPr>
          <w:rFonts w:eastAsiaTheme="minorEastAsia" w:hint="eastAsia"/>
          <w:sz w:val="24"/>
        </w:rPr>
        <w:t>+</w:t>
      </w:r>
      <w:r w:rsidRPr="00F71013">
        <w:rPr>
          <w:rFonts w:eastAsiaTheme="minorEastAsia" w:hint="eastAsia"/>
          <w:sz w:val="24"/>
        </w:rPr>
        <w:t>数智大脑</w:t>
      </w:r>
      <w:r w:rsidRPr="00F71013">
        <w:rPr>
          <w:rFonts w:eastAsiaTheme="minorEastAsia" w:hint="eastAsia"/>
          <w:sz w:val="24"/>
        </w:rPr>
        <w:t>+</w:t>
      </w:r>
      <w:r w:rsidRPr="00F71013">
        <w:rPr>
          <w:rFonts w:eastAsiaTheme="minorEastAsia" w:hint="eastAsia"/>
          <w:sz w:val="24"/>
        </w:rPr>
        <w:t>应用输出</w:t>
      </w:r>
      <w:r w:rsidRPr="00F71013">
        <w:rPr>
          <w:rFonts w:eastAsiaTheme="minorEastAsia" w:hint="eastAsia"/>
          <w:sz w:val="24"/>
        </w:rPr>
        <w:t>+</w:t>
      </w:r>
      <w:r w:rsidRPr="00F71013">
        <w:rPr>
          <w:rFonts w:eastAsiaTheme="minorEastAsia" w:hint="eastAsia"/>
          <w:sz w:val="24"/>
        </w:rPr>
        <w:t>产业反哺”“四相交叉”全链条一流体系呈现，实现立体</w:t>
      </w:r>
      <w:proofErr w:type="gramStart"/>
      <w:r w:rsidRPr="00F71013">
        <w:rPr>
          <w:rFonts w:eastAsiaTheme="minorEastAsia" w:hint="eastAsia"/>
          <w:sz w:val="24"/>
        </w:rPr>
        <w:t>组网筑基</w:t>
      </w:r>
      <w:proofErr w:type="gramEnd"/>
      <w:r w:rsidRPr="00F71013">
        <w:rPr>
          <w:rFonts w:eastAsiaTheme="minorEastAsia" w:hint="eastAsia"/>
          <w:sz w:val="24"/>
        </w:rPr>
        <w:t>、数字平台赋能、自主装备突破、标准体系研发、全域场景赋能“五位一体”，提升空天陆海潜“五域一体”能力，围绕覆盖度、精度、预报能力、装备自主度、服务效能、国际影响力六个维度，聚焦安全兜底、生态筑基、经济赋能、治理提效、科研引领、开放出圈六大方向释放平台价值。积极推动科研机构创新成果在福建首试首用。建立长期性常态</w:t>
      </w:r>
      <w:proofErr w:type="gramStart"/>
      <w:r w:rsidRPr="00F71013">
        <w:rPr>
          <w:rFonts w:eastAsiaTheme="minorEastAsia" w:hint="eastAsia"/>
          <w:sz w:val="24"/>
        </w:rPr>
        <w:t>化运维资金</w:t>
      </w:r>
      <w:proofErr w:type="gramEnd"/>
      <w:r w:rsidRPr="00F71013">
        <w:rPr>
          <w:rFonts w:eastAsiaTheme="minorEastAsia" w:hint="eastAsia"/>
          <w:sz w:val="24"/>
        </w:rPr>
        <w:t>保障。对</w:t>
      </w:r>
      <w:proofErr w:type="gramStart"/>
      <w:r w:rsidRPr="00F71013">
        <w:rPr>
          <w:rFonts w:eastAsiaTheme="minorEastAsia" w:hint="eastAsia"/>
          <w:sz w:val="24"/>
        </w:rPr>
        <w:t>标全球</w:t>
      </w:r>
      <w:proofErr w:type="gramEnd"/>
      <w:r w:rsidRPr="00F71013">
        <w:rPr>
          <w:rFonts w:eastAsiaTheme="minorEastAsia" w:hint="eastAsia"/>
          <w:sz w:val="24"/>
        </w:rPr>
        <w:t>海洋观监测体系标准，加强海洋国际合作，强化区域海洋治理话语权，全力争取</w:t>
      </w:r>
      <w:r w:rsidRPr="00F71013">
        <w:rPr>
          <w:rFonts w:eastAsiaTheme="minorEastAsia" w:hint="eastAsia"/>
          <w:sz w:val="24"/>
        </w:rPr>
        <w:t>BBNJ</w:t>
      </w:r>
      <w:r w:rsidRPr="00F71013">
        <w:rPr>
          <w:rFonts w:eastAsiaTheme="minorEastAsia" w:hint="eastAsia"/>
          <w:sz w:val="24"/>
        </w:rPr>
        <w:t>协定秘书处落户厦门</w:t>
      </w:r>
      <w:r>
        <w:rPr>
          <w:rFonts w:eastAsiaTheme="minorEastAsia" w:hint="eastAsia"/>
          <w:sz w:val="24"/>
        </w:rPr>
        <w:t>。</w:t>
      </w:r>
    </w:p>
    <w:p w14:paraId="6A3DF935" w14:textId="77777777" w:rsidR="00F71013" w:rsidRDefault="00F71013" w:rsidP="00F71013">
      <w:pPr>
        <w:spacing w:line="360" w:lineRule="auto"/>
        <w:ind w:firstLineChars="200" w:firstLine="480"/>
        <w:rPr>
          <w:rFonts w:eastAsiaTheme="minorEastAsia"/>
          <w:sz w:val="24"/>
        </w:rPr>
      </w:pPr>
      <w:r w:rsidRPr="00F71013">
        <w:rPr>
          <w:rFonts w:eastAsiaTheme="minorEastAsia" w:hint="eastAsia"/>
          <w:sz w:val="24"/>
        </w:rPr>
        <w:t>蒋兴伟充分肯定福建海洋观监测事业发展成效。他表示，习近平总书记在福建工作期间亲自关心推动国家</w:t>
      </w:r>
      <w:r w:rsidRPr="00F71013">
        <w:rPr>
          <w:rFonts w:eastAsiaTheme="minorEastAsia" w:hint="eastAsia"/>
          <w:sz w:val="24"/>
        </w:rPr>
        <w:t>863</w:t>
      </w:r>
      <w:r w:rsidRPr="00F71013">
        <w:rPr>
          <w:rFonts w:eastAsiaTheme="minorEastAsia" w:hint="eastAsia"/>
          <w:sz w:val="24"/>
        </w:rPr>
        <w:t>计划海洋监测重大专项示范区项目落地福建，为海洋观监测事业打下坚实基础。经过多年接续发展，福建建成全国领先的区域海洋立体观测网，海洋智能化网格化预警预报能力水平领跑全国。立足新形势新要求，在全国率先建设“空天陆海潜”一体化大融合“海上福建”总平台，打造全省海洋发展</w:t>
      </w:r>
      <w:proofErr w:type="gramStart"/>
      <w:r w:rsidRPr="00F71013">
        <w:rPr>
          <w:rFonts w:eastAsiaTheme="minorEastAsia" w:hint="eastAsia"/>
          <w:sz w:val="24"/>
        </w:rPr>
        <w:t>决策总</w:t>
      </w:r>
      <w:proofErr w:type="gramEnd"/>
      <w:r w:rsidRPr="00F71013">
        <w:rPr>
          <w:rFonts w:eastAsiaTheme="minorEastAsia" w:hint="eastAsia"/>
          <w:sz w:val="24"/>
        </w:rPr>
        <w:t>中枢、海洋生态保护总协同、海洋应急</w:t>
      </w:r>
      <w:proofErr w:type="gramStart"/>
      <w:r w:rsidRPr="00F71013">
        <w:rPr>
          <w:rFonts w:eastAsiaTheme="minorEastAsia" w:hint="eastAsia"/>
          <w:sz w:val="24"/>
        </w:rPr>
        <w:t>指挥总</w:t>
      </w:r>
      <w:proofErr w:type="gramEnd"/>
      <w:r w:rsidRPr="00F71013">
        <w:rPr>
          <w:rFonts w:eastAsiaTheme="minorEastAsia" w:hint="eastAsia"/>
          <w:sz w:val="24"/>
        </w:rPr>
        <w:t>调度、海洋</w:t>
      </w:r>
      <w:proofErr w:type="gramStart"/>
      <w:r w:rsidRPr="00F71013">
        <w:rPr>
          <w:rFonts w:eastAsiaTheme="minorEastAsia" w:hint="eastAsia"/>
          <w:sz w:val="24"/>
        </w:rPr>
        <w:t>数智应用</w:t>
      </w:r>
      <w:proofErr w:type="gramEnd"/>
      <w:r w:rsidRPr="00F71013">
        <w:rPr>
          <w:rFonts w:eastAsiaTheme="minorEastAsia" w:hint="eastAsia"/>
          <w:sz w:val="24"/>
        </w:rPr>
        <w:t>总集成，有效提升海洋灾害应对协同性和精准性。下一步，将</w:t>
      </w:r>
      <w:proofErr w:type="gramStart"/>
      <w:r w:rsidRPr="00F71013">
        <w:rPr>
          <w:rFonts w:eastAsiaTheme="minorEastAsia" w:hint="eastAsia"/>
          <w:sz w:val="24"/>
        </w:rPr>
        <w:t>加强央地合作</w:t>
      </w:r>
      <w:proofErr w:type="gramEnd"/>
      <w:r w:rsidRPr="00F71013">
        <w:rPr>
          <w:rFonts w:eastAsiaTheme="minorEastAsia" w:hint="eastAsia"/>
          <w:sz w:val="24"/>
        </w:rPr>
        <w:t>，推进“</w:t>
      </w:r>
      <w:r w:rsidRPr="00F71013">
        <w:rPr>
          <w:rFonts w:eastAsiaTheme="minorEastAsia" w:hint="eastAsia"/>
          <w:sz w:val="24"/>
        </w:rPr>
        <w:t>AI+</w:t>
      </w:r>
      <w:r w:rsidRPr="00F71013">
        <w:rPr>
          <w:rFonts w:eastAsiaTheme="minorEastAsia" w:hint="eastAsia"/>
          <w:sz w:val="24"/>
        </w:rPr>
        <w:t>海洋观测”等前沿技术应用，打通“空天陆海潜”一体化观测链路，融合浮标、海床基、地波雷达与卫星遥感资源，强化数据质控和标准化，首建首创一批台风预警、深海养殖、远洋渔业等场景落地应用新成果，全方位支持福建海洋防灾减灾、生态治理和海洋经济高质量发展。</w:t>
      </w:r>
    </w:p>
    <w:p w14:paraId="4092A0BC" w14:textId="30AFFB07" w:rsidR="00F71013" w:rsidRPr="00F71013" w:rsidRDefault="00F71013" w:rsidP="00F71013">
      <w:pPr>
        <w:spacing w:line="360" w:lineRule="auto"/>
        <w:ind w:firstLineChars="200" w:firstLine="480"/>
        <w:rPr>
          <w:rFonts w:eastAsiaTheme="minorEastAsia"/>
          <w:sz w:val="24"/>
        </w:rPr>
      </w:pPr>
      <w:r w:rsidRPr="00F71013">
        <w:rPr>
          <w:rFonts w:eastAsiaTheme="minorEastAsia" w:hint="eastAsia"/>
          <w:sz w:val="24"/>
        </w:rPr>
        <w:lastRenderedPageBreak/>
        <w:t>此次会商对推进福建海洋立体观测高质量发展，进一步深化“空天陆海潜”观监测发展规划等具有标杆示范意义。双方表示，将依托国家卫星海洋应用中心技术优势，以及福建海洋观监测基础条件和应用场景，常态</w:t>
      </w:r>
      <w:proofErr w:type="gramStart"/>
      <w:r w:rsidRPr="00F71013">
        <w:rPr>
          <w:rFonts w:eastAsiaTheme="minorEastAsia" w:hint="eastAsia"/>
          <w:sz w:val="24"/>
        </w:rPr>
        <w:t>化开展</w:t>
      </w:r>
      <w:proofErr w:type="gramEnd"/>
      <w:r w:rsidRPr="00F71013">
        <w:rPr>
          <w:rFonts w:eastAsiaTheme="minorEastAsia" w:hint="eastAsia"/>
          <w:sz w:val="24"/>
        </w:rPr>
        <w:t>技术交流，坚持</w:t>
      </w:r>
      <w:proofErr w:type="gramStart"/>
      <w:r w:rsidRPr="00F71013">
        <w:rPr>
          <w:rFonts w:eastAsiaTheme="minorEastAsia" w:hint="eastAsia"/>
          <w:sz w:val="24"/>
        </w:rPr>
        <w:t>数智全面</w:t>
      </w:r>
      <w:proofErr w:type="gramEnd"/>
      <w:r w:rsidRPr="00F71013">
        <w:rPr>
          <w:rFonts w:eastAsiaTheme="minorEastAsia" w:hint="eastAsia"/>
          <w:sz w:val="24"/>
        </w:rPr>
        <w:t>赋能，推动共建海洋卫星大数据应用中心，打造海洋卫星业务化示范应用，协同开展前沿海洋遥感科研技术攻关，共绘海洋观测协同发展新蓝图。</w:t>
      </w:r>
    </w:p>
    <w:p w14:paraId="6EEB6DE1" w14:textId="49C86A46" w:rsidR="00F14CFE" w:rsidRPr="00F71013" w:rsidRDefault="00F71013" w:rsidP="00F71013">
      <w:pPr>
        <w:spacing w:line="360" w:lineRule="auto"/>
        <w:ind w:firstLineChars="200" w:firstLine="480"/>
        <w:rPr>
          <w:rFonts w:eastAsiaTheme="minorEastAsia"/>
          <w:sz w:val="24"/>
        </w:rPr>
      </w:pPr>
      <w:r w:rsidRPr="00F71013">
        <w:rPr>
          <w:rFonts w:eastAsiaTheme="minorEastAsia" w:hint="eastAsia"/>
          <w:sz w:val="24"/>
        </w:rPr>
        <w:t>省海洋与渔业局党组成员、副局长翁新平主持会议，局党组成员、副局长冯超，总工程师及有关处室、局属有关单位负责同志参加会议。国家海洋信息中心、国家海洋技术中心、国家海洋环境预报中心、国家卫星海洋应用中心、山东省科学院、福建省海洋预报台、蔚蓝海洋集团、福建省气象服务中心、福建省广电网络集团、正冠渔业开发有限公司、福建</w:t>
      </w:r>
      <w:proofErr w:type="gramStart"/>
      <w:r w:rsidRPr="00F71013">
        <w:rPr>
          <w:rFonts w:eastAsiaTheme="minorEastAsia" w:hint="eastAsia"/>
          <w:sz w:val="24"/>
        </w:rPr>
        <w:t>乾动海上</w:t>
      </w:r>
      <w:proofErr w:type="gramEnd"/>
      <w:r w:rsidRPr="00F71013">
        <w:rPr>
          <w:rFonts w:eastAsiaTheme="minorEastAsia" w:hint="eastAsia"/>
          <w:sz w:val="24"/>
        </w:rPr>
        <w:t>粮仓有限公司等企事业单位代表围绕发展规划、数据共享、装备创新、</w:t>
      </w:r>
      <w:r w:rsidRPr="00F71013">
        <w:rPr>
          <w:rFonts w:eastAsiaTheme="minorEastAsia" w:hint="eastAsia"/>
          <w:sz w:val="24"/>
        </w:rPr>
        <w:t>AI</w:t>
      </w:r>
      <w:r w:rsidRPr="00F71013">
        <w:rPr>
          <w:rFonts w:eastAsiaTheme="minorEastAsia" w:hint="eastAsia"/>
          <w:sz w:val="24"/>
        </w:rPr>
        <w:t>大模型建设、远洋观测、产业应用等方面作交流发言</w:t>
      </w:r>
      <w:r>
        <w:rPr>
          <w:rFonts w:eastAsiaTheme="minorEastAsia" w:hint="eastAsia"/>
          <w:sz w:val="24"/>
        </w:rPr>
        <w:t>。</w:t>
      </w:r>
    </w:p>
    <w:p w14:paraId="58E3537D" w14:textId="1004BE3D" w:rsidR="00F14CFE" w:rsidRDefault="00000000">
      <w:pPr>
        <w:spacing w:line="360" w:lineRule="auto"/>
        <w:ind w:firstLine="420"/>
        <w:jc w:val="right"/>
        <w:rPr>
          <w:rFonts w:eastAsiaTheme="minorEastAsia"/>
          <w:szCs w:val="21"/>
        </w:rPr>
      </w:pPr>
      <w:r>
        <w:rPr>
          <w:rStyle w:val="vm"/>
          <w:rFonts w:eastAsiaTheme="minorEastAsia"/>
          <w:szCs w:val="21"/>
        </w:rPr>
        <w:t>转摘</w:t>
      </w:r>
      <w:r>
        <w:rPr>
          <w:rStyle w:val="vm"/>
          <w:rFonts w:eastAsiaTheme="minorEastAsia" w:hint="eastAsia"/>
          <w:szCs w:val="21"/>
        </w:rPr>
        <w:t>自</w:t>
      </w:r>
      <w:r w:rsidR="00F71013" w:rsidRPr="00F71013">
        <w:rPr>
          <w:rStyle w:val="vm"/>
          <w:rFonts w:eastAsiaTheme="minorEastAsia" w:hint="eastAsia"/>
          <w:szCs w:val="21"/>
        </w:rPr>
        <w:t>福建省海洋与渔业局</w:t>
      </w:r>
    </w:p>
    <w:p w14:paraId="2406BAE7" w14:textId="6318B281" w:rsidR="00F14CFE" w:rsidRDefault="00F71013">
      <w:pPr>
        <w:spacing w:line="360" w:lineRule="auto"/>
        <w:jc w:val="center"/>
        <w:outlineLvl w:val="1"/>
        <w:rPr>
          <w:rFonts w:eastAsia="黑体"/>
          <w:b/>
          <w:bCs/>
          <w:sz w:val="32"/>
          <w:szCs w:val="32"/>
        </w:rPr>
      </w:pPr>
      <w:bookmarkStart w:id="12" w:name="_Toc233621750"/>
      <w:r w:rsidRPr="00F71013">
        <w:rPr>
          <w:rFonts w:eastAsia="黑体" w:hint="eastAsia"/>
          <w:b/>
          <w:bCs/>
          <w:sz w:val="32"/>
          <w:szCs w:val="32"/>
        </w:rPr>
        <w:t>“三个跟进”护航高水平“海上福建”建设</w:t>
      </w:r>
      <w:bookmarkEnd w:id="12"/>
    </w:p>
    <w:p w14:paraId="0874654A"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向海而兴，</w:t>
      </w:r>
      <w:proofErr w:type="gramStart"/>
      <w:r w:rsidRPr="00F71013">
        <w:rPr>
          <w:rFonts w:eastAsiaTheme="minorEastAsia" w:hint="eastAsia"/>
          <w:sz w:val="24"/>
        </w:rPr>
        <w:t>潮涌八</w:t>
      </w:r>
      <w:proofErr w:type="gramEnd"/>
      <w:r w:rsidRPr="00F71013">
        <w:rPr>
          <w:rFonts w:eastAsiaTheme="minorEastAsia" w:hint="eastAsia"/>
          <w:sz w:val="24"/>
        </w:rPr>
        <w:t>闽。福建坐拥</w:t>
      </w:r>
      <w:r w:rsidRPr="00F71013">
        <w:rPr>
          <w:rFonts w:eastAsiaTheme="minorEastAsia" w:hint="eastAsia"/>
          <w:sz w:val="24"/>
        </w:rPr>
        <w:t>13.6</w:t>
      </w:r>
      <w:r w:rsidRPr="00F71013">
        <w:rPr>
          <w:rFonts w:eastAsiaTheme="minorEastAsia" w:hint="eastAsia"/>
          <w:sz w:val="24"/>
        </w:rPr>
        <w:t>万平方公里的海域面积，为陆域面积的</w:t>
      </w:r>
      <w:r w:rsidRPr="00F71013">
        <w:rPr>
          <w:rFonts w:eastAsiaTheme="minorEastAsia" w:hint="eastAsia"/>
          <w:sz w:val="24"/>
        </w:rPr>
        <w:t>1.1</w:t>
      </w:r>
      <w:r w:rsidRPr="00F71013">
        <w:rPr>
          <w:rFonts w:eastAsiaTheme="minorEastAsia" w:hint="eastAsia"/>
          <w:sz w:val="24"/>
        </w:rPr>
        <w:t>倍；拥有</w:t>
      </w:r>
      <w:r w:rsidRPr="00F71013">
        <w:rPr>
          <w:rFonts w:eastAsiaTheme="minorEastAsia" w:hint="eastAsia"/>
          <w:sz w:val="24"/>
        </w:rPr>
        <w:t>3752</w:t>
      </w:r>
      <w:r w:rsidRPr="00F71013">
        <w:rPr>
          <w:rFonts w:eastAsiaTheme="minorEastAsia" w:hint="eastAsia"/>
          <w:sz w:val="24"/>
        </w:rPr>
        <w:t>公里海岸线，约占全国总长的六分之一；海洋经济总量连续多年突破万亿元、占全省</w:t>
      </w:r>
      <w:r w:rsidRPr="00F71013">
        <w:rPr>
          <w:rFonts w:eastAsiaTheme="minorEastAsia" w:hint="eastAsia"/>
          <w:sz w:val="24"/>
        </w:rPr>
        <w:t>GDP</w:t>
      </w:r>
      <w:proofErr w:type="gramStart"/>
      <w:r w:rsidRPr="00F71013">
        <w:rPr>
          <w:rFonts w:eastAsiaTheme="minorEastAsia" w:hint="eastAsia"/>
          <w:sz w:val="24"/>
        </w:rPr>
        <w:t>比重超</w:t>
      </w:r>
      <w:proofErr w:type="gramEnd"/>
      <w:r w:rsidRPr="00F71013">
        <w:rPr>
          <w:rFonts w:eastAsiaTheme="minorEastAsia" w:hint="eastAsia"/>
          <w:sz w:val="24"/>
        </w:rPr>
        <w:t>20%</w:t>
      </w:r>
      <w:r w:rsidRPr="00F71013">
        <w:rPr>
          <w:rFonts w:eastAsiaTheme="minorEastAsia" w:hint="eastAsia"/>
          <w:sz w:val="24"/>
        </w:rPr>
        <w:t>。建设海洋强省，既是优势所在，更是责任所系。</w:t>
      </w:r>
    </w:p>
    <w:p w14:paraId="313CF740" w14:textId="745E8984" w:rsidR="00F14CFE" w:rsidRDefault="00F71013" w:rsidP="00F71013">
      <w:pPr>
        <w:spacing w:line="360" w:lineRule="auto"/>
        <w:ind w:firstLine="420"/>
        <w:rPr>
          <w:rFonts w:eastAsiaTheme="minorEastAsia"/>
          <w:sz w:val="24"/>
        </w:rPr>
      </w:pPr>
      <w:r w:rsidRPr="00F71013">
        <w:rPr>
          <w:rFonts w:eastAsiaTheme="minorEastAsia" w:hint="eastAsia"/>
          <w:sz w:val="24"/>
        </w:rPr>
        <w:t>“经济发展到哪里，保障工作就跟进到哪里；治安热点在哪里，管理工作就跟进到哪里；人民需要在哪里，服务工作就跟进到哪里。”近年来，福建省海洋与渔业局传承和弘扬“三个跟进”，将这一基层海上治理经验升华为新时代海洋治理系统方略，在保障海洋经济发展、破解海上治理难题、回应群众急难</w:t>
      </w:r>
      <w:proofErr w:type="gramStart"/>
      <w:r w:rsidRPr="00F71013">
        <w:rPr>
          <w:rFonts w:eastAsiaTheme="minorEastAsia" w:hint="eastAsia"/>
          <w:sz w:val="24"/>
        </w:rPr>
        <w:t>愁盼中</w:t>
      </w:r>
      <w:proofErr w:type="gramEnd"/>
      <w:r w:rsidRPr="00F71013">
        <w:rPr>
          <w:rFonts w:eastAsiaTheme="minorEastAsia" w:hint="eastAsia"/>
          <w:sz w:val="24"/>
        </w:rPr>
        <w:t>主动作为，为高水平“海上福建”建设筑牢坚实支撑</w:t>
      </w:r>
      <w:r>
        <w:rPr>
          <w:rFonts w:eastAsiaTheme="minorEastAsia" w:hint="eastAsia"/>
          <w:sz w:val="24"/>
        </w:rPr>
        <w:t>。</w:t>
      </w:r>
    </w:p>
    <w:p w14:paraId="2C4FB5A2" w14:textId="3A8AB291" w:rsidR="00F71013" w:rsidRPr="00F71013" w:rsidRDefault="00F71013" w:rsidP="00F71013">
      <w:pPr>
        <w:spacing w:line="360" w:lineRule="auto"/>
        <w:ind w:firstLine="420"/>
        <w:jc w:val="center"/>
        <w:rPr>
          <w:rFonts w:eastAsiaTheme="minorEastAsia"/>
          <w:sz w:val="24"/>
        </w:rPr>
      </w:pPr>
      <w:r w:rsidRPr="00F71013">
        <w:rPr>
          <w:rFonts w:eastAsiaTheme="minorEastAsia" w:hint="eastAsia"/>
          <w:b/>
          <w:bCs/>
          <w:sz w:val="24"/>
        </w:rPr>
        <w:t>保障跟进发展</w:t>
      </w:r>
      <w:r>
        <w:rPr>
          <w:rFonts w:eastAsiaTheme="minorEastAsia" w:hint="eastAsia"/>
          <w:sz w:val="24"/>
        </w:rPr>
        <w:t>，</w:t>
      </w:r>
      <w:r w:rsidRPr="00F71013">
        <w:rPr>
          <w:rFonts w:eastAsiaTheme="minorEastAsia" w:hint="eastAsia"/>
          <w:b/>
          <w:bCs/>
          <w:sz w:val="24"/>
        </w:rPr>
        <w:t>主动护航激活“蓝色引擎”</w:t>
      </w:r>
    </w:p>
    <w:p w14:paraId="08F7D3C2" w14:textId="77777777" w:rsidR="00F71013" w:rsidRPr="00F71013" w:rsidRDefault="00F71013" w:rsidP="00F71013">
      <w:pPr>
        <w:spacing w:line="360" w:lineRule="auto"/>
        <w:rPr>
          <w:rFonts w:eastAsiaTheme="minorEastAsia"/>
          <w:sz w:val="24"/>
        </w:rPr>
      </w:pPr>
      <w:r w:rsidRPr="00F71013">
        <w:rPr>
          <w:rFonts w:eastAsiaTheme="minorEastAsia" w:hint="eastAsia"/>
          <w:sz w:val="24"/>
        </w:rPr>
        <w:t xml:space="preserve">　　</w:t>
      </w:r>
      <w:r w:rsidRPr="00F71013">
        <w:rPr>
          <w:rFonts w:eastAsiaTheme="minorEastAsia" w:hint="eastAsia"/>
          <w:sz w:val="24"/>
        </w:rPr>
        <w:t>2025</w:t>
      </w:r>
      <w:r w:rsidRPr="00F71013">
        <w:rPr>
          <w:rFonts w:eastAsiaTheme="minorEastAsia" w:hint="eastAsia"/>
          <w:sz w:val="24"/>
        </w:rPr>
        <w:t>年</w:t>
      </w:r>
      <w:r w:rsidRPr="00F71013">
        <w:rPr>
          <w:rFonts w:eastAsiaTheme="minorEastAsia" w:hint="eastAsia"/>
          <w:sz w:val="24"/>
        </w:rPr>
        <w:t>12</w:t>
      </w:r>
      <w:r w:rsidRPr="00F71013">
        <w:rPr>
          <w:rFonts w:eastAsiaTheme="minorEastAsia" w:hint="eastAsia"/>
          <w:sz w:val="24"/>
        </w:rPr>
        <w:t>月</w:t>
      </w:r>
      <w:r w:rsidRPr="00F71013">
        <w:rPr>
          <w:rFonts w:eastAsiaTheme="minorEastAsia" w:hint="eastAsia"/>
          <w:sz w:val="24"/>
        </w:rPr>
        <w:t>2</w:t>
      </w:r>
      <w:r w:rsidRPr="00F71013">
        <w:rPr>
          <w:rFonts w:eastAsiaTheme="minorEastAsia" w:hint="eastAsia"/>
          <w:sz w:val="24"/>
        </w:rPr>
        <w:t>日，由福建省海洋与渔业局主办的蔚蓝海洋经济国际交流合作对接活动在福州举办，集中签约了一批重点项目，多家单位达成涵盖国际协作、船舶制造、海洋基建、科技兴渔、金融赋能等多领域的合作，成果丰硕。</w:t>
      </w:r>
    </w:p>
    <w:p w14:paraId="3FCFD400"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当前，福建海洋发展迎来了前所未有的战略机遇。我们持续加强政策赋能、创新引领、示范带动、金融加持，深化海洋‘四链’融合，大力发展海洋新质生产力，全力推动海洋经济向新向优发展。”福建省海洋与渔业局党组书记、局长颜志煌介绍说。</w:t>
      </w:r>
    </w:p>
    <w:p w14:paraId="721624CE"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2024</w:t>
      </w:r>
      <w:r w:rsidRPr="00F71013">
        <w:rPr>
          <w:rFonts w:eastAsiaTheme="minorEastAsia" w:hint="eastAsia"/>
          <w:sz w:val="24"/>
        </w:rPr>
        <w:t>年年底以来，福建省持续推进海洋经济高质量发展百场项目对接，吸引</w:t>
      </w:r>
      <w:r w:rsidRPr="00F71013">
        <w:rPr>
          <w:rFonts w:eastAsiaTheme="minorEastAsia" w:hint="eastAsia"/>
          <w:sz w:val="24"/>
        </w:rPr>
        <w:t>18</w:t>
      </w:r>
      <w:r w:rsidRPr="00F71013">
        <w:rPr>
          <w:rFonts w:eastAsiaTheme="minorEastAsia" w:hint="eastAsia"/>
          <w:sz w:val="24"/>
        </w:rPr>
        <w:t>家大院</w:t>
      </w:r>
      <w:r w:rsidRPr="00F71013">
        <w:rPr>
          <w:rFonts w:eastAsiaTheme="minorEastAsia" w:hint="eastAsia"/>
          <w:sz w:val="24"/>
        </w:rPr>
        <w:lastRenderedPageBreak/>
        <w:t>大所、</w:t>
      </w:r>
      <w:r w:rsidRPr="00F71013">
        <w:rPr>
          <w:rFonts w:eastAsiaTheme="minorEastAsia" w:hint="eastAsia"/>
          <w:sz w:val="24"/>
        </w:rPr>
        <w:t>28</w:t>
      </w:r>
      <w:r w:rsidRPr="00F71013">
        <w:rPr>
          <w:rFonts w:eastAsiaTheme="minorEastAsia" w:hint="eastAsia"/>
          <w:sz w:val="24"/>
        </w:rPr>
        <w:t>个院士团队、</w:t>
      </w:r>
      <w:r w:rsidRPr="00F71013">
        <w:rPr>
          <w:rFonts w:eastAsiaTheme="minorEastAsia" w:hint="eastAsia"/>
          <w:sz w:val="24"/>
        </w:rPr>
        <w:t>1000</w:t>
      </w:r>
      <w:r w:rsidRPr="00F71013">
        <w:rPr>
          <w:rFonts w:eastAsiaTheme="minorEastAsia" w:hint="eastAsia"/>
          <w:sz w:val="24"/>
        </w:rPr>
        <w:t>余名行业专家聚力创新攻关，促成</w:t>
      </w:r>
      <w:r w:rsidRPr="00F71013">
        <w:rPr>
          <w:rFonts w:eastAsiaTheme="minorEastAsia" w:hint="eastAsia"/>
          <w:sz w:val="24"/>
        </w:rPr>
        <w:t>526</w:t>
      </w:r>
      <w:r w:rsidRPr="00F71013">
        <w:rPr>
          <w:rFonts w:eastAsiaTheme="minorEastAsia" w:hint="eastAsia"/>
          <w:sz w:val="24"/>
        </w:rPr>
        <w:t>项标志性海洋项目签约，总投资超</w:t>
      </w:r>
      <w:r w:rsidRPr="00F71013">
        <w:rPr>
          <w:rFonts w:eastAsiaTheme="minorEastAsia" w:hint="eastAsia"/>
          <w:sz w:val="24"/>
        </w:rPr>
        <w:t>737</w:t>
      </w:r>
      <w:r w:rsidRPr="00F71013">
        <w:rPr>
          <w:rFonts w:eastAsiaTheme="minorEastAsia" w:hint="eastAsia"/>
          <w:sz w:val="24"/>
        </w:rPr>
        <w:t>亿元，海洋科技创新成果正在加速转化为现实生产力。</w:t>
      </w:r>
    </w:p>
    <w:p w14:paraId="593012EA"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近年来，福建省海洋与渔业系统主动护航，以“保障跟着项目走、服务围着产业转”的实干姿态，让服务保障与海洋经济发展同频共振。</w:t>
      </w:r>
      <w:r w:rsidRPr="00F71013">
        <w:rPr>
          <w:rFonts w:eastAsiaTheme="minorEastAsia" w:hint="eastAsia"/>
          <w:sz w:val="24"/>
        </w:rPr>
        <w:t>2026</w:t>
      </w:r>
      <w:r w:rsidRPr="00F71013">
        <w:rPr>
          <w:rFonts w:eastAsiaTheme="minorEastAsia" w:hint="eastAsia"/>
          <w:sz w:val="24"/>
        </w:rPr>
        <w:t>年伊始，福建省海洋与渔业局再出实招，发布年度产业项目申报指南，围绕“产业、绿色、民生、智慧”四大重点领域，一口气推出</w:t>
      </w:r>
      <w:r w:rsidRPr="00F71013">
        <w:rPr>
          <w:rFonts w:eastAsiaTheme="minorEastAsia" w:hint="eastAsia"/>
          <w:sz w:val="24"/>
        </w:rPr>
        <w:t>60</w:t>
      </w:r>
      <w:r w:rsidRPr="00F71013">
        <w:rPr>
          <w:rFonts w:eastAsiaTheme="minorEastAsia" w:hint="eastAsia"/>
          <w:sz w:val="24"/>
        </w:rPr>
        <w:t>个具体支持方向。其中，对优势特色产业集群等重大项目的最高补助额度可达</w:t>
      </w:r>
      <w:r w:rsidRPr="00F71013">
        <w:rPr>
          <w:rFonts w:eastAsiaTheme="minorEastAsia" w:hint="eastAsia"/>
          <w:sz w:val="24"/>
        </w:rPr>
        <w:t>2</w:t>
      </w:r>
      <w:r w:rsidRPr="00F71013">
        <w:rPr>
          <w:rFonts w:eastAsiaTheme="minorEastAsia" w:hint="eastAsia"/>
          <w:sz w:val="24"/>
        </w:rPr>
        <w:t>亿元，实现政策红利直达快享。</w:t>
      </w:r>
    </w:p>
    <w:p w14:paraId="71974544" w14:textId="09BAAA9E" w:rsidR="00F71013" w:rsidRPr="00F71013" w:rsidRDefault="00F71013" w:rsidP="00F71013">
      <w:pPr>
        <w:spacing w:line="360" w:lineRule="auto"/>
        <w:ind w:firstLine="420"/>
        <w:rPr>
          <w:rFonts w:eastAsiaTheme="minorEastAsia"/>
          <w:sz w:val="24"/>
        </w:rPr>
      </w:pPr>
      <w:r w:rsidRPr="00F71013">
        <w:rPr>
          <w:rFonts w:eastAsiaTheme="minorEastAsia" w:hint="eastAsia"/>
          <w:sz w:val="24"/>
        </w:rPr>
        <w:t>更让涉海企业感到“解渴”的是，福建同步上线了“强企惠渔资金项目申报平台”，建立项目申报库、储备库、优选库“三库”联动机制，所有政策项目一次性发布、企业申报一次性直达，</w:t>
      </w:r>
      <w:proofErr w:type="gramStart"/>
      <w:r w:rsidRPr="00F71013">
        <w:rPr>
          <w:rFonts w:eastAsiaTheme="minorEastAsia" w:hint="eastAsia"/>
          <w:sz w:val="24"/>
        </w:rPr>
        <w:t>全程网办</w:t>
      </w:r>
      <w:proofErr w:type="gramEnd"/>
      <w:r w:rsidRPr="00F71013">
        <w:rPr>
          <w:rFonts w:eastAsiaTheme="minorEastAsia" w:hint="eastAsia"/>
          <w:sz w:val="24"/>
        </w:rPr>
        <w:t>、公开透明，今年一季度，新增</w:t>
      </w:r>
      <w:r w:rsidRPr="00F71013">
        <w:rPr>
          <w:rFonts w:eastAsiaTheme="minorEastAsia" w:hint="eastAsia"/>
          <w:sz w:val="24"/>
        </w:rPr>
        <w:t>453</w:t>
      </w:r>
      <w:r w:rsidRPr="00F71013">
        <w:rPr>
          <w:rFonts w:eastAsiaTheme="minorEastAsia" w:hint="eastAsia"/>
          <w:sz w:val="24"/>
        </w:rPr>
        <w:t>个项目、总投资超</w:t>
      </w:r>
      <w:r w:rsidRPr="00F71013">
        <w:rPr>
          <w:rFonts w:eastAsiaTheme="minorEastAsia" w:hint="eastAsia"/>
          <w:sz w:val="24"/>
        </w:rPr>
        <w:t>242</w:t>
      </w:r>
      <w:r w:rsidRPr="00F71013">
        <w:rPr>
          <w:rFonts w:eastAsiaTheme="minorEastAsia" w:hint="eastAsia"/>
          <w:sz w:val="24"/>
        </w:rPr>
        <w:t>亿元。“过去跑项目要跑断腿，现在手机一点就能搞定。”福建一家深远海养殖企业负责人深有感触。</w:t>
      </w:r>
    </w:p>
    <w:p w14:paraId="1A0627EE" w14:textId="404D4261" w:rsidR="00F71013" w:rsidRPr="00F71013" w:rsidRDefault="00F71013" w:rsidP="00F71013">
      <w:pPr>
        <w:spacing w:line="360" w:lineRule="auto"/>
        <w:ind w:firstLine="420"/>
        <w:jc w:val="center"/>
        <w:rPr>
          <w:rFonts w:eastAsiaTheme="minorEastAsia"/>
          <w:sz w:val="24"/>
        </w:rPr>
      </w:pPr>
      <w:r w:rsidRPr="00F71013">
        <w:rPr>
          <w:rFonts w:eastAsiaTheme="minorEastAsia" w:hint="eastAsia"/>
          <w:b/>
          <w:bCs/>
          <w:sz w:val="24"/>
        </w:rPr>
        <w:t>治理跟进热点</w:t>
      </w:r>
      <w:r>
        <w:rPr>
          <w:rFonts w:eastAsiaTheme="minorEastAsia" w:hint="eastAsia"/>
          <w:sz w:val="24"/>
        </w:rPr>
        <w:t>，</w:t>
      </w:r>
      <w:r w:rsidRPr="00F71013">
        <w:rPr>
          <w:rFonts w:eastAsiaTheme="minorEastAsia" w:hint="eastAsia"/>
          <w:b/>
          <w:bCs/>
          <w:sz w:val="24"/>
        </w:rPr>
        <w:t>精准发力筑牢“海上长城”</w:t>
      </w:r>
    </w:p>
    <w:p w14:paraId="4AFBEE68"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长期以来，福建沿海乡镇船舶数量多、分布广，在服务渔民生产生活中发挥着重要作用，但也普遍存在安全系数较低、风险隐患较大等问题，成为影响海上安全生产、制约渔业可持续发展的突出因素。哪里是热点，工作力量就精准投向哪里。</w:t>
      </w:r>
      <w:r w:rsidRPr="00F71013">
        <w:rPr>
          <w:rFonts w:eastAsiaTheme="minorEastAsia" w:hint="eastAsia"/>
          <w:sz w:val="24"/>
        </w:rPr>
        <w:t>2024</w:t>
      </w:r>
      <w:r w:rsidRPr="00F71013">
        <w:rPr>
          <w:rFonts w:eastAsiaTheme="minorEastAsia" w:hint="eastAsia"/>
          <w:sz w:val="24"/>
        </w:rPr>
        <w:t>年</w:t>
      </w:r>
      <w:r w:rsidRPr="00F71013">
        <w:rPr>
          <w:rFonts w:eastAsiaTheme="minorEastAsia" w:hint="eastAsia"/>
          <w:sz w:val="24"/>
        </w:rPr>
        <w:t>4</w:t>
      </w:r>
      <w:r w:rsidRPr="00F71013">
        <w:rPr>
          <w:rFonts w:eastAsiaTheme="minorEastAsia" w:hint="eastAsia"/>
          <w:sz w:val="24"/>
        </w:rPr>
        <w:t>月，福建在全国率先部署海上船舶安全专项整治，一场系统性重塑海上管理秩序的行动全面展开。</w:t>
      </w:r>
    </w:p>
    <w:p w14:paraId="4940DFA7"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福建加快建设一体化大融合“海上福建”总平台，打造全省海洋发展</w:t>
      </w:r>
      <w:proofErr w:type="gramStart"/>
      <w:r w:rsidRPr="00F71013">
        <w:rPr>
          <w:rFonts w:eastAsiaTheme="minorEastAsia" w:hint="eastAsia"/>
          <w:sz w:val="24"/>
        </w:rPr>
        <w:t>决策总</w:t>
      </w:r>
      <w:proofErr w:type="gramEnd"/>
      <w:r w:rsidRPr="00F71013">
        <w:rPr>
          <w:rFonts w:eastAsiaTheme="minorEastAsia" w:hint="eastAsia"/>
          <w:sz w:val="24"/>
        </w:rPr>
        <w:t>中枢、生态保护总协调、应急</w:t>
      </w:r>
      <w:proofErr w:type="gramStart"/>
      <w:r w:rsidRPr="00F71013">
        <w:rPr>
          <w:rFonts w:eastAsiaTheme="minorEastAsia" w:hint="eastAsia"/>
          <w:sz w:val="24"/>
        </w:rPr>
        <w:t>指挥总</w:t>
      </w:r>
      <w:proofErr w:type="gramEnd"/>
      <w:r w:rsidRPr="00F71013">
        <w:rPr>
          <w:rFonts w:eastAsiaTheme="minorEastAsia" w:hint="eastAsia"/>
          <w:sz w:val="24"/>
        </w:rPr>
        <w:t>调度、</w:t>
      </w:r>
      <w:proofErr w:type="gramStart"/>
      <w:r w:rsidRPr="00F71013">
        <w:rPr>
          <w:rFonts w:eastAsiaTheme="minorEastAsia" w:hint="eastAsia"/>
          <w:sz w:val="24"/>
        </w:rPr>
        <w:t>数智应用</w:t>
      </w:r>
      <w:proofErr w:type="gramEnd"/>
      <w:r w:rsidRPr="00F71013">
        <w:rPr>
          <w:rFonts w:eastAsiaTheme="minorEastAsia" w:hint="eastAsia"/>
          <w:sz w:val="24"/>
        </w:rPr>
        <w:t>总集成，打破部门数据壁垒，深化</w:t>
      </w:r>
      <w:proofErr w:type="gramStart"/>
      <w:r w:rsidRPr="00F71013">
        <w:rPr>
          <w:rFonts w:eastAsiaTheme="minorEastAsia" w:hint="eastAsia"/>
          <w:sz w:val="24"/>
        </w:rPr>
        <w:t>数智全面</w:t>
      </w:r>
      <w:proofErr w:type="gramEnd"/>
      <w:r w:rsidRPr="00F71013">
        <w:rPr>
          <w:rFonts w:eastAsiaTheme="minorEastAsia" w:hint="eastAsia"/>
          <w:sz w:val="24"/>
        </w:rPr>
        <w:t>赋能，将全省</w:t>
      </w:r>
      <w:r w:rsidRPr="00F71013">
        <w:rPr>
          <w:rFonts w:eastAsiaTheme="minorEastAsia" w:hint="eastAsia"/>
          <w:sz w:val="24"/>
        </w:rPr>
        <w:t>1.2</w:t>
      </w:r>
      <w:r w:rsidRPr="00F71013">
        <w:rPr>
          <w:rFonts w:eastAsiaTheme="minorEastAsia" w:hint="eastAsia"/>
          <w:sz w:val="24"/>
        </w:rPr>
        <w:t>万多艘在册渔船和</w:t>
      </w:r>
      <w:r w:rsidRPr="00F71013">
        <w:rPr>
          <w:rFonts w:eastAsiaTheme="minorEastAsia" w:hint="eastAsia"/>
          <w:sz w:val="24"/>
        </w:rPr>
        <w:t>10</w:t>
      </w:r>
      <w:r w:rsidRPr="00F71013">
        <w:rPr>
          <w:rFonts w:eastAsiaTheme="minorEastAsia" w:hint="eastAsia"/>
          <w:sz w:val="24"/>
        </w:rPr>
        <w:t>万余艘乡镇船舶全部进行规范纳管，北斗定位终端全覆盖，深化“星海互联”卫星通信、“闽海飞燕”无人机等新技术应用，实现对近海全域“可视、可测、可控、可预警”，对违规违法船舶进行智能识别、精准打击，有效提升监管执法效能；还创新实施“百站千员万船”安全智慧提升工程，提升</w:t>
      </w:r>
      <w:r w:rsidRPr="00F71013">
        <w:rPr>
          <w:rFonts w:eastAsiaTheme="minorEastAsia" w:hint="eastAsia"/>
          <w:sz w:val="24"/>
        </w:rPr>
        <w:t>217</w:t>
      </w:r>
      <w:r w:rsidRPr="00F71013">
        <w:rPr>
          <w:rFonts w:eastAsiaTheme="minorEastAsia" w:hint="eastAsia"/>
          <w:sz w:val="24"/>
        </w:rPr>
        <w:t>个沿海船管站规范化建设水平，组建配备了</w:t>
      </w:r>
      <w:r w:rsidRPr="00F71013">
        <w:rPr>
          <w:rFonts w:eastAsiaTheme="minorEastAsia" w:hint="eastAsia"/>
          <w:sz w:val="24"/>
        </w:rPr>
        <w:t>3000</w:t>
      </w:r>
      <w:r w:rsidRPr="00F71013">
        <w:rPr>
          <w:rFonts w:eastAsiaTheme="minorEastAsia" w:hint="eastAsia"/>
          <w:sz w:val="24"/>
        </w:rPr>
        <w:t>余人的船管员队伍，严格落实“当日离线、当日复线”，</w:t>
      </w:r>
      <w:proofErr w:type="gramStart"/>
      <w:r w:rsidRPr="00F71013">
        <w:rPr>
          <w:rFonts w:eastAsiaTheme="minorEastAsia" w:hint="eastAsia"/>
          <w:sz w:val="24"/>
        </w:rPr>
        <w:t>出海涉渔船舶</w:t>
      </w:r>
      <w:proofErr w:type="gramEnd"/>
      <w:r w:rsidRPr="00F71013">
        <w:rPr>
          <w:rFonts w:eastAsiaTheme="minorEastAsia" w:hint="eastAsia"/>
          <w:sz w:val="24"/>
        </w:rPr>
        <w:t>定位终端动态</w:t>
      </w:r>
      <w:proofErr w:type="gramStart"/>
      <w:r w:rsidRPr="00F71013">
        <w:rPr>
          <w:rFonts w:eastAsiaTheme="minorEastAsia" w:hint="eastAsia"/>
          <w:sz w:val="24"/>
        </w:rPr>
        <w:t>在线率</w:t>
      </w:r>
      <w:proofErr w:type="gramEnd"/>
      <w:r w:rsidRPr="00F71013">
        <w:rPr>
          <w:rFonts w:eastAsiaTheme="minorEastAsia" w:hint="eastAsia"/>
          <w:sz w:val="24"/>
        </w:rPr>
        <w:t>达到</w:t>
      </w:r>
      <w:r w:rsidRPr="00F71013">
        <w:rPr>
          <w:rFonts w:eastAsiaTheme="minorEastAsia" w:hint="eastAsia"/>
          <w:sz w:val="24"/>
        </w:rPr>
        <w:t>100%</w:t>
      </w:r>
      <w:r w:rsidRPr="00F71013">
        <w:rPr>
          <w:rFonts w:eastAsiaTheme="minorEastAsia" w:hint="eastAsia"/>
          <w:sz w:val="24"/>
        </w:rPr>
        <w:t>，海上安全生产事故险情同比大幅降低。</w:t>
      </w:r>
    </w:p>
    <w:p w14:paraId="4DCFBB8B"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单打独斗</w:t>
      </w:r>
      <w:proofErr w:type="gramStart"/>
      <w:r w:rsidRPr="00F71013">
        <w:rPr>
          <w:rFonts w:eastAsiaTheme="minorEastAsia" w:hint="eastAsia"/>
          <w:sz w:val="24"/>
        </w:rPr>
        <w:t>不如攥指成</w:t>
      </w:r>
      <w:proofErr w:type="gramEnd"/>
      <w:r w:rsidRPr="00F71013">
        <w:rPr>
          <w:rFonts w:eastAsiaTheme="minorEastAsia" w:hint="eastAsia"/>
          <w:sz w:val="24"/>
        </w:rPr>
        <w:t>拳，福建省开创性实现“海上一支队伍管执法”，横向对接</w:t>
      </w:r>
      <w:r w:rsidRPr="00F71013">
        <w:rPr>
          <w:rFonts w:eastAsiaTheme="minorEastAsia" w:hint="eastAsia"/>
          <w:sz w:val="24"/>
        </w:rPr>
        <w:t>12</w:t>
      </w:r>
      <w:r w:rsidRPr="00F71013">
        <w:rPr>
          <w:rFonts w:eastAsiaTheme="minorEastAsia" w:hint="eastAsia"/>
          <w:sz w:val="24"/>
        </w:rPr>
        <w:t>个行业主管部门，纵向</w:t>
      </w:r>
      <w:proofErr w:type="gramStart"/>
      <w:r w:rsidRPr="00F71013">
        <w:rPr>
          <w:rFonts w:eastAsiaTheme="minorEastAsia" w:hint="eastAsia"/>
          <w:sz w:val="24"/>
        </w:rPr>
        <w:t>贯通省</w:t>
      </w:r>
      <w:proofErr w:type="gramEnd"/>
      <w:r w:rsidRPr="00F71013">
        <w:rPr>
          <w:rFonts w:eastAsiaTheme="minorEastAsia" w:hint="eastAsia"/>
          <w:sz w:val="24"/>
        </w:rPr>
        <w:t>市县乡村</w:t>
      </w:r>
      <w:r w:rsidRPr="00F71013">
        <w:rPr>
          <w:rFonts w:eastAsiaTheme="minorEastAsia" w:hint="eastAsia"/>
          <w:sz w:val="24"/>
        </w:rPr>
        <w:t>5</w:t>
      </w:r>
      <w:r w:rsidRPr="00F71013">
        <w:rPr>
          <w:rFonts w:eastAsiaTheme="minorEastAsia" w:hint="eastAsia"/>
          <w:sz w:val="24"/>
        </w:rPr>
        <w:t>级，创新“五海一边”涉海执法协作机制，与公安、海警等部门推动建设沿海重点渔区海上执法联勤服务站，打造海洋治理共同体。</w:t>
      </w:r>
      <w:r w:rsidRPr="00F71013">
        <w:rPr>
          <w:rFonts w:eastAsiaTheme="minorEastAsia" w:hint="eastAsia"/>
          <w:sz w:val="24"/>
        </w:rPr>
        <w:t>2025</w:t>
      </w:r>
      <w:r w:rsidRPr="00F71013">
        <w:rPr>
          <w:rFonts w:eastAsiaTheme="minorEastAsia" w:hint="eastAsia"/>
          <w:sz w:val="24"/>
        </w:rPr>
        <w:t>年，福建海洋与渔业执法部门与海警联合执法</w:t>
      </w:r>
      <w:r w:rsidRPr="00F71013">
        <w:rPr>
          <w:rFonts w:eastAsiaTheme="minorEastAsia" w:hint="eastAsia"/>
          <w:sz w:val="24"/>
        </w:rPr>
        <w:t>350</w:t>
      </w:r>
      <w:r w:rsidRPr="00F71013">
        <w:rPr>
          <w:rFonts w:eastAsiaTheme="minorEastAsia" w:hint="eastAsia"/>
          <w:sz w:val="24"/>
        </w:rPr>
        <w:t>多次、与公安联合执法</w:t>
      </w:r>
      <w:r w:rsidRPr="00F71013">
        <w:rPr>
          <w:rFonts w:eastAsiaTheme="minorEastAsia" w:hint="eastAsia"/>
          <w:sz w:val="24"/>
        </w:rPr>
        <w:t>292</w:t>
      </w:r>
      <w:r w:rsidRPr="00F71013">
        <w:rPr>
          <w:rFonts w:eastAsiaTheme="minorEastAsia" w:hint="eastAsia"/>
          <w:sz w:val="24"/>
        </w:rPr>
        <w:t>次，开展省际联合执法</w:t>
      </w:r>
      <w:r w:rsidRPr="00F71013">
        <w:rPr>
          <w:rFonts w:eastAsiaTheme="minorEastAsia" w:hint="eastAsia"/>
          <w:sz w:val="24"/>
        </w:rPr>
        <w:t>8</w:t>
      </w:r>
      <w:r w:rsidRPr="00F71013">
        <w:rPr>
          <w:rFonts w:eastAsiaTheme="minorEastAsia" w:hint="eastAsia"/>
          <w:sz w:val="24"/>
        </w:rPr>
        <w:t>次，实现海陆协同、省际联动的无缝监管。</w:t>
      </w:r>
    </w:p>
    <w:p w14:paraId="11D49A01" w14:textId="6F83C739" w:rsidR="00F71013" w:rsidRPr="00F71013" w:rsidRDefault="00F71013" w:rsidP="00F71013">
      <w:pPr>
        <w:spacing w:line="360" w:lineRule="auto"/>
        <w:ind w:firstLine="420"/>
        <w:rPr>
          <w:rFonts w:eastAsiaTheme="minorEastAsia"/>
          <w:sz w:val="24"/>
        </w:rPr>
      </w:pPr>
      <w:r w:rsidRPr="00F71013">
        <w:rPr>
          <w:rFonts w:eastAsiaTheme="minorEastAsia" w:hint="eastAsia"/>
          <w:sz w:val="24"/>
        </w:rPr>
        <w:lastRenderedPageBreak/>
        <w:t>专项整治打出了声势，一系列硬举措换来海上秩序明显好转。但如何防止问题反弹、巩固整治成果？福建给出的答案是：写入法规，固化经验。</w:t>
      </w:r>
      <w:r w:rsidRPr="00F71013">
        <w:rPr>
          <w:rFonts w:eastAsiaTheme="minorEastAsia" w:hint="eastAsia"/>
          <w:sz w:val="24"/>
        </w:rPr>
        <w:t>2025</w:t>
      </w:r>
      <w:r w:rsidRPr="00F71013">
        <w:rPr>
          <w:rFonts w:eastAsiaTheme="minorEastAsia" w:hint="eastAsia"/>
          <w:sz w:val="24"/>
        </w:rPr>
        <w:t>年初，福建印发《关于进一步加强乡镇船舶管理的意见》，配套</w:t>
      </w:r>
      <w:r w:rsidRPr="00F71013">
        <w:rPr>
          <w:rFonts w:eastAsiaTheme="minorEastAsia" w:hint="eastAsia"/>
          <w:sz w:val="24"/>
        </w:rPr>
        <w:t>7</w:t>
      </w:r>
      <w:r w:rsidRPr="00F71013">
        <w:rPr>
          <w:rFonts w:eastAsiaTheme="minorEastAsia" w:hint="eastAsia"/>
          <w:sz w:val="24"/>
        </w:rPr>
        <w:t>项制度，建立起横向到边、纵向到底的管理制度体系。</w:t>
      </w:r>
      <w:r w:rsidRPr="00F71013">
        <w:rPr>
          <w:rFonts w:eastAsiaTheme="minorEastAsia" w:hint="eastAsia"/>
          <w:sz w:val="24"/>
        </w:rPr>
        <w:t>2025</w:t>
      </w:r>
      <w:r w:rsidRPr="00F71013">
        <w:rPr>
          <w:rFonts w:eastAsiaTheme="minorEastAsia" w:hint="eastAsia"/>
          <w:sz w:val="24"/>
        </w:rPr>
        <w:t>年</w:t>
      </w:r>
      <w:r w:rsidRPr="00F71013">
        <w:rPr>
          <w:rFonts w:eastAsiaTheme="minorEastAsia" w:hint="eastAsia"/>
          <w:sz w:val="24"/>
        </w:rPr>
        <w:t>12</w:t>
      </w:r>
      <w:r w:rsidRPr="00F71013">
        <w:rPr>
          <w:rFonts w:eastAsiaTheme="minorEastAsia" w:hint="eastAsia"/>
          <w:sz w:val="24"/>
        </w:rPr>
        <w:t>月</w:t>
      </w:r>
      <w:r w:rsidRPr="00F71013">
        <w:rPr>
          <w:rFonts w:eastAsiaTheme="minorEastAsia" w:hint="eastAsia"/>
          <w:sz w:val="24"/>
        </w:rPr>
        <w:t>1</w:t>
      </w:r>
      <w:r w:rsidRPr="00F71013">
        <w:rPr>
          <w:rFonts w:eastAsiaTheme="minorEastAsia" w:hint="eastAsia"/>
          <w:sz w:val="24"/>
        </w:rPr>
        <w:t>日，全国首部聚焦海岸治安管理的省级地方性法规——《福建省海岸治安管理条例》施行。福建省海洋与渔业局全程参与制订工作，将海上船舶安全专项整治的经验做法写入法规，为福建海岸治安管理迈入“法治化、规范化、智能化”新阶段提供了强有力的制度支撑</w:t>
      </w:r>
    </w:p>
    <w:p w14:paraId="494D8CCF" w14:textId="5BF3093A" w:rsidR="00F71013" w:rsidRPr="00F71013" w:rsidRDefault="00F71013" w:rsidP="00F71013">
      <w:pPr>
        <w:spacing w:line="360" w:lineRule="auto"/>
        <w:ind w:firstLine="420"/>
        <w:jc w:val="center"/>
        <w:rPr>
          <w:rFonts w:eastAsiaTheme="minorEastAsia"/>
          <w:sz w:val="24"/>
        </w:rPr>
      </w:pPr>
      <w:r w:rsidRPr="00F71013">
        <w:rPr>
          <w:rFonts w:eastAsiaTheme="minorEastAsia" w:hint="eastAsia"/>
          <w:b/>
          <w:bCs/>
          <w:sz w:val="24"/>
        </w:rPr>
        <w:t>服务跟进需求</w:t>
      </w:r>
      <w:r>
        <w:rPr>
          <w:rFonts w:eastAsiaTheme="minorEastAsia" w:hint="eastAsia"/>
          <w:sz w:val="24"/>
        </w:rPr>
        <w:t>，</w:t>
      </w:r>
      <w:r w:rsidRPr="00F71013">
        <w:rPr>
          <w:rFonts w:eastAsiaTheme="minorEastAsia" w:hint="eastAsia"/>
          <w:b/>
          <w:bCs/>
          <w:sz w:val="24"/>
        </w:rPr>
        <w:t>倾情守护书写“民生答卷”</w:t>
      </w:r>
    </w:p>
    <w:p w14:paraId="693A20E8"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“我们的工作必须牢固树立和</w:t>
      </w:r>
      <w:proofErr w:type="gramStart"/>
      <w:r w:rsidRPr="00F71013">
        <w:rPr>
          <w:rFonts w:eastAsiaTheme="minorEastAsia" w:hint="eastAsia"/>
          <w:sz w:val="24"/>
        </w:rPr>
        <w:t>践行</w:t>
      </w:r>
      <w:proofErr w:type="gramEnd"/>
      <w:r w:rsidRPr="00F71013">
        <w:rPr>
          <w:rFonts w:eastAsiaTheme="minorEastAsia" w:hint="eastAsia"/>
          <w:sz w:val="24"/>
        </w:rPr>
        <w:t>正确政绩观，坚持兴海富民，书写更有温度的‘民生答卷’。”颜志煌表示。</w:t>
      </w:r>
    </w:p>
    <w:p w14:paraId="53CF7506"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福建海洋与渔业系统聚焦解决渔民生产生活、安全保障、技能提升等核心需求，靠前服务，取得多项突破：率先构建职责明晰、运转高效、保障有力的海上应急指挥体系，实现渔业船舶事故、风暴潮灾害等突发事件的高效处置、精准应对；率先建立完善海洋观测网，实现对台湾海峡及毗邻海域海洋水文气象环境全天候实时监测，加快海洋气象融合网格预报建设，预测预报水平全国领先；率先成立海上民间救援队伍——</w:t>
      </w:r>
      <w:proofErr w:type="gramStart"/>
      <w:r w:rsidRPr="00F71013">
        <w:rPr>
          <w:rFonts w:eastAsiaTheme="minorEastAsia" w:hint="eastAsia"/>
          <w:sz w:val="24"/>
        </w:rPr>
        <w:t>福渔救助</w:t>
      </w:r>
      <w:proofErr w:type="gramEnd"/>
      <w:r w:rsidRPr="00F71013">
        <w:rPr>
          <w:rFonts w:eastAsiaTheme="minorEastAsia" w:hint="eastAsia"/>
          <w:sz w:val="24"/>
        </w:rPr>
        <w:t>志愿者联盟，持续壮大海上救援一线力量，参与实施</w:t>
      </w:r>
      <w:r w:rsidRPr="00F71013">
        <w:rPr>
          <w:rFonts w:eastAsiaTheme="minorEastAsia" w:hint="eastAsia"/>
          <w:sz w:val="24"/>
        </w:rPr>
        <w:t>54</w:t>
      </w:r>
      <w:r w:rsidRPr="00F71013">
        <w:rPr>
          <w:rFonts w:eastAsiaTheme="minorEastAsia" w:hint="eastAsia"/>
          <w:sz w:val="24"/>
        </w:rPr>
        <w:t>起海上应急救援，协助救出</w:t>
      </w:r>
      <w:r w:rsidRPr="00F71013">
        <w:rPr>
          <w:rFonts w:eastAsiaTheme="minorEastAsia" w:hint="eastAsia"/>
          <w:sz w:val="24"/>
        </w:rPr>
        <w:t>359</w:t>
      </w:r>
      <w:r w:rsidRPr="00F71013">
        <w:rPr>
          <w:rFonts w:eastAsiaTheme="minorEastAsia" w:hint="eastAsia"/>
          <w:sz w:val="24"/>
        </w:rPr>
        <w:t>名被困和落水人员；率先推进渔业船舶电动化试点，加快推动地方级团体标准“先立先用”，围绕聚</w:t>
      </w:r>
      <w:proofErr w:type="gramStart"/>
      <w:r w:rsidRPr="00F71013">
        <w:rPr>
          <w:rFonts w:eastAsiaTheme="minorEastAsia" w:hint="eastAsia"/>
          <w:sz w:val="24"/>
        </w:rPr>
        <w:t>力技术</w:t>
      </w:r>
      <w:proofErr w:type="gramEnd"/>
      <w:r w:rsidRPr="00F71013">
        <w:rPr>
          <w:rFonts w:eastAsiaTheme="minorEastAsia" w:hint="eastAsia"/>
          <w:sz w:val="24"/>
        </w:rPr>
        <w:t>攻坚、拓展应用场景、构建智慧监管、加快标准建设、强化政策协同、创新金融支持和压实地方责任等重点任务精准发力，福安市在全国率先破解小型电动船舶入籍登记检验难题。</w:t>
      </w:r>
    </w:p>
    <w:p w14:paraId="2030C034" w14:textId="6AA840EB" w:rsidR="00F71013" w:rsidRPr="00F71013" w:rsidRDefault="00F71013" w:rsidP="00F71013">
      <w:pPr>
        <w:spacing w:line="360" w:lineRule="auto"/>
        <w:ind w:firstLine="420"/>
        <w:rPr>
          <w:rFonts w:eastAsiaTheme="minorEastAsia"/>
          <w:sz w:val="24"/>
        </w:rPr>
      </w:pPr>
      <w:r w:rsidRPr="00F71013">
        <w:rPr>
          <w:rFonts w:eastAsiaTheme="minorEastAsia" w:hint="eastAsia"/>
          <w:sz w:val="24"/>
        </w:rPr>
        <w:t>此外，福建省海洋与渔业系统深入开展渔业法宣传普法工作，组建</w:t>
      </w:r>
      <w:r w:rsidRPr="00F71013">
        <w:rPr>
          <w:rFonts w:eastAsiaTheme="minorEastAsia" w:hint="eastAsia"/>
          <w:sz w:val="24"/>
        </w:rPr>
        <w:t>10</w:t>
      </w:r>
      <w:r w:rsidRPr="00F71013">
        <w:rPr>
          <w:rFonts w:eastAsiaTheme="minorEastAsia" w:hint="eastAsia"/>
          <w:sz w:val="24"/>
        </w:rPr>
        <w:t>个由厅级领导带队的省级宣贯组，带动全省上下开展“面对面”宣讲</w:t>
      </w:r>
      <w:r w:rsidRPr="00F71013">
        <w:rPr>
          <w:rFonts w:eastAsiaTheme="minorEastAsia" w:hint="eastAsia"/>
          <w:sz w:val="24"/>
        </w:rPr>
        <w:t>170</w:t>
      </w:r>
      <w:r w:rsidRPr="00F71013">
        <w:rPr>
          <w:rFonts w:eastAsiaTheme="minorEastAsia" w:hint="eastAsia"/>
          <w:sz w:val="24"/>
        </w:rPr>
        <w:t>余场，实现所有渔港和重点渔村宣传全覆盖。</w:t>
      </w:r>
    </w:p>
    <w:p w14:paraId="1C466215" w14:textId="77777777" w:rsidR="00F71013" w:rsidRDefault="00F71013" w:rsidP="00F71013">
      <w:pPr>
        <w:spacing w:line="360" w:lineRule="auto"/>
        <w:ind w:firstLine="420"/>
        <w:rPr>
          <w:rFonts w:eastAsiaTheme="minorEastAsia"/>
          <w:sz w:val="24"/>
        </w:rPr>
      </w:pPr>
      <w:r w:rsidRPr="00F71013">
        <w:rPr>
          <w:rFonts w:eastAsiaTheme="minorEastAsia" w:hint="eastAsia"/>
          <w:sz w:val="24"/>
        </w:rPr>
        <w:t>兴渔业以惠民生，护生态以谋长远。福建始终坚持用最严格制度、最有力措施保护海洋生态，积极推动《联合国海洋生物多样性协定》落地实施，主动融入全球海洋治理，持续实施增殖放流，大力发展“碳汇渔业”，创新</w:t>
      </w:r>
      <w:proofErr w:type="gramStart"/>
      <w:r w:rsidRPr="00F71013">
        <w:rPr>
          <w:rFonts w:eastAsiaTheme="minorEastAsia" w:hint="eastAsia"/>
          <w:sz w:val="24"/>
        </w:rPr>
        <w:t>蓝碳司法</w:t>
      </w:r>
      <w:proofErr w:type="gramEnd"/>
      <w:r w:rsidRPr="00F71013">
        <w:rPr>
          <w:rFonts w:eastAsiaTheme="minorEastAsia" w:hint="eastAsia"/>
          <w:sz w:val="24"/>
        </w:rPr>
        <w:t>保护与生态治理机制，加快建设全域美丽渔村，推动渔业增效、渔区振兴、渔民共富。</w:t>
      </w:r>
    </w:p>
    <w:p w14:paraId="70429A4E" w14:textId="12CAD74B" w:rsidR="00F14CFE" w:rsidRDefault="00F71013" w:rsidP="00F71013">
      <w:pPr>
        <w:spacing w:line="360" w:lineRule="auto"/>
        <w:ind w:firstLine="420"/>
        <w:rPr>
          <w:rFonts w:eastAsiaTheme="minorEastAsia"/>
          <w:sz w:val="24"/>
        </w:rPr>
      </w:pPr>
      <w:r w:rsidRPr="00F71013">
        <w:rPr>
          <w:rFonts w:eastAsiaTheme="minorEastAsia" w:hint="eastAsia"/>
          <w:sz w:val="24"/>
        </w:rPr>
        <w:t>“‘三个跟进’经验做法源于海上治理实践，是以人民为中心的发展思想的鲜活诠释。”颜志煌表示，“立足新时代新征程新要求，我们要传承和弘扬好这一宝贵经验，统筹发展与安全、保护与开发，在服务海洋经济发展上展现新作为，在筑牢海上安全防线上实现新</w:t>
      </w:r>
      <w:r w:rsidRPr="00F71013">
        <w:rPr>
          <w:rFonts w:eastAsiaTheme="minorEastAsia" w:hint="eastAsia"/>
          <w:sz w:val="24"/>
        </w:rPr>
        <w:lastRenderedPageBreak/>
        <w:t>突破，在</w:t>
      </w:r>
      <w:proofErr w:type="gramStart"/>
      <w:r w:rsidRPr="00F71013">
        <w:rPr>
          <w:rFonts w:eastAsiaTheme="minorEastAsia" w:hint="eastAsia"/>
          <w:sz w:val="24"/>
        </w:rPr>
        <w:t>践行</w:t>
      </w:r>
      <w:proofErr w:type="gramEnd"/>
      <w:r w:rsidRPr="00F71013">
        <w:rPr>
          <w:rFonts w:eastAsiaTheme="minorEastAsia" w:hint="eastAsia"/>
          <w:sz w:val="24"/>
        </w:rPr>
        <w:t>为民服务宗旨上树立新形象，扎实推进海洋高效能治理，护航高水平‘海上福建’建设。”</w:t>
      </w:r>
    </w:p>
    <w:p w14:paraId="462687F0" w14:textId="2FF06CC5" w:rsidR="00F14CFE" w:rsidRDefault="00000000">
      <w:pPr>
        <w:spacing w:line="360" w:lineRule="auto"/>
        <w:ind w:firstLine="420"/>
        <w:jc w:val="right"/>
        <w:rPr>
          <w:rStyle w:val="vm"/>
          <w:rFonts w:eastAsiaTheme="minorEastAsia"/>
          <w:szCs w:val="21"/>
        </w:rPr>
      </w:pPr>
      <w:r>
        <w:rPr>
          <w:rStyle w:val="vm"/>
          <w:rFonts w:eastAsiaTheme="minorEastAsia"/>
          <w:szCs w:val="21"/>
        </w:rPr>
        <w:t>转摘</w:t>
      </w:r>
      <w:r>
        <w:rPr>
          <w:rStyle w:val="vm"/>
          <w:rFonts w:eastAsiaTheme="minorEastAsia" w:hint="eastAsia"/>
          <w:szCs w:val="21"/>
        </w:rPr>
        <w:t>自</w:t>
      </w:r>
      <w:r w:rsidR="00F71013" w:rsidRPr="00F71013">
        <w:rPr>
          <w:rStyle w:val="vm"/>
          <w:rFonts w:eastAsiaTheme="minorEastAsia" w:hint="eastAsia"/>
          <w:szCs w:val="21"/>
        </w:rPr>
        <w:t>2026</w:t>
      </w:r>
      <w:r w:rsidR="00F71013" w:rsidRPr="00F71013">
        <w:rPr>
          <w:rStyle w:val="vm"/>
          <w:rFonts w:eastAsiaTheme="minorEastAsia" w:hint="eastAsia"/>
          <w:szCs w:val="21"/>
        </w:rPr>
        <w:t>年</w:t>
      </w:r>
      <w:r w:rsidR="00F71013" w:rsidRPr="00F71013">
        <w:rPr>
          <w:rStyle w:val="vm"/>
          <w:rFonts w:eastAsiaTheme="minorEastAsia" w:hint="eastAsia"/>
          <w:szCs w:val="21"/>
        </w:rPr>
        <w:t>6</w:t>
      </w:r>
      <w:r w:rsidR="00F71013" w:rsidRPr="00F71013">
        <w:rPr>
          <w:rStyle w:val="vm"/>
          <w:rFonts w:eastAsiaTheme="minorEastAsia" w:hint="eastAsia"/>
          <w:szCs w:val="21"/>
        </w:rPr>
        <w:t>月</w:t>
      </w:r>
      <w:r w:rsidR="00F71013" w:rsidRPr="00F71013">
        <w:rPr>
          <w:rStyle w:val="vm"/>
          <w:rFonts w:eastAsiaTheme="minorEastAsia" w:hint="eastAsia"/>
          <w:szCs w:val="21"/>
        </w:rPr>
        <w:t>26</w:t>
      </w:r>
      <w:r w:rsidR="00F71013" w:rsidRPr="00F71013">
        <w:rPr>
          <w:rStyle w:val="vm"/>
          <w:rFonts w:eastAsiaTheme="minorEastAsia" w:hint="eastAsia"/>
          <w:szCs w:val="21"/>
        </w:rPr>
        <w:t>日《法治日报》第</w:t>
      </w:r>
      <w:r w:rsidR="00F71013" w:rsidRPr="00F71013">
        <w:rPr>
          <w:rStyle w:val="vm"/>
          <w:rFonts w:eastAsiaTheme="minorEastAsia" w:hint="eastAsia"/>
          <w:szCs w:val="21"/>
        </w:rPr>
        <w:t>6</w:t>
      </w:r>
      <w:r w:rsidR="00F71013" w:rsidRPr="00F71013">
        <w:rPr>
          <w:rStyle w:val="vm"/>
          <w:rFonts w:eastAsiaTheme="minorEastAsia" w:hint="eastAsia"/>
          <w:szCs w:val="21"/>
        </w:rPr>
        <w:t>版</w:t>
      </w:r>
    </w:p>
    <w:p w14:paraId="0D587111" w14:textId="77777777" w:rsidR="005A10A3" w:rsidRDefault="005A10A3">
      <w:pPr>
        <w:spacing w:line="360" w:lineRule="auto"/>
        <w:ind w:firstLine="420"/>
        <w:jc w:val="right"/>
        <w:rPr>
          <w:rStyle w:val="vm"/>
          <w:rFonts w:eastAsiaTheme="minorEastAsia"/>
          <w:szCs w:val="21"/>
        </w:rPr>
      </w:pPr>
    </w:p>
    <w:p w14:paraId="725DAF7E" w14:textId="77777777" w:rsidR="00F14CFE" w:rsidRDefault="00000000">
      <w:pPr>
        <w:spacing w:line="276" w:lineRule="auto"/>
        <w:jc w:val="left"/>
        <w:outlineLvl w:val="0"/>
        <w:rPr>
          <w:rFonts w:eastAsia="黑体"/>
          <w:b/>
          <w:bCs/>
          <w:sz w:val="32"/>
          <w:szCs w:val="32"/>
          <w:bdr w:val="single" w:sz="4" w:space="0" w:color="auto"/>
        </w:rPr>
      </w:pPr>
      <w:bookmarkStart w:id="13" w:name="_Toc221758906"/>
      <w:bookmarkStart w:id="14" w:name="_Toc225807399"/>
      <w:bookmarkStart w:id="15" w:name="_Toc208688089"/>
      <w:bookmarkStart w:id="16" w:name="_Toc206748070"/>
      <w:bookmarkStart w:id="17" w:name="_Toc233621751"/>
      <w:r>
        <w:rPr>
          <w:rFonts w:eastAsia="黑体"/>
          <w:b/>
          <w:bCs/>
          <w:sz w:val="32"/>
          <w:szCs w:val="32"/>
          <w:bdr w:val="single" w:sz="4" w:space="0" w:color="auto"/>
        </w:rPr>
        <w:t>研究进展</w:t>
      </w:r>
      <w:bookmarkEnd w:id="13"/>
      <w:bookmarkEnd w:id="14"/>
      <w:bookmarkEnd w:id="15"/>
      <w:bookmarkEnd w:id="16"/>
      <w:bookmarkEnd w:id="17"/>
    </w:p>
    <w:p w14:paraId="0F227AD3" w14:textId="6942FD02" w:rsidR="00F14CFE" w:rsidRDefault="006276B7">
      <w:pPr>
        <w:spacing w:line="360" w:lineRule="auto"/>
        <w:jc w:val="center"/>
        <w:outlineLvl w:val="1"/>
        <w:rPr>
          <w:rFonts w:eastAsia="黑体"/>
          <w:b/>
          <w:bCs/>
          <w:sz w:val="32"/>
          <w:szCs w:val="32"/>
        </w:rPr>
      </w:pPr>
      <w:bookmarkStart w:id="18" w:name="_Toc233621752"/>
      <w:r w:rsidRPr="006276B7">
        <w:rPr>
          <w:rFonts w:eastAsia="黑体"/>
          <w:b/>
          <w:bCs/>
          <w:sz w:val="32"/>
          <w:szCs w:val="32"/>
        </w:rPr>
        <w:t>虾青素的分子结构特性及其在水产动物中的功能与应</w:t>
      </w:r>
      <w:r>
        <w:rPr>
          <w:rFonts w:eastAsia="黑体" w:hint="eastAsia"/>
          <w:b/>
          <w:bCs/>
          <w:sz w:val="32"/>
          <w:szCs w:val="32"/>
        </w:rPr>
        <w:t>用</w:t>
      </w:r>
      <w:bookmarkEnd w:id="18"/>
    </w:p>
    <w:p w14:paraId="38CEA27B" w14:textId="797933A5" w:rsidR="00F14CFE" w:rsidRDefault="006276B7" w:rsidP="006276B7">
      <w:pPr>
        <w:jc w:val="center"/>
        <w:rPr>
          <w:szCs w:val="21"/>
        </w:rPr>
      </w:pPr>
      <w:r w:rsidRPr="006276B7">
        <w:rPr>
          <w:szCs w:val="21"/>
        </w:rPr>
        <w:t>杨雨淳</w:t>
      </w:r>
      <w:r w:rsidRPr="006276B7">
        <w:rPr>
          <w:szCs w:val="21"/>
          <w:vertAlign w:val="superscript"/>
        </w:rPr>
        <w:t>1</w:t>
      </w:r>
      <w:r w:rsidRPr="006276B7">
        <w:rPr>
          <w:rFonts w:hint="eastAsia"/>
          <w:szCs w:val="21"/>
          <w:vertAlign w:val="superscript"/>
        </w:rPr>
        <w:t>,</w:t>
      </w:r>
      <w:r w:rsidRPr="006276B7">
        <w:rPr>
          <w:szCs w:val="21"/>
          <w:vertAlign w:val="superscript"/>
        </w:rPr>
        <w:t>2</w:t>
      </w:r>
      <w:r w:rsidRPr="006276B7">
        <w:rPr>
          <w:szCs w:val="21"/>
        </w:rPr>
        <w:t xml:space="preserve">  </w:t>
      </w:r>
      <w:r w:rsidRPr="006276B7">
        <w:rPr>
          <w:szCs w:val="21"/>
        </w:rPr>
        <w:t>梁晓芳</w:t>
      </w:r>
      <w:r w:rsidRPr="006276B7">
        <w:rPr>
          <w:szCs w:val="21"/>
          <w:vertAlign w:val="superscript"/>
        </w:rPr>
        <w:t>2</w:t>
      </w:r>
      <w:r w:rsidRPr="006276B7">
        <w:rPr>
          <w:szCs w:val="21"/>
        </w:rPr>
        <w:t xml:space="preserve">  </w:t>
      </w:r>
      <w:r w:rsidRPr="006276B7">
        <w:rPr>
          <w:szCs w:val="21"/>
        </w:rPr>
        <w:t>王杰</w:t>
      </w:r>
      <w:r w:rsidRPr="006276B7">
        <w:rPr>
          <w:szCs w:val="21"/>
          <w:vertAlign w:val="superscript"/>
        </w:rPr>
        <w:t>2</w:t>
      </w:r>
      <w:r w:rsidRPr="006276B7">
        <w:rPr>
          <w:szCs w:val="21"/>
        </w:rPr>
        <w:t xml:space="preserve">  </w:t>
      </w:r>
      <w:r w:rsidRPr="006276B7">
        <w:rPr>
          <w:szCs w:val="21"/>
        </w:rPr>
        <w:t>王玫玫</w:t>
      </w:r>
      <w:r w:rsidRPr="006276B7">
        <w:rPr>
          <w:szCs w:val="21"/>
          <w:vertAlign w:val="superscript"/>
        </w:rPr>
        <w:t>4</w:t>
      </w:r>
      <w:r w:rsidRPr="006276B7">
        <w:rPr>
          <w:szCs w:val="21"/>
        </w:rPr>
        <w:t xml:space="preserve">  </w:t>
      </w:r>
      <w:r w:rsidRPr="006276B7">
        <w:rPr>
          <w:szCs w:val="21"/>
        </w:rPr>
        <w:t>王雪凝</w:t>
      </w:r>
      <w:r w:rsidRPr="006276B7">
        <w:rPr>
          <w:szCs w:val="21"/>
          <w:vertAlign w:val="superscript"/>
        </w:rPr>
        <w:t>2</w:t>
      </w:r>
      <w:r w:rsidRPr="006276B7">
        <w:rPr>
          <w:szCs w:val="21"/>
        </w:rPr>
        <w:t xml:space="preserve">  </w:t>
      </w:r>
      <w:proofErr w:type="gramStart"/>
      <w:r w:rsidRPr="006276B7">
        <w:rPr>
          <w:szCs w:val="21"/>
        </w:rPr>
        <w:t>朱亚平</w:t>
      </w:r>
      <w:proofErr w:type="gramEnd"/>
      <w:r w:rsidRPr="006276B7">
        <w:rPr>
          <w:szCs w:val="21"/>
          <w:vertAlign w:val="superscript"/>
        </w:rPr>
        <w:t>2</w:t>
      </w:r>
      <w:r w:rsidRPr="006276B7">
        <w:rPr>
          <w:szCs w:val="21"/>
        </w:rPr>
        <w:t xml:space="preserve">  </w:t>
      </w:r>
      <w:r w:rsidRPr="006276B7">
        <w:rPr>
          <w:szCs w:val="21"/>
        </w:rPr>
        <w:t>吴立新</w:t>
      </w:r>
      <w:r w:rsidRPr="006276B7">
        <w:rPr>
          <w:szCs w:val="21"/>
          <w:vertAlign w:val="superscript"/>
        </w:rPr>
        <w:t xml:space="preserve">1 </w:t>
      </w:r>
      <w:r w:rsidRPr="006276B7">
        <w:rPr>
          <w:szCs w:val="21"/>
        </w:rPr>
        <w:t xml:space="preserve"> </w:t>
      </w:r>
      <w:r w:rsidRPr="006276B7">
        <w:rPr>
          <w:szCs w:val="21"/>
        </w:rPr>
        <w:t>薛敏</w:t>
      </w:r>
      <w:r w:rsidRPr="006276B7">
        <w:rPr>
          <w:szCs w:val="21"/>
          <w:vertAlign w:val="superscript"/>
        </w:rPr>
        <w:t>2</w:t>
      </w:r>
      <w:r w:rsidRPr="006276B7">
        <w:rPr>
          <w:rFonts w:hint="eastAsia"/>
          <w:szCs w:val="21"/>
          <w:vertAlign w:val="superscript"/>
        </w:rPr>
        <w:t>,</w:t>
      </w:r>
      <w:r w:rsidRPr="006276B7">
        <w:rPr>
          <w:szCs w:val="21"/>
          <w:vertAlign w:val="superscript"/>
        </w:rPr>
        <w:t>3*</w:t>
      </w:r>
    </w:p>
    <w:p w14:paraId="794FB8E4" w14:textId="77777777" w:rsidR="006276B7" w:rsidRPr="006276B7" w:rsidRDefault="006276B7" w:rsidP="006276B7">
      <w:pPr>
        <w:jc w:val="center"/>
        <w:rPr>
          <w:szCs w:val="21"/>
        </w:rPr>
      </w:pPr>
      <w:r w:rsidRPr="006276B7">
        <w:rPr>
          <w:szCs w:val="21"/>
        </w:rPr>
        <w:t>（</w:t>
      </w:r>
      <w:r w:rsidRPr="006276B7">
        <w:rPr>
          <w:szCs w:val="21"/>
        </w:rPr>
        <w:t>1.</w:t>
      </w:r>
      <w:r w:rsidRPr="006276B7">
        <w:rPr>
          <w:szCs w:val="21"/>
        </w:rPr>
        <w:t>大连海洋大学水产与生命学院，辽宁大连</w:t>
      </w:r>
      <w:r w:rsidRPr="006276B7">
        <w:rPr>
          <w:szCs w:val="21"/>
        </w:rPr>
        <w:t xml:space="preserve"> 116023</w:t>
      </w:r>
      <w:r w:rsidRPr="006276B7">
        <w:rPr>
          <w:szCs w:val="21"/>
        </w:rPr>
        <w:t>；</w:t>
      </w:r>
      <w:r w:rsidRPr="006276B7">
        <w:rPr>
          <w:szCs w:val="21"/>
        </w:rPr>
        <w:t>2.</w:t>
      </w:r>
      <w:r w:rsidRPr="006276B7">
        <w:rPr>
          <w:szCs w:val="21"/>
        </w:rPr>
        <w:t>中国农业科学院饲料研究所，饲料加工与质量安全创新团队，北京</w:t>
      </w:r>
      <w:r w:rsidRPr="006276B7">
        <w:rPr>
          <w:szCs w:val="21"/>
        </w:rPr>
        <w:t xml:space="preserve"> 100081</w:t>
      </w:r>
      <w:r w:rsidRPr="006276B7">
        <w:rPr>
          <w:szCs w:val="21"/>
        </w:rPr>
        <w:t>；</w:t>
      </w:r>
      <w:r w:rsidRPr="006276B7">
        <w:rPr>
          <w:szCs w:val="21"/>
        </w:rPr>
        <w:t>3.</w:t>
      </w:r>
      <w:r w:rsidRPr="006276B7">
        <w:rPr>
          <w:szCs w:val="21"/>
        </w:rPr>
        <w:t>农业农村部绿色智能饲料加工装备重点实验室，江苏扬州</w:t>
      </w:r>
      <w:r w:rsidRPr="006276B7">
        <w:rPr>
          <w:szCs w:val="21"/>
        </w:rPr>
        <w:t xml:space="preserve"> 225100</w:t>
      </w:r>
      <w:r w:rsidRPr="006276B7">
        <w:rPr>
          <w:szCs w:val="21"/>
        </w:rPr>
        <w:t>；</w:t>
      </w:r>
      <w:r w:rsidRPr="006276B7">
        <w:rPr>
          <w:szCs w:val="21"/>
        </w:rPr>
        <w:t>4.</w:t>
      </w:r>
      <w:r w:rsidRPr="006276B7">
        <w:rPr>
          <w:szCs w:val="21"/>
        </w:rPr>
        <w:t>山东金城生物药业有限公司，山东淄博</w:t>
      </w:r>
      <w:r w:rsidRPr="006276B7">
        <w:rPr>
          <w:szCs w:val="21"/>
        </w:rPr>
        <w:t xml:space="preserve"> 255130</w:t>
      </w:r>
      <w:r w:rsidRPr="006276B7">
        <w:rPr>
          <w:szCs w:val="21"/>
        </w:rPr>
        <w:t>）</w:t>
      </w:r>
    </w:p>
    <w:p w14:paraId="1ED1AE31" w14:textId="465B4493" w:rsidR="00F14CFE" w:rsidRDefault="00000000">
      <w:pPr>
        <w:rPr>
          <w:szCs w:val="21"/>
        </w:rPr>
      </w:pPr>
      <w:r>
        <w:rPr>
          <w:b/>
          <w:bCs/>
          <w:szCs w:val="21"/>
        </w:rPr>
        <w:t>摘要</w:t>
      </w:r>
      <w:r>
        <w:rPr>
          <w:szCs w:val="21"/>
        </w:rPr>
        <w:t>：</w:t>
      </w:r>
      <w:r w:rsidR="006276B7" w:rsidRPr="006276B7">
        <w:rPr>
          <w:szCs w:val="21"/>
        </w:rPr>
        <w:t>虾青素是一种高效类胡萝卜素抗氧化剂，其分子结构中含有共轭双键和极性端基，赋予其具有卓越的抗氧化活性和多种生理功能。在水产养殖领域，虾青素因其显著的着色、抗氧化及促生长作用而备受关注。文章系统综述了虾青素的分子结构特征及其主要来源，包括天然提取、化学合成和生物合成</w:t>
      </w:r>
      <w:r w:rsidR="006276B7" w:rsidRPr="006276B7">
        <w:rPr>
          <w:szCs w:val="21"/>
        </w:rPr>
        <w:t xml:space="preserve">3 </w:t>
      </w:r>
      <w:r w:rsidR="006276B7" w:rsidRPr="006276B7">
        <w:rPr>
          <w:szCs w:val="21"/>
        </w:rPr>
        <w:t>种途径，并比较了不同来源虾青素的理化性质、生物活性及其在水产动物中的应用效果，重点分析了虾青素在改善体色、缓解氧化应激方面的作用机制及其影响因素。旨在为虾青素在水产饲料中的科学应用提供理论参考</w:t>
      </w:r>
      <w:r>
        <w:rPr>
          <w:szCs w:val="21"/>
        </w:rPr>
        <w:t>。</w:t>
      </w:r>
    </w:p>
    <w:p w14:paraId="6D1453C8" w14:textId="3B3231A0" w:rsidR="00F14CFE" w:rsidRDefault="00000000">
      <w:pPr>
        <w:rPr>
          <w:szCs w:val="21"/>
        </w:rPr>
      </w:pPr>
      <w:r>
        <w:rPr>
          <w:b/>
          <w:bCs/>
          <w:szCs w:val="21"/>
        </w:rPr>
        <w:t>关键词：</w:t>
      </w:r>
      <w:r w:rsidR="006276B7" w:rsidRPr="006276B7">
        <w:rPr>
          <w:szCs w:val="21"/>
        </w:rPr>
        <w:t>虾青素；结构；水产养殖；着色；抗氧化</w:t>
      </w:r>
    </w:p>
    <w:p w14:paraId="3FDF1286" w14:textId="64EA3B0F" w:rsidR="00F14CFE" w:rsidRDefault="006276B7">
      <w:pPr>
        <w:jc w:val="center"/>
        <w:rPr>
          <w:b/>
          <w:bCs/>
          <w:sz w:val="24"/>
        </w:rPr>
      </w:pPr>
      <w:r w:rsidRPr="006276B7">
        <w:rPr>
          <w:b/>
          <w:bCs/>
          <w:sz w:val="24"/>
        </w:rPr>
        <w:t xml:space="preserve">Molecular Structural Characteristics, Functions and Applications of Astaxanthin </w:t>
      </w:r>
      <w:proofErr w:type="spellStart"/>
      <w:r w:rsidRPr="006276B7">
        <w:rPr>
          <w:b/>
          <w:bCs/>
          <w:sz w:val="24"/>
        </w:rPr>
        <w:t>inAquatic</w:t>
      </w:r>
      <w:proofErr w:type="spellEnd"/>
      <w:r w:rsidRPr="006276B7">
        <w:rPr>
          <w:b/>
          <w:bCs/>
          <w:sz w:val="24"/>
        </w:rPr>
        <w:t xml:space="preserve"> Animal</w:t>
      </w:r>
      <w:r>
        <w:rPr>
          <w:rFonts w:hint="eastAsia"/>
          <w:b/>
          <w:bCs/>
          <w:sz w:val="24"/>
        </w:rPr>
        <w:t>s</w:t>
      </w:r>
    </w:p>
    <w:p w14:paraId="6BD663B0" w14:textId="2F1C3407" w:rsidR="00F14CFE" w:rsidRDefault="006276B7" w:rsidP="006276B7">
      <w:pPr>
        <w:jc w:val="center"/>
        <w:rPr>
          <w:szCs w:val="21"/>
        </w:rPr>
      </w:pPr>
      <w:r w:rsidRPr="006276B7">
        <w:rPr>
          <w:szCs w:val="21"/>
        </w:rPr>
        <w:t>YANG Yuchun</w:t>
      </w:r>
      <w:r w:rsidRPr="006276B7">
        <w:rPr>
          <w:szCs w:val="21"/>
          <w:vertAlign w:val="superscript"/>
        </w:rPr>
        <w:t>1,</w:t>
      </w:r>
      <w:proofErr w:type="gramStart"/>
      <w:r w:rsidRPr="006276B7">
        <w:rPr>
          <w:szCs w:val="21"/>
          <w:vertAlign w:val="superscript"/>
        </w:rPr>
        <w:t xml:space="preserve">2 </w:t>
      </w:r>
      <w:r w:rsidRPr="006276B7">
        <w:rPr>
          <w:szCs w:val="21"/>
        </w:rPr>
        <w:t xml:space="preserve"> LIANG</w:t>
      </w:r>
      <w:proofErr w:type="gramEnd"/>
      <w:r w:rsidRPr="006276B7">
        <w:rPr>
          <w:szCs w:val="21"/>
        </w:rPr>
        <w:t xml:space="preserve"> Xiaofang</w:t>
      </w:r>
      <w:proofErr w:type="gramStart"/>
      <w:r w:rsidRPr="006276B7">
        <w:rPr>
          <w:szCs w:val="21"/>
          <w:vertAlign w:val="superscript"/>
        </w:rPr>
        <w:t>2</w:t>
      </w:r>
      <w:r w:rsidRPr="006276B7">
        <w:rPr>
          <w:szCs w:val="21"/>
        </w:rPr>
        <w:t xml:space="preserve">  WANG</w:t>
      </w:r>
      <w:proofErr w:type="gramEnd"/>
      <w:r w:rsidRPr="006276B7">
        <w:rPr>
          <w:szCs w:val="21"/>
        </w:rPr>
        <w:t xml:space="preserve"> Jie</w:t>
      </w:r>
      <w:proofErr w:type="gramStart"/>
      <w:r w:rsidRPr="006276B7">
        <w:rPr>
          <w:szCs w:val="21"/>
          <w:vertAlign w:val="superscript"/>
        </w:rPr>
        <w:t xml:space="preserve">2 </w:t>
      </w:r>
      <w:r w:rsidRPr="006276B7">
        <w:rPr>
          <w:szCs w:val="21"/>
        </w:rPr>
        <w:t xml:space="preserve"> WANG</w:t>
      </w:r>
      <w:proofErr w:type="gramEnd"/>
      <w:r w:rsidRPr="006276B7">
        <w:rPr>
          <w:szCs w:val="21"/>
        </w:rPr>
        <w:t xml:space="preserve"> Meimei</w:t>
      </w:r>
      <w:proofErr w:type="gramStart"/>
      <w:r w:rsidRPr="006276B7">
        <w:rPr>
          <w:szCs w:val="21"/>
          <w:vertAlign w:val="superscript"/>
        </w:rPr>
        <w:t xml:space="preserve">4 </w:t>
      </w:r>
      <w:r w:rsidRPr="006276B7">
        <w:rPr>
          <w:szCs w:val="21"/>
        </w:rPr>
        <w:t xml:space="preserve"> WANG</w:t>
      </w:r>
      <w:proofErr w:type="gramEnd"/>
      <w:r w:rsidRPr="006276B7">
        <w:rPr>
          <w:szCs w:val="21"/>
        </w:rPr>
        <w:t xml:space="preserve"> Xuening</w:t>
      </w:r>
      <w:proofErr w:type="gramStart"/>
      <w:r w:rsidRPr="006276B7">
        <w:rPr>
          <w:szCs w:val="21"/>
          <w:vertAlign w:val="superscript"/>
        </w:rPr>
        <w:t>2</w:t>
      </w:r>
      <w:r w:rsidRPr="006276B7">
        <w:rPr>
          <w:szCs w:val="21"/>
        </w:rPr>
        <w:t xml:space="preserve">  ZHUYaping</w:t>
      </w:r>
      <w:r w:rsidRPr="006276B7">
        <w:rPr>
          <w:szCs w:val="21"/>
          <w:vertAlign w:val="superscript"/>
        </w:rPr>
        <w:t>2</w:t>
      </w:r>
      <w:r w:rsidRPr="006276B7">
        <w:rPr>
          <w:szCs w:val="21"/>
        </w:rPr>
        <w:t xml:space="preserve">  WU</w:t>
      </w:r>
      <w:proofErr w:type="gramEnd"/>
      <w:r w:rsidRPr="006276B7">
        <w:rPr>
          <w:szCs w:val="21"/>
        </w:rPr>
        <w:t xml:space="preserve"> Lixin</w:t>
      </w:r>
      <w:proofErr w:type="gramStart"/>
      <w:r w:rsidRPr="006276B7">
        <w:rPr>
          <w:szCs w:val="21"/>
          <w:vertAlign w:val="superscript"/>
        </w:rPr>
        <w:t xml:space="preserve">1  </w:t>
      </w:r>
      <w:r w:rsidRPr="006276B7">
        <w:rPr>
          <w:szCs w:val="21"/>
        </w:rPr>
        <w:t>XUE</w:t>
      </w:r>
      <w:proofErr w:type="gramEnd"/>
      <w:r w:rsidRPr="006276B7">
        <w:rPr>
          <w:szCs w:val="21"/>
        </w:rPr>
        <w:t xml:space="preserve"> Min</w:t>
      </w:r>
      <w:r w:rsidRPr="006276B7">
        <w:rPr>
          <w:szCs w:val="21"/>
          <w:vertAlign w:val="superscript"/>
        </w:rPr>
        <w:t>2,3*</w:t>
      </w:r>
    </w:p>
    <w:p w14:paraId="1ABB3BF2" w14:textId="123BA52C" w:rsidR="00F14CFE" w:rsidRDefault="006276B7">
      <w:pPr>
        <w:jc w:val="center"/>
        <w:rPr>
          <w:szCs w:val="21"/>
        </w:rPr>
      </w:pPr>
      <w:r w:rsidRPr="006276B7">
        <w:rPr>
          <w:szCs w:val="21"/>
        </w:rPr>
        <w:t xml:space="preserve">(1. </w:t>
      </w:r>
      <w:r w:rsidRPr="006276B7">
        <w:rPr>
          <w:i/>
          <w:iCs/>
          <w:szCs w:val="21"/>
        </w:rPr>
        <w:t>College of Fisheries and Life</w:t>
      </w:r>
      <w:r w:rsidRPr="006276B7">
        <w:rPr>
          <w:szCs w:val="21"/>
        </w:rPr>
        <w:t xml:space="preserve">, </w:t>
      </w:r>
      <w:r w:rsidRPr="006276B7">
        <w:rPr>
          <w:i/>
          <w:iCs/>
          <w:szCs w:val="21"/>
        </w:rPr>
        <w:t>Dalian Ocean University</w:t>
      </w:r>
      <w:r w:rsidRPr="006276B7">
        <w:rPr>
          <w:szCs w:val="21"/>
        </w:rPr>
        <w:t xml:space="preserve">, </w:t>
      </w:r>
      <w:r w:rsidRPr="006276B7">
        <w:rPr>
          <w:i/>
          <w:iCs/>
          <w:szCs w:val="21"/>
        </w:rPr>
        <w:t>Liaoning Dalian</w:t>
      </w:r>
      <w:r w:rsidRPr="006276B7">
        <w:rPr>
          <w:szCs w:val="21"/>
        </w:rPr>
        <w:t xml:space="preserve"> 116023,</w:t>
      </w:r>
      <w:r w:rsidRPr="006276B7">
        <w:rPr>
          <w:rFonts w:hint="eastAsia"/>
          <w:szCs w:val="21"/>
        </w:rPr>
        <w:t xml:space="preserve"> </w:t>
      </w:r>
      <w:r w:rsidRPr="006276B7">
        <w:rPr>
          <w:i/>
          <w:iCs/>
          <w:szCs w:val="21"/>
        </w:rPr>
        <w:t>China</w:t>
      </w:r>
      <w:r w:rsidRPr="006276B7">
        <w:rPr>
          <w:szCs w:val="21"/>
        </w:rPr>
        <w:t xml:space="preserve">; 2. </w:t>
      </w:r>
      <w:r w:rsidRPr="006276B7">
        <w:rPr>
          <w:i/>
          <w:iCs/>
          <w:szCs w:val="21"/>
        </w:rPr>
        <w:t>Feed Processing and Quality and Safety Innovation Team</w:t>
      </w:r>
      <w:r w:rsidRPr="006276B7">
        <w:rPr>
          <w:szCs w:val="21"/>
        </w:rPr>
        <w:t xml:space="preserve">, </w:t>
      </w:r>
      <w:r w:rsidRPr="006276B7">
        <w:rPr>
          <w:i/>
          <w:iCs/>
          <w:szCs w:val="21"/>
        </w:rPr>
        <w:t xml:space="preserve">Feed </w:t>
      </w:r>
      <w:proofErr w:type="spellStart"/>
      <w:r w:rsidRPr="006276B7">
        <w:rPr>
          <w:i/>
          <w:iCs/>
          <w:szCs w:val="21"/>
        </w:rPr>
        <w:t>ResearchInstitute</w:t>
      </w:r>
      <w:proofErr w:type="spellEnd"/>
      <w:r w:rsidRPr="006276B7">
        <w:rPr>
          <w:szCs w:val="21"/>
        </w:rPr>
        <w:t xml:space="preserve">, </w:t>
      </w:r>
      <w:r w:rsidRPr="006276B7">
        <w:rPr>
          <w:i/>
          <w:iCs/>
          <w:szCs w:val="21"/>
        </w:rPr>
        <w:t>Chinese Academy of Agricultural Sciences</w:t>
      </w:r>
      <w:r w:rsidRPr="006276B7">
        <w:rPr>
          <w:szCs w:val="21"/>
        </w:rPr>
        <w:t xml:space="preserve">, </w:t>
      </w:r>
      <w:r w:rsidRPr="006276B7">
        <w:rPr>
          <w:i/>
          <w:iCs/>
          <w:szCs w:val="21"/>
        </w:rPr>
        <w:t xml:space="preserve">Beijing </w:t>
      </w:r>
      <w:r w:rsidRPr="006276B7">
        <w:rPr>
          <w:szCs w:val="21"/>
        </w:rPr>
        <w:t xml:space="preserve">100081, </w:t>
      </w:r>
      <w:r w:rsidRPr="006276B7">
        <w:rPr>
          <w:i/>
          <w:iCs/>
          <w:szCs w:val="21"/>
        </w:rPr>
        <w:t>China</w:t>
      </w:r>
      <w:r w:rsidRPr="006276B7">
        <w:rPr>
          <w:szCs w:val="21"/>
        </w:rPr>
        <w:t xml:space="preserve">; 3. </w:t>
      </w:r>
      <w:proofErr w:type="spellStart"/>
      <w:r w:rsidRPr="006276B7">
        <w:rPr>
          <w:i/>
          <w:iCs/>
          <w:szCs w:val="21"/>
        </w:rPr>
        <w:t>KeyLaboratory</w:t>
      </w:r>
      <w:proofErr w:type="spellEnd"/>
      <w:r w:rsidRPr="006276B7">
        <w:rPr>
          <w:i/>
          <w:iCs/>
          <w:szCs w:val="21"/>
        </w:rPr>
        <w:t xml:space="preserve"> of Green and Intelligent Feed Processing Equipment</w:t>
      </w:r>
      <w:r w:rsidRPr="006276B7">
        <w:rPr>
          <w:szCs w:val="21"/>
        </w:rPr>
        <w:t xml:space="preserve">, </w:t>
      </w:r>
      <w:r w:rsidRPr="006276B7">
        <w:rPr>
          <w:i/>
          <w:iCs/>
          <w:szCs w:val="21"/>
        </w:rPr>
        <w:t xml:space="preserve">Ministry of </w:t>
      </w:r>
      <w:proofErr w:type="spellStart"/>
      <w:r w:rsidRPr="006276B7">
        <w:rPr>
          <w:i/>
          <w:iCs/>
          <w:szCs w:val="21"/>
        </w:rPr>
        <w:t>Agricultureand</w:t>
      </w:r>
      <w:proofErr w:type="spellEnd"/>
      <w:r w:rsidRPr="006276B7">
        <w:rPr>
          <w:i/>
          <w:iCs/>
          <w:szCs w:val="21"/>
        </w:rPr>
        <w:t xml:space="preserve"> Rural Affairs,</w:t>
      </w:r>
      <w:r w:rsidRPr="006276B7">
        <w:rPr>
          <w:szCs w:val="21"/>
        </w:rPr>
        <w:t xml:space="preserve"> </w:t>
      </w:r>
      <w:r w:rsidRPr="006276B7">
        <w:rPr>
          <w:i/>
          <w:iCs/>
          <w:szCs w:val="21"/>
        </w:rPr>
        <w:t>Jiangsu Yangzhou</w:t>
      </w:r>
      <w:r w:rsidRPr="006276B7">
        <w:rPr>
          <w:szCs w:val="21"/>
        </w:rPr>
        <w:t xml:space="preserve"> 225100, </w:t>
      </w:r>
      <w:r w:rsidRPr="006276B7">
        <w:rPr>
          <w:i/>
          <w:iCs/>
          <w:szCs w:val="21"/>
        </w:rPr>
        <w:t>China</w:t>
      </w:r>
      <w:r w:rsidRPr="006276B7">
        <w:rPr>
          <w:szCs w:val="21"/>
        </w:rPr>
        <w:t xml:space="preserve">; 4. </w:t>
      </w:r>
      <w:r w:rsidRPr="006276B7">
        <w:rPr>
          <w:i/>
          <w:iCs/>
          <w:szCs w:val="21"/>
        </w:rPr>
        <w:t>Shandong Jincheng Bio-</w:t>
      </w:r>
      <w:proofErr w:type="spellStart"/>
      <w:r w:rsidRPr="006276B7">
        <w:rPr>
          <w:i/>
          <w:iCs/>
          <w:szCs w:val="21"/>
        </w:rPr>
        <w:t>LogicalPharmaceutical</w:t>
      </w:r>
      <w:proofErr w:type="spellEnd"/>
      <w:r w:rsidRPr="006276B7">
        <w:rPr>
          <w:i/>
          <w:iCs/>
          <w:szCs w:val="21"/>
        </w:rPr>
        <w:t xml:space="preserve"> Co.</w:t>
      </w:r>
      <w:r w:rsidRPr="006276B7">
        <w:rPr>
          <w:szCs w:val="21"/>
        </w:rPr>
        <w:t xml:space="preserve">, </w:t>
      </w:r>
      <w:r w:rsidRPr="006276B7">
        <w:rPr>
          <w:i/>
          <w:iCs/>
          <w:szCs w:val="21"/>
        </w:rPr>
        <w:t>Ltd</w:t>
      </w:r>
      <w:r w:rsidRPr="006276B7">
        <w:rPr>
          <w:szCs w:val="21"/>
        </w:rPr>
        <w:t xml:space="preserve">., </w:t>
      </w:r>
      <w:r w:rsidRPr="006276B7">
        <w:rPr>
          <w:i/>
          <w:iCs/>
          <w:szCs w:val="21"/>
        </w:rPr>
        <w:t>Shandong Zibo</w:t>
      </w:r>
      <w:r w:rsidRPr="006276B7">
        <w:rPr>
          <w:szCs w:val="21"/>
        </w:rPr>
        <w:t xml:space="preserve"> 255130, </w:t>
      </w:r>
      <w:r w:rsidRPr="006276B7">
        <w:rPr>
          <w:i/>
          <w:iCs/>
          <w:szCs w:val="21"/>
        </w:rPr>
        <w:t>China</w:t>
      </w:r>
      <w:r w:rsidRPr="006276B7">
        <w:rPr>
          <w:szCs w:val="21"/>
        </w:rPr>
        <w:t>)</w:t>
      </w:r>
    </w:p>
    <w:p w14:paraId="1BF760B3" w14:textId="13814636" w:rsidR="00F14CFE" w:rsidRDefault="00000000">
      <w:pPr>
        <w:rPr>
          <w:szCs w:val="21"/>
        </w:rPr>
      </w:pPr>
      <w:r>
        <w:rPr>
          <w:b/>
          <w:bCs/>
          <w:szCs w:val="21"/>
        </w:rPr>
        <w:t>Abstract</w:t>
      </w:r>
      <w:r>
        <w:rPr>
          <w:szCs w:val="21"/>
        </w:rPr>
        <w:t xml:space="preserve">: </w:t>
      </w:r>
      <w:r w:rsidR="006276B7" w:rsidRPr="006276B7">
        <w:rPr>
          <w:szCs w:val="21"/>
        </w:rPr>
        <w:t xml:space="preserve">Astaxanthin is a powerful carotenoid antioxidant characterized </w:t>
      </w:r>
      <w:proofErr w:type="spellStart"/>
      <w:r w:rsidR="006276B7" w:rsidRPr="006276B7">
        <w:rPr>
          <w:szCs w:val="21"/>
        </w:rPr>
        <w:t>byconjugated</w:t>
      </w:r>
      <w:proofErr w:type="spellEnd"/>
      <w:r w:rsidR="006276B7" w:rsidRPr="006276B7">
        <w:rPr>
          <w:szCs w:val="21"/>
        </w:rPr>
        <w:t xml:space="preserve"> double bonds and polar end groups, which confer exceptional </w:t>
      </w:r>
      <w:proofErr w:type="spellStart"/>
      <w:r w:rsidR="006276B7" w:rsidRPr="006276B7">
        <w:rPr>
          <w:szCs w:val="21"/>
        </w:rPr>
        <w:t>antioxidantcapacity</w:t>
      </w:r>
      <w:proofErr w:type="spellEnd"/>
      <w:r w:rsidR="006276B7" w:rsidRPr="006276B7">
        <w:rPr>
          <w:szCs w:val="21"/>
        </w:rPr>
        <w:t xml:space="preserve"> and diverse physiological functions. In aquaculture, it plays crucial roles </w:t>
      </w:r>
      <w:proofErr w:type="spellStart"/>
      <w:r w:rsidR="006276B7" w:rsidRPr="006276B7">
        <w:rPr>
          <w:szCs w:val="21"/>
        </w:rPr>
        <w:t>inenhancing</w:t>
      </w:r>
      <w:proofErr w:type="spellEnd"/>
      <w:r w:rsidR="006276B7" w:rsidRPr="006276B7">
        <w:rPr>
          <w:szCs w:val="21"/>
        </w:rPr>
        <w:t xml:space="preserve"> pigmentation, strengthening antioxidative defense, and promoting growth.</w:t>
      </w:r>
      <w:r w:rsidR="006276B7" w:rsidRPr="006276B7">
        <w:rPr>
          <w:rFonts w:hint="eastAsia"/>
          <w:szCs w:val="21"/>
        </w:rPr>
        <w:t xml:space="preserve"> </w:t>
      </w:r>
      <w:r w:rsidR="006276B7" w:rsidRPr="006276B7">
        <w:rPr>
          <w:szCs w:val="21"/>
        </w:rPr>
        <w:t>This review outlines the molecular structure and primary sources of astaxanthin,</w:t>
      </w:r>
      <w:r w:rsidR="006276B7" w:rsidRPr="006276B7">
        <w:rPr>
          <w:rFonts w:hint="eastAsia"/>
          <w:szCs w:val="21"/>
        </w:rPr>
        <w:t xml:space="preserve"> </w:t>
      </w:r>
      <w:r w:rsidR="006276B7" w:rsidRPr="006276B7">
        <w:rPr>
          <w:szCs w:val="21"/>
        </w:rPr>
        <w:t xml:space="preserve">including natural extraction, chemical synthesis, and biosynthesis, and compares </w:t>
      </w:r>
      <w:proofErr w:type="spellStart"/>
      <w:r w:rsidR="006276B7" w:rsidRPr="006276B7">
        <w:rPr>
          <w:szCs w:val="21"/>
        </w:rPr>
        <w:t>itsphysicochemical</w:t>
      </w:r>
      <w:proofErr w:type="spellEnd"/>
      <w:r w:rsidR="006276B7" w:rsidRPr="006276B7">
        <w:rPr>
          <w:szCs w:val="21"/>
        </w:rPr>
        <w:t xml:space="preserve"> properties and biological activities across different sources. </w:t>
      </w:r>
      <w:proofErr w:type="spellStart"/>
      <w:r w:rsidR="006276B7" w:rsidRPr="006276B7">
        <w:rPr>
          <w:szCs w:val="21"/>
        </w:rPr>
        <w:t>Particularemphasis</w:t>
      </w:r>
      <w:proofErr w:type="spellEnd"/>
      <w:r w:rsidR="006276B7" w:rsidRPr="006276B7">
        <w:rPr>
          <w:szCs w:val="21"/>
        </w:rPr>
        <w:t xml:space="preserve"> is placed on its mechanisms in improving </w:t>
      </w:r>
      <w:proofErr w:type="spellStart"/>
      <w:r w:rsidR="006276B7" w:rsidRPr="006276B7">
        <w:rPr>
          <w:szCs w:val="21"/>
        </w:rPr>
        <w:t>pigme-ntation</w:t>
      </w:r>
      <w:proofErr w:type="spellEnd"/>
      <w:r w:rsidR="006276B7" w:rsidRPr="006276B7">
        <w:rPr>
          <w:szCs w:val="21"/>
        </w:rPr>
        <w:t xml:space="preserve"> and </w:t>
      </w:r>
      <w:proofErr w:type="spellStart"/>
      <w:r w:rsidR="006276B7" w:rsidRPr="006276B7">
        <w:rPr>
          <w:szCs w:val="21"/>
        </w:rPr>
        <w:t>alleviatingoxidative</w:t>
      </w:r>
      <w:proofErr w:type="spellEnd"/>
      <w:r w:rsidR="006276B7" w:rsidRPr="006276B7">
        <w:rPr>
          <w:szCs w:val="21"/>
        </w:rPr>
        <w:t xml:space="preserve"> stress as well as the relevant influencing factors. Variations in </w:t>
      </w:r>
      <w:proofErr w:type="spellStart"/>
      <w:r w:rsidR="006276B7" w:rsidRPr="006276B7">
        <w:rPr>
          <w:szCs w:val="21"/>
        </w:rPr>
        <w:t>bioavailabilityand</w:t>
      </w:r>
      <w:proofErr w:type="spellEnd"/>
      <w:r w:rsidR="006276B7" w:rsidRPr="006276B7">
        <w:rPr>
          <w:szCs w:val="21"/>
        </w:rPr>
        <w:t xml:space="preserve"> functional performance among sources underscore the importance of </w:t>
      </w:r>
      <w:proofErr w:type="spellStart"/>
      <w:r w:rsidR="006276B7" w:rsidRPr="006276B7">
        <w:rPr>
          <w:szCs w:val="21"/>
        </w:rPr>
        <w:t>selectingappropriate</w:t>
      </w:r>
      <w:proofErr w:type="spellEnd"/>
      <w:r w:rsidR="006276B7" w:rsidRPr="006276B7">
        <w:rPr>
          <w:szCs w:val="21"/>
        </w:rPr>
        <w:t xml:space="preserve"> forms and dosages. This review provides a theoretical basis for </w:t>
      </w:r>
      <w:proofErr w:type="spellStart"/>
      <w:r w:rsidR="006276B7" w:rsidRPr="006276B7">
        <w:rPr>
          <w:szCs w:val="21"/>
        </w:rPr>
        <w:t>theeffective</w:t>
      </w:r>
      <w:proofErr w:type="spellEnd"/>
      <w:r w:rsidR="006276B7" w:rsidRPr="006276B7">
        <w:rPr>
          <w:szCs w:val="21"/>
        </w:rPr>
        <w:t xml:space="preserve"> and scientific application of astaxanthin in aquafeed formulation</w:t>
      </w:r>
      <w:r>
        <w:rPr>
          <w:rFonts w:hint="eastAsia"/>
          <w:szCs w:val="21"/>
        </w:rPr>
        <w:t>.</w:t>
      </w:r>
    </w:p>
    <w:p w14:paraId="0D6055B4" w14:textId="4F277FE3" w:rsidR="00F14CFE" w:rsidRDefault="00000000">
      <w:pPr>
        <w:rPr>
          <w:szCs w:val="21"/>
        </w:rPr>
      </w:pPr>
      <w:r>
        <w:rPr>
          <w:b/>
          <w:bCs/>
          <w:szCs w:val="21"/>
        </w:rPr>
        <w:t>Key words</w:t>
      </w:r>
      <w:r>
        <w:rPr>
          <w:szCs w:val="21"/>
        </w:rPr>
        <w:t xml:space="preserve">: </w:t>
      </w:r>
      <w:r w:rsidR="006276B7" w:rsidRPr="009C4CCD">
        <w:rPr>
          <w:szCs w:val="21"/>
        </w:rPr>
        <w:t>astaxanthin; structure; aquaculture; pigmentation; antioxidant</w:t>
      </w:r>
    </w:p>
    <w:p w14:paraId="67391B91" w14:textId="77777777" w:rsidR="002F106F" w:rsidRDefault="002F106F" w:rsidP="00A72368">
      <w:pPr>
        <w:spacing w:line="360" w:lineRule="auto"/>
        <w:ind w:firstLine="420"/>
        <w:rPr>
          <w:sz w:val="24"/>
        </w:rPr>
      </w:pPr>
      <w:bookmarkStart w:id="19" w:name="_Toc225807401"/>
    </w:p>
    <w:p w14:paraId="769F1B53" w14:textId="0CEFD132" w:rsidR="006276B7" w:rsidRPr="0047497D" w:rsidRDefault="006276B7" w:rsidP="00A72368">
      <w:pPr>
        <w:spacing w:line="360" w:lineRule="auto"/>
        <w:ind w:firstLine="420"/>
        <w:rPr>
          <w:sz w:val="24"/>
        </w:rPr>
      </w:pPr>
      <w:r w:rsidRPr="0047497D">
        <w:rPr>
          <w:sz w:val="24"/>
        </w:rPr>
        <w:t>类胡萝卜素是一类由藻类、浮游植物等光合自养生物及部分细菌和真菌合成的脂溶性四萜类色素，目前已知种类超过</w:t>
      </w:r>
      <w:r w:rsidRPr="0047497D">
        <w:rPr>
          <w:sz w:val="24"/>
        </w:rPr>
        <w:t xml:space="preserve">700 </w:t>
      </w:r>
      <w:r w:rsidRPr="0047497D">
        <w:rPr>
          <w:sz w:val="24"/>
        </w:rPr>
        <w:t>种。虾青素（</w:t>
      </w:r>
      <w:r w:rsidRPr="0047497D">
        <w:rPr>
          <w:sz w:val="24"/>
        </w:rPr>
        <w:t>3</w:t>
      </w:r>
      <w:r w:rsidRPr="0047497D">
        <w:rPr>
          <w:sz w:val="24"/>
        </w:rPr>
        <w:t>，</w:t>
      </w:r>
      <w:r w:rsidRPr="0047497D">
        <w:rPr>
          <w:sz w:val="24"/>
        </w:rPr>
        <w:t>3′-</w:t>
      </w:r>
      <w:r w:rsidRPr="0047497D">
        <w:rPr>
          <w:sz w:val="24"/>
        </w:rPr>
        <w:t>二羟基</w:t>
      </w:r>
      <w:r w:rsidRPr="0047497D">
        <w:rPr>
          <w:sz w:val="24"/>
        </w:rPr>
        <w:t>-4</w:t>
      </w:r>
      <w:r w:rsidRPr="0047497D">
        <w:rPr>
          <w:sz w:val="24"/>
        </w:rPr>
        <w:t>，</w:t>
      </w:r>
      <w:r w:rsidRPr="0047497D">
        <w:rPr>
          <w:sz w:val="24"/>
        </w:rPr>
        <w:t>4′-</w:t>
      </w:r>
      <w:proofErr w:type="gramStart"/>
      <w:r w:rsidRPr="0047497D">
        <w:rPr>
          <w:sz w:val="24"/>
        </w:rPr>
        <w:t>二酮基</w:t>
      </w:r>
      <w:proofErr w:type="gramEnd"/>
      <w:r w:rsidRPr="0047497D">
        <w:rPr>
          <w:sz w:val="24"/>
        </w:rPr>
        <w:t>-β</w:t>
      </w:r>
      <w:r w:rsidRPr="0047497D">
        <w:rPr>
          <w:sz w:val="24"/>
        </w:rPr>
        <w:t>，</w:t>
      </w:r>
      <w:r w:rsidRPr="0047497D">
        <w:rPr>
          <w:sz w:val="24"/>
        </w:rPr>
        <w:t>β′-</w:t>
      </w:r>
      <w:r w:rsidRPr="0047497D">
        <w:rPr>
          <w:sz w:val="24"/>
        </w:rPr>
        <w:t>胡萝卜</w:t>
      </w:r>
      <w:r w:rsidRPr="0047497D">
        <w:rPr>
          <w:sz w:val="24"/>
        </w:rPr>
        <w:lastRenderedPageBreak/>
        <w:t>素）是其中研究最为深入的种类之一，广泛分布于甲壳类动物外壳及部分微生物</w:t>
      </w:r>
      <w:proofErr w:type="gramStart"/>
      <w:r w:rsidRPr="0047497D">
        <w:rPr>
          <w:sz w:val="24"/>
        </w:rPr>
        <w:t>和微藻等</w:t>
      </w:r>
      <w:proofErr w:type="gramEnd"/>
      <w:r w:rsidRPr="0047497D">
        <w:rPr>
          <w:sz w:val="24"/>
        </w:rPr>
        <w:t>海洋生物中。由于多数水产动物无法自主合成虾青素，其生理需求主要依赖外源补充。虾青素不仅可作为天然着色剂，显著改善水产动物皮肤和肌肉的红度，还因其强抗氧化特性在抗炎及免疫增强等方面表现出显著活性，从而提高机体抵御环境应激和疾病的能力。此外，虾青素对水产动物的生长与繁殖也具有积极的促进作用。随着水产养殖业的快速发展，虾青素市场需求持续增长。</w:t>
      </w:r>
    </w:p>
    <w:p w14:paraId="50E83277" w14:textId="77777777" w:rsidR="006276B7" w:rsidRPr="009C4CCD" w:rsidRDefault="006276B7" w:rsidP="00A72368">
      <w:pPr>
        <w:spacing w:line="360" w:lineRule="auto"/>
        <w:rPr>
          <w:bCs/>
          <w:sz w:val="24"/>
        </w:rPr>
      </w:pPr>
      <w:r w:rsidRPr="009C4CCD">
        <w:rPr>
          <w:bCs/>
          <w:sz w:val="24"/>
        </w:rPr>
        <w:t xml:space="preserve">1 </w:t>
      </w:r>
      <w:r w:rsidRPr="009C4CCD">
        <w:rPr>
          <w:bCs/>
          <w:sz w:val="24"/>
        </w:rPr>
        <w:t>虾青素的特性和生产</w:t>
      </w:r>
    </w:p>
    <w:p w14:paraId="76E4EE0C" w14:textId="77777777" w:rsidR="006276B7" w:rsidRPr="009C4CCD" w:rsidRDefault="006276B7" w:rsidP="00A72368">
      <w:pPr>
        <w:spacing w:line="360" w:lineRule="auto"/>
        <w:rPr>
          <w:bCs/>
          <w:sz w:val="24"/>
        </w:rPr>
      </w:pPr>
      <w:r w:rsidRPr="009C4CCD">
        <w:rPr>
          <w:bCs/>
          <w:sz w:val="24"/>
        </w:rPr>
        <w:t xml:space="preserve">1.1 </w:t>
      </w:r>
      <w:r w:rsidRPr="009C4CCD">
        <w:rPr>
          <w:bCs/>
          <w:sz w:val="24"/>
        </w:rPr>
        <w:t>结构特征与异构体</w:t>
      </w:r>
    </w:p>
    <w:p w14:paraId="478D3500" w14:textId="77777777" w:rsidR="006276B7" w:rsidRPr="0047497D" w:rsidRDefault="006276B7" w:rsidP="00A72368">
      <w:pPr>
        <w:spacing w:line="360" w:lineRule="auto"/>
        <w:ind w:firstLine="420"/>
        <w:rPr>
          <w:sz w:val="24"/>
        </w:rPr>
      </w:pPr>
      <w:r w:rsidRPr="0047497D">
        <w:rPr>
          <w:sz w:val="24"/>
        </w:rPr>
        <w:t>虾青素分子由一条</w:t>
      </w:r>
      <w:proofErr w:type="gramStart"/>
      <w:r w:rsidRPr="0047497D">
        <w:rPr>
          <w:sz w:val="24"/>
        </w:rPr>
        <w:t>多烯链和</w:t>
      </w:r>
      <w:proofErr w:type="gramEnd"/>
      <w:r w:rsidRPr="0047497D">
        <w:rPr>
          <w:sz w:val="24"/>
        </w:rPr>
        <w:t>两端含氧的紫</w:t>
      </w:r>
      <w:proofErr w:type="gramStart"/>
      <w:r w:rsidRPr="0047497D">
        <w:rPr>
          <w:sz w:val="24"/>
        </w:rPr>
        <w:t>罗酮环构成</w:t>
      </w:r>
      <w:proofErr w:type="gramEnd"/>
      <w:r w:rsidRPr="0047497D">
        <w:rPr>
          <w:sz w:val="24"/>
        </w:rPr>
        <w:t>。多烯链中富含多个共轭双键，使虾青素呈现鲜艳的红橙色。该分子具有典型的</w:t>
      </w:r>
      <w:proofErr w:type="gramStart"/>
      <w:r w:rsidRPr="0047497D">
        <w:rPr>
          <w:sz w:val="24"/>
        </w:rPr>
        <w:t>两亲性</w:t>
      </w:r>
      <w:proofErr w:type="gramEnd"/>
      <w:r w:rsidRPr="0047497D">
        <w:rPr>
          <w:sz w:val="24"/>
        </w:rPr>
        <w:t>特征：中央共轭多</w:t>
      </w:r>
      <w:proofErr w:type="gramStart"/>
      <w:r w:rsidRPr="0047497D">
        <w:rPr>
          <w:sz w:val="24"/>
        </w:rPr>
        <w:t>烯链呈</w:t>
      </w:r>
      <w:proofErr w:type="gramEnd"/>
      <w:r w:rsidRPr="0047497D">
        <w:rPr>
          <w:sz w:val="24"/>
        </w:rPr>
        <w:t>疏水性，而末端环状结构上的羟基等官能团则具有亲水性。基于这种结构特性，虾青素可跨越细胞膜脂质双分子层，并以定向排列方式嵌入膜中。亲水</w:t>
      </w:r>
      <w:proofErr w:type="gramStart"/>
      <w:r w:rsidRPr="0047497D">
        <w:rPr>
          <w:sz w:val="24"/>
        </w:rPr>
        <w:t>端位于膜</w:t>
      </w:r>
      <w:proofErr w:type="gramEnd"/>
      <w:r w:rsidRPr="0047497D">
        <w:rPr>
          <w:sz w:val="24"/>
        </w:rPr>
        <w:t>的水相界面，疏水主链则能嵌入膜的疏水核心区</w:t>
      </w:r>
      <w:r w:rsidRPr="0047497D">
        <w:rPr>
          <w:sz w:val="24"/>
          <w:vertAlign w:val="superscript"/>
        </w:rPr>
        <w:t>[1-3]</w:t>
      </w:r>
      <w:r w:rsidRPr="0047497D">
        <w:rPr>
          <w:sz w:val="24"/>
        </w:rPr>
        <w:t>。这种排列方式有助于增强虾青素在细胞膜中的嵌入稳定性并通过抑制脂质过氧化发挥膜抗氧化功能，从而保护细胞膜免受氧化应激损伤</w:t>
      </w:r>
      <w:r w:rsidRPr="0047497D">
        <w:rPr>
          <w:sz w:val="24"/>
          <w:vertAlign w:val="superscript"/>
        </w:rPr>
        <w:t>[4-6]</w:t>
      </w:r>
    </w:p>
    <w:p w14:paraId="0F37178C" w14:textId="77777777" w:rsidR="006276B7" w:rsidRPr="0047497D" w:rsidRDefault="006276B7" w:rsidP="00A72368">
      <w:pPr>
        <w:spacing w:line="360" w:lineRule="auto"/>
        <w:ind w:firstLine="420"/>
        <w:rPr>
          <w:sz w:val="24"/>
        </w:rPr>
      </w:pPr>
      <w:r w:rsidRPr="0047497D">
        <w:rPr>
          <w:sz w:val="24"/>
        </w:rPr>
        <w:t>虾青素主要存在两类异构体，分别是几何异构体（</w:t>
      </w:r>
      <w:r w:rsidRPr="0047497D">
        <w:rPr>
          <w:sz w:val="24"/>
        </w:rPr>
        <w:t>geometric isomers</w:t>
      </w:r>
      <w:r w:rsidRPr="0047497D">
        <w:rPr>
          <w:sz w:val="24"/>
        </w:rPr>
        <w:t>）与立体异构体（</w:t>
      </w:r>
      <w:r w:rsidRPr="0047497D">
        <w:rPr>
          <w:sz w:val="24"/>
        </w:rPr>
        <w:t>stereoisomers</w:t>
      </w:r>
      <w:r w:rsidRPr="0047497D">
        <w:rPr>
          <w:sz w:val="24"/>
        </w:rPr>
        <w:t>）</w:t>
      </w:r>
      <w:r w:rsidRPr="0047497D">
        <w:rPr>
          <w:sz w:val="24"/>
          <w:vertAlign w:val="superscript"/>
        </w:rPr>
        <w:t>[7]</w:t>
      </w:r>
      <w:r w:rsidRPr="0047497D">
        <w:rPr>
          <w:sz w:val="24"/>
        </w:rPr>
        <w:t>。在几何异构方面，主链上的共轭双键（</w:t>
      </w:r>
      <w:r w:rsidRPr="0047497D">
        <w:rPr>
          <w:sz w:val="24"/>
        </w:rPr>
        <w:t>C=C</w:t>
      </w:r>
      <w:r w:rsidRPr="0047497D">
        <w:rPr>
          <w:sz w:val="24"/>
        </w:rPr>
        <w:t>）</w:t>
      </w:r>
      <w:proofErr w:type="gramStart"/>
      <w:r w:rsidRPr="0047497D">
        <w:rPr>
          <w:sz w:val="24"/>
        </w:rPr>
        <w:t>因空间</w:t>
      </w:r>
      <w:proofErr w:type="gramEnd"/>
      <w:r w:rsidRPr="0047497D">
        <w:rPr>
          <w:sz w:val="24"/>
        </w:rPr>
        <w:t>构型差异可形成顺式（</w:t>
      </w:r>
      <w:r w:rsidRPr="0047497D">
        <w:rPr>
          <w:sz w:val="24"/>
        </w:rPr>
        <w:t>cis</w:t>
      </w:r>
      <w:r w:rsidRPr="0047497D">
        <w:rPr>
          <w:sz w:val="24"/>
        </w:rPr>
        <w:t>）和反式（</w:t>
      </w:r>
      <w:r w:rsidRPr="0047497D">
        <w:rPr>
          <w:sz w:val="24"/>
        </w:rPr>
        <w:t>trans</w:t>
      </w:r>
      <w:r w:rsidRPr="0047497D">
        <w:rPr>
          <w:sz w:val="24"/>
        </w:rPr>
        <w:t>）两种构型。当所有双键均为反式时，会形成热力学最稳定的全反式异构体（</w:t>
      </w:r>
      <w:r w:rsidRPr="0047497D">
        <w:rPr>
          <w:sz w:val="24"/>
        </w:rPr>
        <w:t>all-</w:t>
      </w:r>
      <w:proofErr w:type="spellStart"/>
      <w:r w:rsidRPr="0047497D">
        <w:rPr>
          <w:sz w:val="24"/>
        </w:rPr>
        <w:t>transisomer</w:t>
      </w:r>
      <w:proofErr w:type="spellEnd"/>
      <w:r w:rsidRPr="0047497D">
        <w:rPr>
          <w:sz w:val="24"/>
        </w:rPr>
        <w:t>），该构型在天然虾青素中最为常见，其线性结构有利于</w:t>
      </w:r>
      <w:r w:rsidRPr="0047497D">
        <w:rPr>
          <w:sz w:val="24"/>
        </w:rPr>
        <w:t>𝜋</w:t>
      </w:r>
      <w:r w:rsidRPr="0047497D">
        <w:rPr>
          <w:sz w:val="24"/>
        </w:rPr>
        <w:t>电子系统的延展，表现出更高的色泽饱和度与光稳定性。顺式异构体如</w:t>
      </w:r>
      <w:r w:rsidRPr="0047497D">
        <w:rPr>
          <w:sz w:val="24"/>
        </w:rPr>
        <w:t>9-cis</w:t>
      </w:r>
      <w:r w:rsidRPr="0047497D">
        <w:rPr>
          <w:sz w:val="24"/>
        </w:rPr>
        <w:t>、</w:t>
      </w:r>
      <w:r w:rsidRPr="0047497D">
        <w:rPr>
          <w:sz w:val="24"/>
        </w:rPr>
        <w:t>13-cis</w:t>
      </w:r>
      <w:r w:rsidRPr="0047497D">
        <w:rPr>
          <w:sz w:val="24"/>
        </w:rPr>
        <w:t>、</w:t>
      </w:r>
      <w:r w:rsidRPr="0047497D">
        <w:rPr>
          <w:sz w:val="24"/>
        </w:rPr>
        <w:t xml:space="preserve">15-cis </w:t>
      </w:r>
      <w:r w:rsidRPr="0047497D">
        <w:rPr>
          <w:sz w:val="24"/>
        </w:rPr>
        <w:t>及</w:t>
      </w:r>
      <w:r w:rsidRPr="0047497D">
        <w:rPr>
          <w:sz w:val="24"/>
        </w:rPr>
        <w:t xml:space="preserve">13,15-di-cis </w:t>
      </w:r>
      <w:r w:rsidRPr="0047497D">
        <w:rPr>
          <w:sz w:val="24"/>
        </w:rPr>
        <w:t>等，由于分子骨架弯曲，可能降低膜嵌入能力及生物可利用性。这些顺式异构体既可在特定天然来源中检出，也可由高温、强光、金属离子或</w:t>
      </w:r>
      <w:r w:rsidRPr="0047497D">
        <w:rPr>
          <w:sz w:val="24"/>
        </w:rPr>
        <w:t xml:space="preserve">pH </w:t>
      </w:r>
      <w:r w:rsidRPr="0047497D">
        <w:rPr>
          <w:sz w:val="24"/>
        </w:rPr>
        <w:t>变化等外部条件下诱导形成</w:t>
      </w:r>
      <w:r w:rsidRPr="0047497D">
        <w:rPr>
          <w:sz w:val="24"/>
          <w:vertAlign w:val="superscript"/>
        </w:rPr>
        <w:t>[8]</w:t>
      </w:r>
      <w:r w:rsidRPr="0047497D">
        <w:rPr>
          <w:sz w:val="24"/>
        </w:rPr>
        <w:t>。在部分鱼类或甲壳类外壳组织中，顺式异构体可占虾青素总量的</w:t>
      </w:r>
      <w:r w:rsidRPr="0047497D">
        <w:rPr>
          <w:sz w:val="24"/>
        </w:rPr>
        <w:t>18%~26%</w:t>
      </w:r>
      <w:r w:rsidRPr="0047497D">
        <w:rPr>
          <w:sz w:val="24"/>
          <w:vertAlign w:val="superscript"/>
        </w:rPr>
        <w:t>[9]</w:t>
      </w:r>
      <w:r w:rsidRPr="0047497D">
        <w:rPr>
          <w:sz w:val="24"/>
        </w:rPr>
        <w:t>，这表明不同来源虾青素在几何构型组成上存在显著差异。</w:t>
      </w:r>
    </w:p>
    <w:p w14:paraId="4F8F0178" w14:textId="77777777" w:rsidR="006276B7" w:rsidRPr="0047497D" w:rsidRDefault="006276B7" w:rsidP="00A72368">
      <w:pPr>
        <w:spacing w:line="360" w:lineRule="auto"/>
        <w:ind w:firstLine="420"/>
        <w:rPr>
          <w:sz w:val="24"/>
        </w:rPr>
      </w:pPr>
      <w:r w:rsidRPr="0047497D">
        <w:rPr>
          <w:sz w:val="24"/>
        </w:rPr>
        <w:t>从立体构型角度，虾青素分子</w:t>
      </w:r>
      <w:r w:rsidRPr="0047497D">
        <w:rPr>
          <w:sz w:val="24"/>
        </w:rPr>
        <w:t xml:space="preserve">C‑3 </w:t>
      </w:r>
      <w:r w:rsidRPr="0047497D">
        <w:rPr>
          <w:sz w:val="24"/>
        </w:rPr>
        <w:t>与</w:t>
      </w:r>
      <w:r w:rsidRPr="0047497D">
        <w:rPr>
          <w:sz w:val="24"/>
        </w:rPr>
        <w:t>C‑3′</w:t>
      </w:r>
      <w:proofErr w:type="gramStart"/>
      <w:r w:rsidRPr="0047497D">
        <w:rPr>
          <w:sz w:val="24"/>
        </w:rPr>
        <w:t>位碳原子</w:t>
      </w:r>
      <w:proofErr w:type="gramEnd"/>
      <w:r w:rsidRPr="0047497D">
        <w:rPr>
          <w:sz w:val="24"/>
        </w:rPr>
        <w:t>均为手性碳，可形成</w:t>
      </w:r>
      <w:r w:rsidRPr="0047497D">
        <w:rPr>
          <w:sz w:val="24"/>
        </w:rPr>
        <w:t xml:space="preserve">3 </w:t>
      </w:r>
      <w:r w:rsidRPr="0047497D">
        <w:rPr>
          <w:sz w:val="24"/>
        </w:rPr>
        <w:t>种主要立体构型，即对映异构体</w:t>
      </w:r>
      <w:r w:rsidRPr="0047497D">
        <w:rPr>
          <w:sz w:val="24"/>
        </w:rPr>
        <w:t>3S</w:t>
      </w:r>
      <w:r w:rsidRPr="0047497D">
        <w:rPr>
          <w:sz w:val="24"/>
        </w:rPr>
        <w:t>，</w:t>
      </w:r>
      <w:r w:rsidRPr="0047497D">
        <w:rPr>
          <w:sz w:val="24"/>
        </w:rPr>
        <w:t xml:space="preserve">3′S </w:t>
      </w:r>
      <w:r w:rsidRPr="0047497D">
        <w:rPr>
          <w:sz w:val="24"/>
        </w:rPr>
        <w:t>与</w:t>
      </w:r>
      <w:r w:rsidRPr="0047497D">
        <w:rPr>
          <w:sz w:val="24"/>
        </w:rPr>
        <w:t>3R</w:t>
      </w:r>
      <w:r w:rsidRPr="0047497D">
        <w:rPr>
          <w:sz w:val="24"/>
        </w:rPr>
        <w:t>，</w:t>
      </w:r>
      <w:r w:rsidRPr="0047497D">
        <w:rPr>
          <w:sz w:val="24"/>
        </w:rPr>
        <w:t xml:space="preserve">3′R </w:t>
      </w:r>
      <w:r w:rsidRPr="0047497D">
        <w:rPr>
          <w:sz w:val="24"/>
        </w:rPr>
        <w:t>及中间型</w:t>
      </w:r>
      <w:r w:rsidRPr="0047497D">
        <w:rPr>
          <w:sz w:val="24"/>
        </w:rPr>
        <w:t>3R</w:t>
      </w:r>
      <w:r w:rsidRPr="0047497D">
        <w:rPr>
          <w:sz w:val="24"/>
        </w:rPr>
        <w:t>，</w:t>
      </w:r>
      <w:r w:rsidRPr="0047497D">
        <w:rPr>
          <w:sz w:val="24"/>
        </w:rPr>
        <w:t>3′S</w:t>
      </w:r>
      <w:r w:rsidRPr="0047497D">
        <w:rPr>
          <w:sz w:val="24"/>
          <w:vertAlign w:val="superscript"/>
        </w:rPr>
        <w:t>[10]</w:t>
      </w:r>
      <w:r w:rsidRPr="0047497D">
        <w:rPr>
          <w:sz w:val="24"/>
        </w:rPr>
        <w:t>。不同立体异构体在旋光性、膜亲和性、生物可利用性及抗氧化能力等方面存在差异</w:t>
      </w:r>
      <w:r w:rsidRPr="0047497D">
        <w:rPr>
          <w:sz w:val="24"/>
          <w:vertAlign w:val="superscript"/>
        </w:rPr>
        <w:t>[9]</w:t>
      </w:r>
      <w:r w:rsidRPr="0047497D">
        <w:rPr>
          <w:sz w:val="24"/>
        </w:rPr>
        <w:t>。其中，</w:t>
      </w:r>
      <w:r w:rsidRPr="0047497D">
        <w:rPr>
          <w:sz w:val="24"/>
        </w:rPr>
        <w:t xml:space="preserve">3S,3′S </w:t>
      </w:r>
      <w:r w:rsidRPr="0047497D">
        <w:rPr>
          <w:sz w:val="24"/>
        </w:rPr>
        <w:t>型通常表现出更高的抗氧化活性，被认为是生物效能最强的结构形式之一</w:t>
      </w:r>
      <w:r w:rsidRPr="0047497D">
        <w:rPr>
          <w:sz w:val="24"/>
          <w:vertAlign w:val="superscript"/>
        </w:rPr>
        <w:t>[11]</w:t>
      </w:r>
      <w:r w:rsidRPr="0047497D">
        <w:rPr>
          <w:sz w:val="24"/>
        </w:rPr>
        <w:t>。</w:t>
      </w:r>
    </w:p>
    <w:p w14:paraId="3C38277E" w14:textId="77777777" w:rsidR="006276B7" w:rsidRPr="009C4CCD" w:rsidRDefault="006276B7" w:rsidP="00A72368">
      <w:pPr>
        <w:spacing w:line="360" w:lineRule="auto"/>
        <w:rPr>
          <w:bCs/>
          <w:sz w:val="24"/>
        </w:rPr>
      </w:pPr>
      <w:r w:rsidRPr="009C4CCD">
        <w:rPr>
          <w:bCs/>
          <w:sz w:val="24"/>
        </w:rPr>
        <w:t xml:space="preserve">1.2 </w:t>
      </w:r>
      <w:r w:rsidRPr="009C4CCD">
        <w:rPr>
          <w:bCs/>
          <w:sz w:val="24"/>
        </w:rPr>
        <w:t>结合形式与稳定性</w:t>
      </w:r>
    </w:p>
    <w:p w14:paraId="514FF0E0" w14:textId="77777777" w:rsidR="006276B7" w:rsidRPr="0047497D" w:rsidRDefault="006276B7" w:rsidP="00A72368">
      <w:pPr>
        <w:spacing w:line="360" w:lineRule="auto"/>
        <w:ind w:firstLine="420"/>
        <w:rPr>
          <w:sz w:val="24"/>
        </w:rPr>
      </w:pPr>
      <w:r w:rsidRPr="0047497D">
        <w:rPr>
          <w:sz w:val="24"/>
        </w:rPr>
        <w:t>在自然界中，虾青素主要以游离态和酯化</w:t>
      </w:r>
      <w:proofErr w:type="gramStart"/>
      <w:r w:rsidRPr="0047497D">
        <w:rPr>
          <w:sz w:val="24"/>
        </w:rPr>
        <w:t>态两种</w:t>
      </w:r>
      <w:proofErr w:type="gramEnd"/>
      <w:r w:rsidRPr="0047497D">
        <w:rPr>
          <w:sz w:val="24"/>
        </w:rPr>
        <w:t>形式存在。游离态虾青素指分子两端羟</w:t>
      </w:r>
      <w:r w:rsidRPr="0047497D">
        <w:rPr>
          <w:sz w:val="24"/>
        </w:rPr>
        <w:lastRenderedPageBreak/>
        <w:t>基均未与脂肪酸形成酯键，化学合成虾青素多属此类，但其化学稳定性较差，易被氧化降解</w:t>
      </w:r>
      <w:r w:rsidRPr="0047497D">
        <w:rPr>
          <w:sz w:val="24"/>
          <w:vertAlign w:val="superscript"/>
        </w:rPr>
        <w:t>[12-13]</w:t>
      </w:r>
      <w:r w:rsidRPr="0047497D">
        <w:rPr>
          <w:sz w:val="24"/>
        </w:rPr>
        <w:t>。当一个羟基与脂肪酸酯化时称为单酯，两端羟基均酯化则为双酯</w:t>
      </w:r>
      <w:r w:rsidRPr="0047497D">
        <w:rPr>
          <w:sz w:val="24"/>
          <w:vertAlign w:val="superscript"/>
        </w:rPr>
        <w:t>[14]</w:t>
      </w:r>
      <w:r w:rsidRPr="0047497D">
        <w:rPr>
          <w:sz w:val="24"/>
        </w:rPr>
        <w:t>。酯化可增强虾青素的疏水性与结构稳定性，并提高其在生物膜中的嵌入性、体内储存性及运输效率。其中，双</w:t>
      </w:r>
      <w:proofErr w:type="gramStart"/>
      <w:r w:rsidRPr="0047497D">
        <w:rPr>
          <w:sz w:val="24"/>
        </w:rPr>
        <w:t>酯形式</w:t>
      </w:r>
      <w:proofErr w:type="gramEnd"/>
      <w:r w:rsidRPr="0047497D">
        <w:rPr>
          <w:sz w:val="24"/>
        </w:rPr>
        <w:t>在脂溶性和抗氧化持久性方面通常优于单酯。</w:t>
      </w:r>
    </w:p>
    <w:p w14:paraId="02D8B4FE" w14:textId="77777777" w:rsidR="006276B7" w:rsidRPr="0047497D" w:rsidRDefault="006276B7" w:rsidP="00A72368">
      <w:pPr>
        <w:spacing w:line="360" w:lineRule="auto"/>
        <w:ind w:firstLine="420"/>
        <w:rPr>
          <w:sz w:val="24"/>
        </w:rPr>
      </w:pPr>
      <w:r w:rsidRPr="0047497D">
        <w:rPr>
          <w:sz w:val="24"/>
        </w:rPr>
        <w:t>酯化虾青素中的脂肪酸种类组成较为复杂，包括</w:t>
      </w:r>
      <w:r w:rsidRPr="0047497D">
        <w:rPr>
          <w:sz w:val="24"/>
        </w:rPr>
        <w:t>C14</w:t>
      </w:r>
      <w:r w:rsidRPr="0047497D">
        <w:rPr>
          <w:sz w:val="24"/>
        </w:rPr>
        <w:t>、</w:t>
      </w:r>
      <w:r w:rsidRPr="0047497D">
        <w:rPr>
          <w:sz w:val="24"/>
        </w:rPr>
        <w:t>C16</w:t>
      </w:r>
      <w:r w:rsidRPr="0047497D">
        <w:rPr>
          <w:sz w:val="24"/>
        </w:rPr>
        <w:t>、</w:t>
      </w:r>
      <w:r w:rsidRPr="0047497D">
        <w:rPr>
          <w:sz w:val="24"/>
        </w:rPr>
        <w:t>C18</w:t>
      </w:r>
      <w:r w:rsidRPr="0047497D">
        <w:rPr>
          <w:sz w:val="24"/>
        </w:rPr>
        <w:t>、</w:t>
      </w:r>
      <w:r w:rsidRPr="0047497D">
        <w:rPr>
          <w:sz w:val="24"/>
        </w:rPr>
        <w:t xml:space="preserve">C20 </w:t>
      </w:r>
      <w:r w:rsidRPr="0047497D">
        <w:rPr>
          <w:sz w:val="24"/>
        </w:rPr>
        <w:t>及</w:t>
      </w:r>
      <w:r w:rsidRPr="0047497D">
        <w:rPr>
          <w:sz w:val="24"/>
        </w:rPr>
        <w:t xml:space="preserve">C22 </w:t>
      </w:r>
      <w:r w:rsidRPr="0047497D">
        <w:rPr>
          <w:sz w:val="24"/>
        </w:rPr>
        <w:t>等饱和、单不饱和</w:t>
      </w:r>
      <w:proofErr w:type="gramStart"/>
      <w:r w:rsidRPr="0047497D">
        <w:rPr>
          <w:sz w:val="24"/>
        </w:rPr>
        <w:t>和</w:t>
      </w:r>
      <w:proofErr w:type="gramEnd"/>
      <w:r w:rsidRPr="0047497D">
        <w:rPr>
          <w:sz w:val="24"/>
        </w:rPr>
        <w:t>多不饱和类型</w:t>
      </w:r>
      <w:r w:rsidRPr="0047497D">
        <w:rPr>
          <w:sz w:val="24"/>
          <w:vertAlign w:val="superscript"/>
        </w:rPr>
        <w:t>[12]</w:t>
      </w:r>
      <w:r w:rsidRPr="0047497D">
        <w:rPr>
          <w:sz w:val="24"/>
        </w:rPr>
        <w:t>。这些脂肪酸的碳链长度与饱和度直接影响虾青素的理化性质与生物功能。不同生物种类、组织部位及发育阶段的酯化模式差异明显，但其分子调控机制尚不清楚</w:t>
      </w:r>
      <w:r w:rsidRPr="0047497D">
        <w:rPr>
          <w:sz w:val="24"/>
          <w:vertAlign w:val="superscript"/>
        </w:rPr>
        <w:t>[10]</w:t>
      </w:r>
      <w:r w:rsidRPr="0047497D">
        <w:rPr>
          <w:sz w:val="24"/>
        </w:rPr>
        <w:t>。在雨生红球藻（</w:t>
      </w:r>
      <w:proofErr w:type="spellStart"/>
      <w:r w:rsidRPr="009C4CCD">
        <w:rPr>
          <w:i/>
          <w:iCs/>
          <w:sz w:val="24"/>
        </w:rPr>
        <w:t>Haematococcus</w:t>
      </w:r>
      <w:proofErr w:type="spellEnd"/>
      <w:r w:rsidRPr="009C4CCD">
        <w:rPr>
          <w:i/>
          <w:iCs/>
          <w:sz w:val="24"/>
        </w:rPr>
        <w:t xml:space="preserve"> </w:t>
      </w:r>
      <w:proofErr w:type="spellStart"/>
      <w:r w:rsidRPr="009C4CCD">
        <w:rPr>
          <w:i/>
          <w:iCs/>
          <w:sz w:val="24"/>
        </w:rPr>
        <w:t>pluvialis</w:t>
      </w:r>
      <w:proofErr w:type="spellEnd"/>
      <w:r w:rsidRPr="0047497D">
        <w:rPr>
          <w:sz w:val="24"/>
        </w:rPr>
        <w:t>）中，虾青素主要以双</w:t>
      </w:r>
      <w:proofErr w:type="gramStart"/>
      <w:r w:rsidRPr="0047497D">
        <w:rPr>
          <w:sz w:val="24"/>
        </w:rPr>
        <w:t>酯形式</w:t>
      </w:r>
      <w:proofErr w:type="gramEnd"/>
      <w:r w:rsidRPr="0047497D">
        <w:rPr>
          <w:sz w:val="24"/>
        </w:rPr>
        <w:t>存在</w:t>
      </w:r>
      <w:r w:rsidRPr="0047497D">
        <w:rPr>
          <w:sz w:val="24"/>
          <w:vertAlign w:val="superscript"/>
        </w:rPr>
        <w:t>[15]</w:t>
      </w:r>
      <w:r w:rsidRPr="0047497D">
        <w:rPr>
          <w:sz w:val="24"/>
        </w:rPr>
        <w:t>；在甲壳类及鱼类的体表、外壳或组织中，也多以酯化形式为主。然而，在脊尾白虾（</w:t>
      </w:r>
      <w:proofErr w:type="spellStart"/>
      <w:r w:rsidRPr="009C4CCD">
        <w:rPr>
          <w:i/>
          <w:iCs/>
          <w:sz w:val="24"/>
        </w:rPr>
        <w:t>Exopalaemon</w:t>
      </w:r>
      <w:proofErr w:type="spellEnd"/>
      <w:r w:rsidRPr="009C4CCD">
        <w:rPr>
          <w:i/>
          <w:iCs/>
          <w:sz w:val="24"/>
        </w:rPr>
        <w:t xml:space="preserve"> </w:t>
      </w:r>
      <w:proofErr w:type="spellStart"/>
      <w:r w:rsidRPr="009C4CCD">
        <w:rPr>
          <w:i/>
          <w:iCs/>
          <w:sz w:val="24"/>
        </w:rPr>
        <w:t>carinicauda</w:t>
      </w:r>
      <w:proofErr w:type="spellEnd"/>
      <w:r w:rsidRPr="0047497D">
        <w:rPr>
          <w:sz w:val="24"/>
        </w:rPr>
        <w:t>）红色突变体的肌肉与内脏中，游离态虾青素占主导地位</w:t>
      </w:r>
      <w:r w:rsidRPr="0047497D">
        <w:rPr>
          <w:sz w:val="24"/>
          <w:vertAlign w:val="superscript"/>
        </w:rPr>
        <w:t>[16-17]</w:t>
      </w:r>
      <w:r w:rsidRPr="0047497D">
        <w:rPr>
          <w:sz w:val="24"/>
        </w:rPr>
        <w:t>。这些酯化复合物不仅影响动物体色与抗氧化防御能力，还可能在生态适应、繁殖表现和自然选择过程中发挥重要作用</w:t>
      </w:r>
      <w:r w:rsidRPr="0047497D">
        <w:rPr>
          <w:sz w:val="24"/>
          <w:vertAlign w:val="superscript"/>
        </w:rPr>
        <w:t>[18-20]</w:t>
      </w:r>
      <w:r w:rsidRPr="0047497D">
        <w:rPr>
          <w:sz w:val="24"/>
        </w:rPr>
        <w:t>。</w:t>
      </w:r>
    </w:p>
    <w:p w14:paraId="4EA4322A" w14:textId="77777777" w:rsidR="006276B7" w:rsidRPr="009C4CCD" w:rsidRDefault="006276B7" w:rsidP="00A72368">
      <w:pPr>
        <w:spacing w:line="360" w:lineRule="auto"/>
        <w:rPr>
          <w:bCs/>
          <w:sz w:val="24"/>
        </w:rPr>
      </w:pPr>
      <w:r w:rsidRPr="009C4CCD">
        <w:rPr>
          <w:bCs/>
          <w:sz w:val="24"/>
        </w:rPr>
        <w:t xml:space="preserve">1.3 </w:t>
      </w:r>
      <w:r w:rsidRPr="009C4CCD">
        <w:rPr>
          <w:bCs/>
          <w:sz w:val="24"/>
        </w:rPr>
        <w:t>虾青素的来源与生产</w:t>
      </w:r>
    </w:p>
    <w:p w14:paraId="0C255074" w14:textId="77777777" w:rsidR="006276B7" w:rsidRPr="0047497D" w:rsidRDefault="006276B7" w:rsidP="00A72368">
      <w:pPr>
        <w:spacing w:line="360" w:lineRule="auto"/>
        <w:ind w:firstLine="420"/>
        <w:rPr>
          <w:sz w:val="24"/>
        </w:rPr>
      </w:pPr>
      <w:r w:rsidRPr="009C4CCD">
        <w:rPr>
          <w:rFonts w:hint="eastAsia"/>
          <w:sz w:val="24"/>
        </w:rPr>
        <w:t xml:space="preserve">1937 </w:t>
      </w:r>
      <w:r w:rsidRPr="009C4CCD">
        <w:rPr>
          <w:rFonts w:hint="eastAsia"/>
          <w:sz w:val="24"/>
        </w:rPr>
        <w:t>年，</w:t>
      </w:r>
      <w:r w:rsidRPr="009C4CCD">
        <w:rPr>
          <w:rFonts w:hint="eastAsia"/>
          <w:sz w:val="24"/>
        </w:rPr>
        <w:t xml:space="preserve">Kuhn </w:t>
      </w:r>
      <w:r w:rsidRPr="009C4CCD">
        <w:rPr>
          <w:rFonts w:hint="eastAsia"/>
          <w:sz w:val="24"/>
        </w:rPr>
        <w:t>等</w:t>
      </w:r>
      <w:r w:rsidRPr="009C4CCD">
        <w:rPr>
          <w:rFonts w:hint="eastAsia"/>
          <w:sz w:val="24"/>
          <w:vertAlign w:val="superscript"/>
        </w:rPr>
        <w:t>[21]</w:t>
      </w:r>
      <w:r w:rsidRPr="009C4CCD">
        <w:rPr>
          <w:rFonts w:hint="eastAsia"/>
          <w:sz w:val="24"/>
        </w:rPr>
        <w:t>首次在龙虾中发现并分离出虾青素，其</w:t>
      </w:r>
      <w:proofErr w:type="gramStart"/>
      <w:r w:rsidRPr="009C4CCD">
        <w:rPr>
          <w:rFonts w:hint="eastAsia"/>
          <w:sz w:val="24"/>
        </w:rPr>
        <w:t>纯品呈</w:t>
      </w:r>
      <w:proofErr w:type="gramEnd"/>
      <w:r w:rsidRPr="009C4CCD">
        <w:rPr>
          <w:rFonts w:hint="eastAsia"/>
          <w:sz w:val="24"/>
        </w:rPr>
        <w:t>粉红色。虾青素广泛存在于自然</w:t>
      </w:r>
      <w:r w:rsidRPr="0047497D">
        <w:rPr>
          <w:sz w:val="24"/>
        </w:rPr>
        <w:t>界的多种微生物（如细菌、酵母、</w:t>
      </w:r>
      <w:proofErr w:type="gramStart"/>
      <w:r w:rsidRPr="0047497D">
        <w:rPr>
          <w:sz w:val="24"/>
        </w:rPr>
        <w:t>微藻及</w:t>
      </w:r>
      <w:proofErr w:type="gramEnd"/>
      <w:r w:rsidRPr="0047497D">
        <w:rPr>
          <w:sz w:val="24"/>
        </w:rPr>
        <w:t>原生生物）和少数高等植物</w:t>
      </w:r>
      <w:r w:rsidRPr="0047497D">
        <w:rPr>
          <w:sz w:val="24"/>
        </w:rPr>
        <w:t>[</w:t>
      </w:r>
      <w:proofErr w:type="gramStart"/>
      <w:r w:rsidRPr="0047497D">
        <w:rPr>
          <w:sz w:val="24"/>
        </w:rPr>
        <w:t>如夏侧金盏花</w:t>
      </w:r>
      <w:proofErr w:type="gramEnd"/>
      <w:r w:rsidRPr="0047497D">
        <w:rPr>
          <w:sz w:val="24"/>
        </w:rPr>
        <w:t>（</w:t>
      </w:r>
      <w:r w:rsidRPr="009C4CCD">
        <w:rPr>
          <w:i/>
          <w:iCs/>
          <w:sz w:val="24"/>
        </w:rPr>
        <w:t>Adonis</w:t>
      </w:r>
      <w:r w:rsidRPr="009C4CCD">
        <w:rPr>
          <w:rFonts w:hint="eastAsia"/>
          <w:i/>
          <w:iCs/>
          <w:sz w:val="24"/>
        </w:rPr>
        <w:t xml:space="preserve"> </w:t>
      </w:r>
      <w:r w:rsidRPr="009C4CCD">
        <w:rPr>
          <w:i/>
          <w:iCs/>
          <w:sz w:val="24"/>
        </w:rPr>
        <w:t>aestivalis</w:t>
      </w:r>
      <w:r w:rsidRPr="0047497D">
        <w:rPr>
          <w:sz w:val="24"/>
        </w:rPr>
        <w:t>）</w:t>
      </w:r>
      <w:r w:rsidRPr="0047497D">
        <w:rPr>
          <w:sz w:val="24"/>
        </w:rPr>
        <w:t>]</w:t>
      </w:r>
      <w:r w:rsidRPr="0047497D">
        <w:rPr>
          <w:sz w:val="24"/>
        </w:rPr>
        <w:t>中，并可通过食物链在水生动物体内富集。人类可通过食用鱼类和甲壳类等水产品间接摄取天然虾青素。目前，商业虾青素的生产方式主要依赖</w:t>
      </w:r>
      <w:r w:rsidRPr="0047497D">
        <w:rPr>
          <w:sz w:val="24"/>
        </w:rPr>
        <w:t xml:space="preserve">3 </w:t>
      </w:r>
      <w:r w:rsidRPr="0047497D">
        <w:rPr>
          <w:sz w:val="24"/>
        </w:rPr>
        <w:t>种途径：天然提取、化学合成和微生物发酵生物合成。</w:t>
      </w:r>
    </w:p>
    <w:p w14:paraId="0E8C186F" w14:textId="77777777" w:rsidR="006276B7" w:rsidRPr="003543E6" w:rsidRDefault="006276B7" w:rsidP="00A72368">
      <w:pPr>
        <w:spacing w:line="360" w:lineRule="auto"/>
        <w:rPr>
          <w:bCs/>
          <w:sz w:val="24"/>
        </w:rPr>
      </w:pPr>
      <w:r w:rsidRPr="003543E6">
        <w:rPr>
          <w:bCs/>
          <w:sz w:val="24"/>
        </w:rPr>
        <w:t xml:space="preserve">1.3.1 </w:t>
      </w:r>
      <w:r w:rsidRPr="003543E6">
        <w:rPr>
          <w:bCs/>
          <w:sz w:val="24"/>
        </w:rPr>
        <w:t>天然虾青素</w:t>
      </w:r>
    </w:p>
    <w:p w14:paraId="2F9206D5" w14:textId="77777777" w:rsidR="006276B7" w:rsidRPr="0047497D" w:rsidRDefault="006276B7" w:rsidP="00A72368">
      <w:pPr>
        <w:spacing w:line="360" w:lineRule="auto"/>
        <w:ind w:firstLine="420"/>
        <w:rPr>
          <w:sz w:val="24"/>
        </w:rPr>
      </w:pPr>
      <w:r w:rsidRPr="0047497D">
        <w:rPr>
          <w:sz w:val="24"/>
        </w:rPr>
        <w:t>天然虾青素来源主要集中于雨生红球藻、</w:t>
      </w:r>
      <w:proofErr w:type="gramStart"/>
      <w:r w:rsidRPr="0047497D">
        <w:rPr>
          <w:sz w:val="24"/>
        </w:rPr>
        <w:t>红发夫酵母</w:t>
      </w:r>
      <w:proofErr w:type="gramEnd"/>
      <w:r w:rsidRPr="0047497D">
        <w:rPr>
          <w:sz w:val="24"/>
        </w:rPr>
        <w:t>（</w:t>
      </w:r>
      <w:proofErr w:type="spellStart"/>
      <w:r w:rsidRPr="003543E6">
        <w:rPr>
          <w:i/>
          <w:iCs/>
          <w:sz w:val="24"/>
        </w:rPr>
        <w:t>Phaffia</w:t>
      </w:r>
      <w:proofErr w:type="spellEnd"/>
      <w:r w:rsidRPr="003543E6">
        <w:rPr>
          <w:i/>
          <w:iCs/>
          <w:sz w:val="24"/>
        </w:rPr>
        <w:t xml:space="preserve"> </w:t>
      </w:r>
      <w:proofErr w:type="spellStart"/>
      <w:r w:rsidRPr="003543E6">
        <w:rPr>
          <w:i/>
          <w:iCs/>
          <w:sz w:val="24"/>
        </w:rPr>
        <w:t>rhodozyma</w:t>
      </w:r>
      <w:proofErr w:type="spellEnd"/>
      <w:r w:rsidRPr="0047497D">
        <w:rPr>
          <w:sz w:val="24"/>
        </w:rPr>
        <w:t>）、水产品加工副产物及少数高等植物</w:t>
      </w:r>
      <w:r w:rsidRPr="0047497D">
        <w:rPr>
          <w:sz w:val="24"/>
          <w:vertAlign w:val="superscript"/>
        </w:rPr>
        <w:t>[22]</w:t>
      </w:r>
      <w:r w:rsidRPr="0047497D">
        <w:rPr>
          <w:sz w:val="24"/>
        </w:rPr>
        <w:t>。</w:t>
      </w:r>
    </w:p>
    <w:p w14:paraId="101CEF2D" w14:textId="77777777" w:rsidR="006276B7" w:rsidRPr="0047497D" w:rsidRDefault="006276B7" w:rsidP="00A72368">
      <w:pPr>
        <w:spacing w:line="360" w:lineRule="auto"/>
        <w:ind w:firstLine="420"/>
        <w:rPr>
          <w:sz w:val="24"/>
        </w:rPr>
      </w:pPr>
      <w:r w:rsidRPr="0047497D">
        <w:rPr>
          <w:sz w:val="24"/>
        </w:rPr>
        <w:t>雨生</w:t>
      </w:r>
      <w:proofErr w:type="gramStart"/>
      <w:r w:rsidRPr="0047497D">
        <w:rPr>
          <w:sz w:val="24"/>
        </w:rPr>
        <w:t>红球藻因虾青素</w:t>
      </w:r>
      <w:proofErr w:type="gramEnd"/>
      <w:r w:rsidRPr="0047497D">
        <w:rPr>
          <w:sz w:val="24"/>
        </w:rPr>
        <w:t>含量高，是目前最具代表性的天然虾青素来源。该藻在营养充足、环境适宜条件下进行营养生长；而在营养匮乏、强光或盐胁迫等逆境条件下，可转化为厚壁休眠孢子，并大量积累虾青素，其含量可达细胞干重的</w:t>
      </w:r>
      <w:r w:rsidRPr="0047497D">
        <w:rPr>
          <w:sz w:val="24"/>
        </w:rPr>
        <w:t>4%~6%</w:t>
      </w:r>
      <w:r w:rsidRPr="0047497D">
        <w:rPr>
          <w:sz w:val="24"/>
          <w:vertAlign w:val="superscript"/>
        </w:rPr>
        <w:t>[23-24]</w:t>
      </w:r>
      <w:r w:rsidRPr="0047497D">
        <w:rPr>
          <w:sz w:val="24"/>
        </w:rPr>
        <w:t>。雨生红球藻合成的虾青素主要为</w:t>
      </w:r>
      <w:r w:rsidRPr="0047497D">
        <w:rPr>
          <w:sz w:val="24"/>
        </w:rPr>
        <w:t>3S</w:t>
      </w:r>
      <w:r w:rsidRPr="0047497D">
        <w:rPr>
          <w:sz w:val="24"/>
        </w:rPr>
        <w:t>，</w:t>
      </w:r>
      <w:r w:rsidRPr="0047497D">
        <w:rPr>
          <w:sz w:val="24"/>
        </w:rPr>
        <w:t xml:space="preserve">3'S </w:t>
      </w:r>
      <w:r w:rsidRPr="0047497D">
        <w:rPr>
          <w:sz w:val="24"/>
        </w:rPr>
        <w:t>构型，具有最强的抗氧化活性</w:t>
      </w:r>
      <w:r w:rsidRPr="0047497D">
        <w:rPr>
          <w:sz w:val="24"/>
          <w:vertAlign w:val="superscript"/>
        </w:rPr>
        <w:t>[25]</w:t>
      </w:r>
      <w:r w:rsidRPr="0047497D">
        <w:rPr>
          <w:sz w:val="24"/>
        </w:rPr>
        <w:t>。同时，雨生红球藻中的虾青素以酯化形式为主，占比超过</w:t>
      </w:r>
      <w:r w:rsidRPr="0047497D">
        <w:rPr>
          <w:sz w:val="24"/>
        </w:rPr>
        <w:t>95.7%</w:t>
      </w:r>
      <w:r w:rsidRPr="0047497D">
        <w:rPr>
          <w:sz w:val="24"/>
          <w:vertAlign w:val="superscript"/>
        </w:rPr>
        <w:t>[25]</w:t>
      </w:r>
      <w:r w:rsidRPr="0047497D">
        <w:rPr>
          <w:sz w:val="24"/>
        </w:rPr>
        <w:t>。这些特性使雨生红球藻虾青素在水产养殖和保健品领域具有广阔的应用前景，并已在多国获得使用批准</w:t>
      </w:r>
      <w:r w:rsidRPr="0047497D">
        <w:rPr>
          <w:sz w:val="24"/>
          <w:vertAlign w:val="superscript"/>
        </w:rPr>
        <w:t>[26-27]</w:t>
      </w:r>
      <w:r w:rsidRPr="0047497D">
        <w:rPr>
          <w:sz w:val="24"/>
        </w:rPr>
        <w:t>。但雨生红球藻工业化生产仍受限于两个关键问题：一是虾青素合成与藻体生长不同步，难以兼顾生物量与产量；二是培养周期长，条件要求高，导致生产成本偏高。</w:t>
      </w:r>
    </w:p>
    <w:p w14:paraId="41104400" w14:textId="77777777" w:rsidR="006276B7" w:rsidRPr="0047497D" w:rsidRDefault="006276B7" w:rsidP="00A72368">
      <w:pPr>
        <w:spacing w:line="360" w:lineRule="auto"/>
        <w:ind w:firstLine="420"/>
        <w:rPr>
          <w:sz w:val="24"/>
        </w:rPr>
      </w:pPr>
      <w:proofErr w:type="gramStart"/>
      <w:r w:rsidRPr="0047497D">
        <w:rPr>
          <w:sz w:val="24"/>
        </w:rPr>
        <w:lastRenderedPageBreak/>
        <w:t>红法夫酵母</w:t>
      </w:r>
      <w:proofErr w:type="gramEnd"/>
      <w:r w:rsidRPr="0047497D">
        <w:rPr>
          <w:sz w:val="24"/>
        </w:rPr>
        <w:t>是另一重要的天然来源，具有生长周期短、环境适应性强及可利用</w:t>
      </w:r>
      <w:proofErr w:type="gramStart"/>
      <w:r w:rsidRPr="0047497D">
        <w:rPr>
          <w:sz w:val="24"/>
        </w:rPr>
        <w:t>多种碳源异养</w:t>
      </w:r>
      <w:proofErr w:type="gramEnd"/>
      <w:r w:rsidRPr="0047497D">
        <w:rPr>
          <w:sz w:val="24"/>
        </w:rPr>
        <w:t>培养等优势，生产成本较低</w:t>
      </w:r>
      <w:r w:rsidRPr="0047497D">
        <w:rPr>
          <w:sz w:val="24"/>
          <w:vertAlign w:val="superscript"/>
        </w:rPr>
        <w:t>[28]</w:t>
      </w:r>
      <w:r w:rsidRPr="0047497D">
        <w:rPr>
          <w:sz w:val="24"/>
        </w:rPr>
        <w:t>。</w:t>
      </w:r>
      <w:r w:rsidRPr="0047497D">
        <w:rPr>
          <w:sz w:val="24"/>
        </w:rPr>
        <w:t xml:space="preserve">Liu </w:t>
      </w:r>
      <w:r w:rsidRPr="0047497D">
        <w:rPr>
          <w:sz w:val="24"/>
        </w:rPr>
        <w:t>等</w:t>
      </w:r>
      <w:r w:rsidRPr="0047497D">
        <w:rPr>
          <w:sz w:val="24"/>
          <w:vertAlign w:val="superscript"/>
        </w:rPr>
        <w:t>[29]</w:t>
      </w:r>
      <w:r w:rsidRPr="0047497D">
        <w:rPr>
          <w:sz w:val="24"/>
        </w:rPr>
        <w:t>通过化学与物理诱变技术，将野生型</w:t>
      </w:r>
      <w:proofErr w:type="gramStart"/>
      <w:r w:rsidRPr="0047497D">
        <w:rPr>
          <w:sz w:val="24"/>
        </w:rPr>
        <w:t>红法夫酵母</w:t>
      </w:r>
      <w:proofErr w:type="gramEnd"/>
      <w:r w:rsidRPr="0047497D">
        <w:rPr>
          <w:sz w:val="24"/>
        </w:rPr>
        <w:t>菌株虾青素产量从</w:t>
      </w:r>
      <w:r w:rsidRPr="0047497D">
        <w:rPr>
          <w:sz w:val="24"/>
        </w:rPr>
        <w:t xml:space="preserve">200~400 </w:t>
      </w:r>
      <w:proofErr w:type="spellStart"/>
      <w:r w:rsidRPr="0047497D">
        <w:rPr>
          <w:sz w:val="24"/>
        </w:rPr>
        <w:t>μg</w:t>
      </w:r>
      <w:proofErr w:type="spellEnd"/>
      <w:r w:rsidRPr="0047497D">
        <w:rPr>
          <w:sz w:val="24"/>
        </w:rPr>
        <w:t xml:space="preserve">/g </w:t>
      </w:r>
      <w:r w:rsidRPr="0047497D">
        <w:rPr>
          <w:sz w:val="24"/>
        </w:rPr>
        <w:t>提升至</w:t>
      </w:r>
      <w:r w:rsidRPr="0047497D">
        <w:rPr>
          <w:sz w:val="24"/>
        </w:rPr>
        <w:t xml:space="preserve">2 512 </w:t>
      </w:r>
      <w:proofErr w:type="spellStart"/>
      <w:r w:rsidRPr="0047497D">
        <w:rPr>
          <w:sz w:val="24"/>
        </w:rPr>
        <w:t>μg</w:t>
      </w:r>
      <w:proofErr w:type="spellEnd"/>
      <w:r w:rsidRPr="0047497D">
        <w:rPr>
          <w:sz w:val="24"/>
        </w:rPr>
        <w:t>/g</w:t>
      </w:r>
      <w:r w:rsidRPr="0047497D">
        <w:rPr>
          <w:sz w:val="24"/>
        </w:rPr>
        <w:t>。然而，在特定条件下，雨生红球藻虾青素产量可达</w:t>
      </w:r>
      <w:r w:rsidRPr="0047497D">
        <w:rPr>
          <w:sz w:val="24"/>
        </w:rPr>
        <w:t>9.2 mg/g</w:t>
      </w:r>
      <w:r w:rsidRPr="0047497D">
        <w:rPr>
          <w:sz w:val="24"/>
        </w:rPr>
        <w:t>，仍远高于</w:t>
      </w:r>
      <w:proofErr w:type="gramStart"/>
      <w:r w:rsidRPr="0047497D">
        <w:rPr>
          <w:sz w:val="24"/>
        </w:rPr>
        <w:t>红法夫酵母</w:t>
      </w:r>
      <w:proofErr w:type="gramEnd"/>
      <w:r w:rsidRPr="0047497D">
        <w:rPr>
          <w:sz w:val="24"/>
        </w:rPr>
        <w:t>，限制了后者在大规模工业化生产中的竞争力</w:t>
      </w:r>
      <w:r w:rsidRPr="0047497D">
        <w:rPr>
          <w:sz w:val="24"/>
          <w:vertAlign w:val="superscript"/>
        </w:rPr>
        <w:t>[25]</w:t>
      </w:r>
      <w:r w:rsidRPr="0047497D">
        <w:rPr>
          <w:sz w:val="24"/>
        </w:rPr>
        <w:t>。此外，</w:t>
      </w:r>
      <w:proofErr w:type="gramStart"/>
      <w:r w:rsidRPr="0047497D">
        <w:rPr>
          <w:sz w:val="24"/>
        </w:rPr>
        <w:t>红法夫酵母</w:t>
      </w:r>
      <w:proofErr w:type="gramEnd"/>
      <w:r w:rsidRPr="0047497D">
        <w:rPr>
          <w:sz w:val="24"/>
        </w:rPr>
        <w:t>所产虾青素以游离态为主，其稳定性和生物利用度均低于酯化形式，因此更适用于稳定性要求较低的食品着色领域。</w:t>
      </w:r>
    </w:p>
    <w:p w14:paraId="280D85C0" w14:textId="77777777" w:rsidR="006276B7" w:rsidRPr="0047497D" w:rsidRDefault="006276B7" w:rsidP="00A72368">
      <w:pPr>
        <w:spacing w:line="360" w:lineRule="auto"/>
        <w:ind w:firstLine="420"/>
        <w:rPr>
          <w:sz w:val="24"/>
        </w:rPr>
      </w:pPr>
      <w:r w:rsidRPr="0047497D">
        <w:rPr>
          <w:sz w:val="24"/>
        </w:rPr>
        <w:t>水产品加工副产物亦是潜在的天然虾青素来源。虾、蟹等甲壳类动物外壳及其他水产品副产物中含有一定量虾青素，可通过化学方法提取。然而，该类原料虾青素含量低、提取工艺复杂且成本较高，尚不适合大规模工业化生产。此外，其灰分和几丁质含量较高，可能降低饲料消化率，从而限制其在水产饲料中的添加比例</w:t>
      </w:r>
      <w:r w:rsidRPr="0047497D">
        <w:rPr>
          <w:sz w:val="24"/>
          <w:vertAlign w:val="superscript"/>
        </w:rPr>
        <w:t>[7]</w:t>
      </w:r>
      <w:r w:rsidRPr="0047497D">
        <w:rPr>
          <w:sz w:val="24"/>
        </w:rPr>
        <w:t>。</w:t>
      </w:r>
    </w:p>
    <w:p w14:paraId="29D0D0BF" w14:textId="77777777" w:rsidR="006276B7" w:rsidRPr="0047497D" w:rsidRDefault="006276B7" w:rsidP="00A72368">
      <w:pPr>
        <w:spacing w:line="360" w:lineRule="auto"/>
        <w:ind w:firstLine="420"/>
        <w:rPr>
          <w:sz w:val="24"/>
        </w:rPr>
      </w:pPr>
      <w:r w:rsidRPr="0047497D">
        <w:rPr>
          <w:sz w:val="24"/>
        </w:rPr>
        <w:t>此外，少数高等植物中也可检测到天然虾青素，其中夏侧金盏花是目前报道最明确的植物来源。该植物可在花瓣及部分组织中合成微量虾青素，含量远低于雨生红球藻和酵母类微生物来源，难以实现商业化生产；其资源主要用于色素研究及植物类胡萝卜素分布的基础研究。</w:t>
      </w:r>
    </w:p>
    <w:p w14:paraId="4AE4F97E" w14:textId="77777777" w:rsidR="006276B7" w:rsidRPr="003543E6" w:rsidRDefault="006276B7" w:rsidP="00A72368">
      <w:pPr>
        <w:spacing w:line="360" w:lineRule="auto"/>
        <w:rPr>
          <w:bCs/>
          <w:sz w:val="24"/>
        </w:rPr>
      </w:pPr>
      <w:r w:rsidRPr="003543E6">
        <w:rPr>
          <w:bCs/>
          <w:sz w:val="24"/>
        </w:rPr>
        <w:t xml:space="preserve">1.3.2 </w:t>
      </w:r>
      <w:r w:rsidRPr="003543E6">
        <w:rPr>
          <w:bCs/>
          <w:sz w:val="24"/>
        </w:rPr>
        <w:t>化学合成</w:t>
      </w:r>
    </w:p>
    <w:p w14:paraId="4D4422E6" w14:textId="77777777" w:rsidR="006276B7" w:rsidRPr="0047497D" w:rsidRDefault="006276B7" w:rsidP="00A72368">
      <w:pPr>
        <w:spacing w:line="360" w:lineRule="auto"/>
        <w:ind w:firstLine="420"/>
        <w:rPr>
          <w:sz w:val="24"/>
        </w:rPr>
      </w:pPr>
      <w:r w:rsidRPr="0047497D">
        <w:rPr>
          <w:sz w:val="24"/>
        </w:rPr>
        <w:t>由于天然虾青素产率低且成本高，目前全球</w:t>
      </w:r>
      <w:r w:rsidRPr="0047497D">
        <w:rPr>
          <w:sz w:val="24"/>
        </w:rPr>
        <w:t>95%</w:t>
      </w:r>
      <w:r w:rsidRPr="0047497D">
        <w:rPr>
          <w:sz w:val="24"/>
        </w:rPr>
        <w:t>以上的商业虾青素是通过化学合成获得，生产成本约为</w:t>
      </w:r>
      <w:r w:rsidRPr="0047497D">
        <w:rPr>
          <w:sz w:val="24"/>
        </w:rPr>
        <w:t xml:space="preserve">1000 </w:t>
      </w:r>
      <w:r w:rsidRPr="0047497D">
        <w:rPr>
          <w:sz w:val="24"/>
        </w:rPr>
        <w:t>美元</w:t>
      </w:r>
      <w:r w:rsidRPr="0047497D">
        <w:rPr>
          <w:sz w:val="24"/>
        </w:rPr>
        <w:t>/kg</w:t>
      </w:r>
      <w:r w:rsidRPr="0047497D">
        <w:rPr>
          <w:sz w:val="24"/>
        </w:rPr>
        <w:t>，主要由巴斯夫股份公司和荷兰皇家</w:t>
      </w:r>
      <w:proofErr w:type="gramStart"/>
      <w:r w:rsidRPr="0047497D">
        <w:rPr>
          <w:sz w:val="24"/>
        </w:rPr>
        <w:t>帝</w:t>
      </w:r>
      <w:proofErr w:type="gramEnd"/>
      <w:r w:rsidRPr="0047497D">
        <w:rPr>
          <w:sz w:val="24"/>
        </w:rPr>
        <w:t>斯曼集团等国际企业生产</w:t>
      </w:r>
      <w:r w:rsidRPr="0047497D">
        <w:rPr>
          <w:sz w:val="24"/>
          <w:vertAlign w:val="superscript"/>
        </w:rPr>
        <w:t>[30]</w:t>
      </w:r>
      <w:r w:rsidRPr="0047497D">
        <w:rPr>
          <w:sz w:val="24"/>
        </w:rPr>
        <w:t>。根据合成路径不同，化学合成虾青素可分为全合成法与半合成法两类。前者通常以</w:t>
      </w:r>
      <w:r w:rsidRPr="0047497D">
        <w:rPr>
          <w:sz w:val="24"/>
        </w:rPr>
        <w:t>α-</w:t>
      </w:r>
      <w:r w:rsidRPr="0047497D">
        <w:rPr>
          <w:sz w:val="24"/>
        </w:rPr>
        <w:t>紫罗兰酮为原料，采用</w:t>
      </w:r>
      <w:r w:rsidRPr="0047497D">
        <w:rPr>
          <w:sz w:val="24"/>
        </w:rPr>
        <w:t>“C15+C10+C15”</w:t>
      </w:r>
      <w:r w:rsidRPr="0047497D">
        <w:rPr>
          <w:sz w:val="24"/>
        </w:rPr>
        <w:t>策略，经两步维蒂希（</w:t>
      </w:r>
      <w:r w:rsidRPr="0047497D">
        <w:rPr>
          <w:sz w:val="24"/>
        </w:rPr>
        <w:t>Wittig</w:t>
      </w:r>
      <w:r w:rsidRPr="0047497D">
        <w:rPr>
          <w:sz w:val="24"/>
        </w:rPr>
        <w:t>）</w:t>
      </w:r>
      <w:proofErr w:type="gramStart"/>
      <w:r w:rsidRPr="0047497D">
        <w:rPr>
          <w:sz w:val="24"/>
        </w:rPr>
        <w:t>偶联合</w:t>
      </w:r>
      <w:proofErr w:type="gramEnd"/>
      <w:r w:rsidRPr="0047497D">
        <w:rPr>
          <w:sz w:val="24"/>
        </w:rPr>
        <w:t>成虾青素；后者则以叶黄素或玉米黄素为起始物，通过水解、溴化、氧化等步骤部分转化得到目标产物</w:t>
      </w:r>
      <w:r w:rsidRPr="0047497D">
        <w:rPr>
          <w:sz w:val="24"/>
          <w:vertAlign w:val="superscript"/>
        </w:rPr>
        <w:t>[31-33]</w:t>
      </w:r>
      <w:r w:rsidRPr="0047497D">
        <w:rPr>
          <w:sz w:val="24"/>
        </w:rPr>
        <w:t>。</w:t>
      </w:r>
    </w:p>
    <w:p w14:paraId="49FBC060" w14:textId="77777777" w:rsidR="006276B7" w:rsidRPr="0047497D" w:rsidRDefault="006276B7" w:rsidP="00A72368">
      <w:pPr>
        <w:spacing w:line="360" w:lineRule="auto"/>
        <w:ind w:firstLine="420"/>
        <w:rPr>
          <w:sz w:val="24"/>
        </w:rPr>
      </w:pPr>
      <w:r w:rsidRPr="0047497D">
        <w:rPr>
          <w:sz w:val="24"/>
        </w:rPr>
        <w:t>化学合成虾青素的生物活性仅为天然虾青素的</w:t>
      </w:r>
      <w:r w:rsidRPr="0047497D">
        <w:rPr>
          <w:sz w:val="24"/>
        </w:rPr>
        <w:t>50%</w:t>
      </w:r>
      <w:r w:rsidRPr="0047497D">
        <w:rPr>
          <w:sz w:val="24"/>
          <w:vertAlign w:val="superscript"/>
        </w:rPr>
        <w:t>[34]</w:t>
      </w:r>
      <w:r w:rsidRPr="0047497D">
        <w:rPr>
          <w:sz w:val="24"/>
        </w:rPr>
        <w:t>，主要原因在于其立体构型为</w:t>
      </w:r>
      <w:r w:rsidRPr="0047497D">
        <w:rPr>
          <w:sz w:val="24"/>
        </w:rPr>
        <w:t>3S</w:t>
      </w:r>
      <w:r w:rsidRPr="0047497D">
        <w:rPr>
          <w:sz w:val="24"/>
        </w:rPr>
        <w:t>，</w:t>
      </w:r>
      <w:r w:rsidRPr="0047497D">
        <w:rPr>
          <w:sz w:val="24"/>
        </w:rPr>
        <w:t>3′S</w:t>
      </w:r>
      <w:r w:rsidRPr="0047497D">
        <w:rPr>
          <w:sz w:val="24"/>
        </w:rPr>
        <w:t>、</w:t>
      </w:r>
      <w:r w:rsidRPr="0047497D">
        <w:rPr>
          <w:sz w:val="24"/>
        </w:rPr>
        <w:t>3R,3′S</w:t>
      </w:r>
      <w:r w:rsidRPr="0047497D">
        <w:rPr>
          <w:sz w:val="24"/>
        </w:rPr>
        <w:t>、</w:t>
      </w:r>
      <w:r w:rsidRPr="0047497D">
        <w:rPr>
          <w:sz w:val="24"/>
        </w:rPr>
        <w:t>3R</w:t>
      </w:r>
      <w:r w:rsidRPr="0047497D">
        <w:rPr>
          <w:sz w:val="24"/>
        </w:rPr>
        <w:t>，</w:t>
      </w:r>
      <w:r w:rsidRPr="0047497D">
        <w:rPr>
          <w:sz w:val="24"/>
        </w:rPr>
        <w:t>3′R</w:t>
      </w:r>
      <w:r w:rsidRPr="0047497D">
        <w:rPr>
          <w:sz w:val="24"/>
        </w:rPr>
        <w:t>，</w:t>
      </w:r>
      <w:r w:rsidRPr="0047497D">
        <w:rPr>
          <w:sz w:val="24"/>
        </w:rPr>
        <w:t xml:space="preserve">3 </w:t>
      </w:r>
      <w:r w:rsidRPr="0047497D">
        <w:rPr>
          <w:sz w:val="24"/>
        </w:rPr>
        <w:t>种</w:t>
      </w:r>
      <w:proofErr w:type="gramStart"/>
      <w:r w:rsidRPr="0047497D">
        <w:rPr>
          <w:sz w:val="24"/>
        </w:rPr>
        <w:t>构型体按</w:t>
      </w:r>
      <w:proofErr w:type="gramEnd"/>
      <w:r w:rsidRPr="0047497D">
        <w:rPr>
          <w:sz w:val="24"/>
        </w:rPr>
        <w:t xml:space="preserve">1∶2∶1 </w:t>
      </w:r>
      <w:r w:rsidRPr="0047497D">
        <w:rPr>
          <w:sz w:val="24"/>
        </w:rPr>
        <w:t>比例混合</w:t>
      </w:r>
      <w:r w:rsidRPr="0047497D">
        <w:rPr>
          <w:sz w:val="24"/>
          <w:vertAlign w:val="superscript"/>
        </w:rPr>
        <w:t>[35]</w:t>
      </w:r>
      <w:r w:rsidRPr="0047497D">
        <w:rPr>
          <w:sz w:val="24"/>
        </w:rPr>
        <w:t>。此外，化学合成过程中可能产生中间体或副产物，其用于人类直接摄入的安全性仍存在争议，迄今尚未获得批准用于食品或保健用途</w:t>
      </w:r>
      <w:r w:rsidRPr="0047497D">
        <w:rPr>
          <w:sz w:val="24"/>
          <w:vertAlign w:val="superscript"/>
        </w:rPr>
        <w:t>[35-37]</w:t>
      </w:r>
      <w:r w:rsidRPr="0047497D">
        <w:rPr>
          <w:sz w:val="24"/>
        </w:rPr>
        <w:t>。</w:t>
      </w:r>
    </w:p>
    <w:p w14:paraId="5A0FEF27" w14:textId="77777777" w:rsidR="006276B7" w:rsidRPr="003543E6" w:rsidRDefault="006276B7" w:rsidP="00A72368">
      <w:pPr>
        <w:spacing w:line="360" w:lineRule="auto"/>
        <w:rPr>
          <w:bCs/>
          <w:sz w:val="24"/>
        </w:rPr>
      </w:pPr>
      <w:r w:rsidRPr="003543E6">
        <w:rPr>
          <w:bCs/>
          <w:sz w:val="24"/>
        </w:rPr>
        <w:t xml:space="preserve">1.3.3 </w:t>
      </w:r>
      <w:r w:rsidRPr="003543E6">
        <w:rPr>
          <w:bCs/>
          <w:sz w:val="24"/>
        </w:rPr>
        <w:t>生物合成</w:t>
      </w:r>
    </w:p>
    <w:p w14:paraId="30568190" w14:textId="77777777" w:rsidR="006276B7" w:rsidRPr="0047497D" w:rsidRDefault="006276B7" w:rsidP="00A72368">
      <w:pPr>
        <w:spacing w:line="360" w:lineRule="auto"/>
        <w:ind w:firstLine="420"/>
        <w:rPr>
          <w:sz w:val="24"/>
        </w:rPr>
      </w:pPr>
      <w:r w:rsidRPr="0047497D">
        <w:rPr>
          <w:sz w:val="24"/>
        </w:rPr>
        <w:t>虾青素的生物合成途径复杂，涉及多种关键酶及中间产物。该过程起始于萜类前体</w:t>
      </w:r>
      <w:r w:rsidRPr="0047497D">
        <w:rPr>
          <w:sz w:val="24"/>
        </w:rPr>
        <w:t>——</w:t>
      </w:r>
      <w:r w:rsidRPr="0047497D">
        <w:rPr>
          <w:sz w:val="24"/>
        </w:rPr>
        <w:t>异戊烯焦磷酸（</w:t>
      </w:r>
      <w:r w:rsidRPr="0047497D">
        <w:rPr>
          <w:sz w:val="24"/>
        </w:rPr>
        <w:t>IPP</w:t>
      </w:r>
      <w:r w:rsidRPr="0047497D">
        <w:rPr>
          <w:sz w:val="24"/>
        </w:rPr>
        <w:t>）与二甲基丙烯基焦磷酸（</w:t>
      </w:r>
      <w:r w:rsidRPr="0047497D">
        <w:rPr>
          <w:sz w:val="24"/>
        </w:rPr>
        <w:t>DMAPP</w:t>
      </w:r>
      <w:r w:rsidRPr="0047497D">
        <w:rPr>
          <w:sz w:val="24"/>
        </w:rPr>
        <w:t>）的生成，这两种前体可分别通过甲基赤藓糖</w:t>
      </w:r>
      <w:r w:rsidRPr="0047497D">
        <w:rPr>
          <w:sz w:val="24"/>
        </w:rPr>
        <w:t>-4-</w:t>
      </w:r>
      <w:r w:rsidRPr="0047497D">
        <w:rPr>
          <w:sz w:val="24"/>
        </w:rPr>
        <w:t>磷酸（</w:t>
      </w:r>
      <w:r w:rsidRPr="0047497D">
        <w:rPr>
          <w:sz w:val="24"/>
        </w:rPr>
        <w:t>MEP</w:t>
      </w:r>
      <w:r w:rsidRPr="0047497D">
        <w:rPr>
          <w:sz w:val="24"/>
        </w:rPr>
        <w:t>）途径或甲羟戊酸（</w:t>
      </w:r>
      <w:r w:rsidRPr="0047497D">
        <w:rPr>
          <w:sz w:val="24"/>
        </w:rPr>
        <w:t>MVA</w:t>
      </w:r>
      <w:r w:rsidRPr="0047497D">
        <w:rPr>
          <w:sz w:val="24"/>
        </w:rPr>
        <w:t>）途径合成</w:t>
      </w:r>
      <w:r w:rsidRPr="0047497D">
        <w:rPr>
          <w:sz w:val="24"/>
          <w:vertAlign w:val="superscript"/>
        </w:rPr>
        <w:t>[38-39]</w:t>
      </w:r>
      <w:r w:rsidRPr="0047497D">
        <w:rPr>
          <w:sz w:val="24"/>
        </w:rPr>
        <w:t>。原核生物和植物质体主</w:t>
      </w:r>
      <w:r w:rsidRPr="0047497D">
        <w:rPr>
          <w:sz w:val="24"/>
        </w:rPr>
        <w:lastRenderedPageBreak/>
        <w:t>要依赖</w:t>
      </w:r>
      <w:r w:rsidRPr="0047497D">
        <w:rPr>
          <w:sz w:val="24"/>
        </w:rPr>
        <w:t xml:space="preserve">MEP </w:t>
      </w:r>
      <w:r w:rsidRPr="0047497D">
        <w:rPr>
          <w:sz w:val="24"/>
        </w:rPr>
        <w:t>途径，以</w:t>
      </w:r>
      <w:r w:rsidRPr="0047497D">
        <w:rPr>
          <w:sz w:val="24"/>
        </w:rPr>
        <w:t>3-</w:t>
      </w:r>
      <w:r w:rsidRPr="0047497D">
        <w:rPr>
          <w:sz w:val="24"/>
        </w:rPr>
        <w:t>磷酸甘油醛和丙酮酸为底物，经脱氧木酮糖磷酸还原异构酶（</w:t>
      </w:r>
      <w:r w:rsidRPr="0047497D">
        <w:rPr>
          <w:sz w:val="24"/>
        </w:rPr>
        <w:t>DXR</w:t>
      </w:r>
      <w:r w:rsidRPr="0047497D">
        <w:rPr>
          <w:sz w:val="24"/>
        </w:rPr>
        <w:t>）催化生成</w:t>
      </w:r>
      <w:r w:rsidRPr="0047497D">
        <w:rPr>
          <w:sz w:val="24"/>
          <w:vertAlign w:val="superscript"/>
        </w:rPr>
        <w:t>[40]</w:t>
      </w:r>
      <w:r w:rsidRPr="0047497D">
        <w:rPr>
          <w:sz w:val="24"/>
        </w:rPr>
        <w:t>；真核微生物则采用</w:t>
      </w:r>
      <w:r w:rsidRPr="0047497D">
        <w:rPr>
          <w:sz w:val="24"/>
        </w:rPr>
        <w:t xml:space="preserve">MVA </w:t>
      </w:r>
      <w:r w:rsidRPr="0047497D">
        <w:rPr>
          <w:sz w:val="24"/>
        </w:rPr>
        <w:t>途径，以乙酰辅酶</w:t>
      </w:r>
      <w:r w:rsidRPr="0047497D">
        <w:rPr>
          <w:sz w:val="24"/>
        </w:rPr>
        <w:t xml:space="preserve">A </w:t>
      </w:r>
      <w:r w:rsidRPr="0047497D">
        <w:rPr>
          <w:sz w:val="24"/>
        </w:rPr>
        <w:t>为起始底物，其中</w:t>
      </w:r>
      <w:r w:rsidRPr="0047497D">
        <w:rPr>
          <w:sz w:val="24"/>
        </w:rPr>
        <w:t>3-</w:t>
      </w:r>
      <w:r w:rsidRPr="0047497D">
        <w:rPr>
          <w:sz w:val="24"/>
        </w:rPr>
        <w:t>羟基</w:t>
      </w:r>
      <w:r w:rsidRPr="0047497D">
        <w:rPr>
          <w:sz w:val="24"/>
        </w:rPr>
        <w:t>-3-</w:t>
      </w:r>
      <w:r w:rsidRPr="0047497D">
        <w:rPr>
          <w:sz w:val="24"/>
        </w:rPr>
        <w:t>甲基戊二酰辅酶</w:t>
      </w:r>
      <w:r w:rsidRPr="0047497D">
        <w:rPr>
          <w:sz w:val="24"/>
        </w:rPr>
        <w:t xml:space="preserve">A </w:t>
      </w:r>
      <w:r w:rsidRPr="0047497D">
        <w:rPr>
          <w:sz w:val="24"/>
        </w:rPr>
        <w:t>还原酶（</w:t>
      </w:r>
      <w:r w:rsidRPr="0047497D">
        <w:rPr>
          <w:sz w:val="24"/>
        </w:rPr>
        <w:t>HMGR</w:t>
      </w:r>
      <w:r w:rsidRPr="0047497D">
        <w:rPr>
          <w:sz w:val="24"/>
        </w:rPr>
        <w:t>）和异戊二烯焦磷酸异构酶（</w:t>
      </w:r>
      <w:r w:rsidRPr="0047497D">
        <w:rPr>
          <w:sz w:val="24"/>
        </w:rPr>
        <w:t>IDI</w:t>
      </w:r>
      <w:r w:rsidRPr="0047497D">
        <w:rPr>
          <w:sz w:val="24"/>
        </w:rPr>
        <w:t>）为关键限速酶</w:t>
      </w:r>
      <w:r w:rsidRPr="0047497D">
        <w:rPr>
          <w:sz w:val="24"/>
          <w:vertAlign w:val="superscript"/>
        </w:rPr>
        <w:t>[40]</w:t>
      </w:r>
      <w:r w:rsidRPr="0047497D">
        <w:rPr>
          <w:sz w:val="24"/>
        </w:rPr>
        <w:t>。</w:t>
      </w:r>
    </w:p>
    <w:p w14:paraId="01B5355A" w14:textId="77777777" w:rsidR="006276B7" w:rsidRPr="0047497D" w:rsidRDefault="006276B7" w:rsidP="00A72368">
      <w:pPr>
        <w:spacing w:line="360" w:lineRule="auto"/>
        <w:ind w:firstLine="420"/>
        <w:rPr>
          <w:sz w:val="24"/>
        </w:rPr>
      </w:pPr>
      <w:r w:rsidRPr="0047497D">
        <w:rPr>
          <w:sz w:val="24"/>
        </w:rPr>
        <w:t>生成的</w:t>
      </w:r>
      <w:r w:rsidRPr="0047497D">
        <w:rPr>
          <w:sz w:val="24"/>
        </w:rPr>
        <w:t xml:space="preserve">IPP </w:t>
      </w:r>
      <w:r w:rsidRPr="0047497D">
        <w:rPr>
          <w:sz w:val="24"/>
        </w:rPr>
        <w:t>和</w:t>
      </w:r>
      <w:r w:rsidRPr="0047497D">
        <w:rPr>
          <w:sz w:val="24"/>
        </w:rPr>
        <w:t xml:space="preserve">DMAPP </w:t>
      </w:r>
      <w:r w:rsidRPr="0047497D">
        <w:rPr>
          <w:sz w:val="24"/>
        </w:rPr>
        <w:t>经多步缩合生成焦</w:t>
      </w:r>
      <w:proofErr w:type="gramStart"/>
      <w:r w:rsidRPr="0047497D">
        <w:rPr>
          <w:sz w:val="24"/>
        </w:rPr>
        <w:t>磷酸香</w:t>
      </w:r>
      <w:proofErr w:type="gramEnd"/>
      <w:r w:rsidRPr="0047497D">
        <w:rPr>
          <w:sz w:val="24"/>
        </w:rPr>
        <w:t>叶基（</w:t>
      </w:r>
      <w:r w:rsidRPr="0047497D">
        <w:rPr>
          <w:sz w:val="24"/>
        </w:rPr>
        <w:t>GGPP</w:t>
      </w:r>
      <w:r w:rsidRPr="0047497D">
        <w:rPr>
          <w:sz w:val="24"/>
        </w:rPr>
        <w:t>）。</w:t>
      </w:r>
      <w:r w:rsidRPr="0047497D">
        <w:rPr>
          <w:sz w:val="24"/>
        </w:rPr>
        <w:t xml:space="preserve">GGPP </w:t>
      </w:r>
      <w:proofErr w:type="gramStart"/>
      <w:r w:rsidRPr="0047497D">
        <w:rPr>
          <w:sz w:val="24"/>
        </w:rPr>
        <w:t>在八氢番茄红素</w:t>
      </w:r>
      <w:proofErr w:type="gramEnd"/>
      <w:r w:rsidRPr="0047497D">
        <w:rPr>
          <w:sz w:val="24"/>
        </w:rPr>
        <w:t>合酶（</w:t>
      </w:r>
      <w:proofErr w:type="spellStart"/>
      <w:r w:rsidRPr="0047497D">
        <w:rPr>
          <w:sz w:val="24"/>
        </w:rPr>
        <w:t>CrtB</w:t>
      </w:r>
      <w:proofErr w:type="spellEnd"/>
      <w:r w:rsidRPr="0047497D">
        <w:rPr>
          <w:sz w:val="24"/>
        </w:rPr>
        <w:t>）的催化下转化</w:t>
      </w:r>
      <w:proofErr w:type="gramStart"/>
      <w:r w:rsidRPr="0047497D">
        <w:rPr>
          <w:sz w:val="24"/>
        </w:rPr>
        <w:t>为八氢番茄红素</w:t>
      </w:r>
      <w:proofErr w:type="gramEnd"/>
      <w:r w:rsidRPr="0047497D">
        <w:rPr>
          <w:sz w:val="24"/>
        </w:rPr>
        <w:t>，再经脱氢酶（</w:t>
      </w:r>
      <w:proofErr w:type="spellStart"/>
      <w:r w:rsidRPr="0047497D">
        <w:rPr>
          <w:sz w:val="24"/>
        </w:rPr>
        <w:t>CrtI</w:t>
      </w:r>
      <w:proofErr w:type="spellEnd"/>
      <w:r w:rsidRPr="0047497D">
        <w:rPr>
          <w:sz w:val="24"/>
        </w:rPr>
        <w:t>）作用形成番茄红素。番茄红素在番茄红素环化酶（</w:t>
      </w:r>
      <w:proofErr w:type="spellStart"/>
      <w:r w:rsidRPr="0047497D">
        <w:rPr>
          <w:sz w:val="24"/>
        </w:rPr>
        <w:t>CrtY</w:t>
      </w:r>
      <w:proofErr w:type="spellEnd"/>
      <w:r w:rsidRPr="0047497D">
        <w:rPr>
          <w:sz w:val="24"/>
        </w:rPr>
        <w:t>）作用下生成</w:t>
      </w:r>
      <w:r w:rsidRPr="0047497D">
        <w:rPr>
          <w:sz w:val="24"/>
        </w:rPr>
        <w:t>β-</w:t>
      </w:r>
      <w:r w:rsidRPr="0047497D">
        <w:rPr>
          <w:sz w:val="24"/>
        </w:rPr>
        <w:t>胡萝卜素，作为虾青素的直接前体</w:t>
      </w:r>
      <w:r w:rsidRPr="0047497D">
        <w:rPr>
          <w:sz w:val="24"/>
          <w:vertAlign w:val="superscript"/>
        </w:rPr>
        <w:t>[41-42]</w:t>
      </w:r>
      <w:r w:rsidRPr="0047497D">
        <w:rPr>
          <w:sz w:val="24"/>
        </w:rPr>
        <w:t>。随后，</w:t>
      </w:r>
      <w:r w:rsidRPr="0047497D">
        <w:rPr>
          <w:sz w:val="24"/>
        </w:rPr>
        <w:t>β-</w:t>
      </w:r>
      <w:r w:rsidRPr="0047497D">
        <w:rPr>
          <w:sz w:val="24"/>
        </w:rPr>
        <w:t>胡萝卜素在</w:t>
      </w:r>
      <w:r w:rsidRPr="0047497D">
        <w:rPr>
          <w:sz w:val="24"/>
        </w:rPr>
        <w:t>β-</w:t>
      </w:r>
      <w:proofErr w:type="gramStart"/>
      <w:r w:rsidRPr="0047497D">
        <w:rPr>
          <w:sz w:val="24"/>
        </w:rPr>
        <w:t>胡萝卜素酮化酶</w:t>
      </w:r>
      <w:proofErr w:type="gramEnd"/>
      <w:r w:rsidRPr="0047497D">
        <w:rPr>
          <w:sz w:val="24"/>
        </w:rPr>
        <w:t>（</w:t>
      </w:r>
      <w:proofErr w:type="spellStart"/>
      <w:r w:rsidRPr="0047497D">
        <w:rPr>
          <w:sz w:val="24"/>
        </w:rPr>
        <w:t>crtW</w:t>
      </w:r>
      <w:proofErr w:type="spellEnd"/>
      <w:r w:rsidRPr="0047497D">
        <w:rPr>
          <w:sz w:val="24"/>
        </w:rPr>
        <w:t>）和羟化酶（</w:t>
      </w:r>
      <w:proofErr w:type="spellStart"/>
      <w:r w:rsidRPr="0047497D">
        <w:rPr>
          <w:sz w:val="24"/>
        </w:rPr>
        <w:t>crtZ</w:t>
      </w:r>
      <w:proofErr w:type="spellEnd"/>
      <w:r w:rsidRPr="0047497D">
        <w:rPr>
          <w:sz w:val="24"/>
        </w:rPr>
        <w:t>）依次催化下，</w:t>
      </w:r>
      <w:proofErr w:type="gramStart"/>
      <w:r w:rsidRPr="0047497D">
        <w:rPr>
          <w:sz w:val="24"/>
        </w:rPr>
        <w:t>完成酮化与</w:t>
      </w:r>
      <w:proofErr w:type="gramEnd"/>
      <w:r w:rsidRPr="0047497D">
        <w:rPr>
          <w:sz w:val="24"/>
        </w:rPr>
        <w:t>羟化反应，形成玉米黄质、角黄素等多个中间体，最终合成虾青素</w:t>
      </w:r>
      <w:r w:rsidRPr="0047497D">
        <w:rPr>
          <w:sz w:val="24"/>
          <w:vertAlign w:val="superscript"/>
        </w:rPr>
        <w:t>[43]</w:t>
      </w:r>
      <w:r w:rsidRPr="0047497D">
        <w:rPr>
          <w:sz w:val="24"/>
        </w:rPr>
        <w:t>。</w:t>
      </w:r>
    </w:p>
    <w:p w14:paraId="1FCC6E7A" w14:textId="77777777" w:rsidR="006276B7" w:rsidRPr="0047497D" w:rsidRDefault="006276B7" w:rsidP="00A72368">
      <w:pPr>
        <w:spacing w:line="360" w:lineRule="auto"/>
        <w:ind w:firstLine="420"/>
        <w:rPr>
          <w:sz w:val="24"/>
        </w:rPr>
      </w:pPr>
      <w:r w:rsidRPr="0047497D">
        <w:rPr>
          <w:sz w:val="24"/>
        </w:rPr>
        <w:t>随着代谢工程、酶工程及合成生物学的发展，微生物平台已成为虾青素工业化合成的重要方向。自</w:t>
      </w:r>
      <w:r w:rsidRPr="003543E6">
        <w:rPr>
          <w:bCs/>
          <w:sz w:val="24"/>
        </w:rPr>
        <w:t xml:space="preserve">1998 </w:t>
      </w:r>
      <w:proofErr w:type="gramStart"/>
      <w:r w:rsidRPr="003543E6">
        <w:rPr>
          <w:bCs/>
          <w:sz w:val="24"/>
        </w:rPr>
        <w:t>年首次</w:t>
      </w:r>
      <w:proofErr w:type="gramEnd"/>
      <w:r w:rsidRPr="003543E6">
        <w:rPr>
          <w:bCs/>
          <w:sz w:val="24"/>
        </w:rPr>
        <w:t>利用大肠杆菌异</w:t>
      </w:r>
      <w:proofErr w:type="gramStart"/>
      <w:r w:rsidRPr="003543E6">
        <w:rPr>
          <w:bCs/>
          <w:sz w:val="24"/>
        </w:rPr>
        <w:t>源表达</w:t>
      </w:r>
      <w:proofErr w:type="gramEnd"/>
      <w:r w:rsidRPr="003543E6">
        <w:rPr>
          <w:bCs/>
          <w:sz w:val="24"/>
        </w:rPr>
        <w:t>类胡萝卜素合成基因以来，研究者通过优化基因来源与表达策略，筛</w:t>
      </w:r>
      <w:r w:rsidRPr="0047497D">
        <w:rPr>
          <w:sz w:val="24"/>
        </w:rPr>
        <w:t>选不同来源的</w:t>
      </w:r>
      <w:proofErr w:type="spellStart"/>
      <w:r w:rsidRPr="0047497D">
        <w:rPr>
          <w:sz w:val="24"/>
        </w:rPr>
        <w:t>crtW</w:t>
      </w:r>
      <w:proofErr w:type="spellEnd"/>
      <w:r w:rsidRPr="0047497D">
        <w:rPr>
          <w:sz w:val="24"/>
        </w:rPr>
        <w:t xml:space="preserve"> </w:t>
      </w:r>
      <w:r w:rsidRPr="0047497D">
        <w:rPr>
          <w:sz w:val="24"/>
        </w:rPr>
        <w:t>与</w:t>
      </w:r>
      <w:proofErr w:type="spellStart"/>
      <w:r w:rsidRPr="0047497D">
        <w:rPr>
          <w:sz w:val="24"/>
        </w:rPr>
        <w:t>crtZ</w:t>
      </w:r>
      <w:proofErr w:type="spellEnd"/>
      <w:r w:rsidRPr="0047497D">
        <w:rPr>
          <w:sz w:val="24"/>
        </w:rPr>
        <w:t>，并联合蓝藻来源的多种关键酶基因，已将大肠杆菌虾青素产量提升至</w:t>
      </w:r>
      <w:r w:rsidRPr="0047497D">
        <w:rPr>
          <w:sz w:val="24"/>
        </w:rPr>
        <w:t>1.99</w:t>
      </w:r>
      <w:r w:rsidRPr="003543E6">
        <w:rPr>
          <w:rFonts w:hint="eastAsia"/>
          <w:sz w:val="24"/>
        </w:rPr>
        <w:t>mg/g</w:t>
      </w:r>
      <w:r w:rsidRPr="003543E6">
        <w:rPr>
          <w:rFonts w:hint="eastAsia"/>
          <w:sz w:val="24"/>
          <w:vertAlign w:val="superscript"/>
        </w:rPr>
        <w:t>[42, 44-45]</w:t>
      </w:r>
      <w:r w:rsidRPr="003543E6">
        <w:rPr>
          <w:rFonts w:hint="eastAsia"/>
          <w:sz w:val="24"/>
        </w:rPr>
        <w:t>。</w:t>
      </w:r>
    </w:p>
    <w:p w14:paraId="00B6FB52" w14:textId="77777777" w:rsidR="006276B7" w:rsidRPr="0047497D" w:rsidRDefault="006276B7" w:rsidP="00A72368">
      <w:pPr>
        <w:spacing w:line="360" w:lineRule="auto"/>
        <w:ind w:firstLine="420"/>
        <w:rPr>
          <w:sz w:val="24"/>
        </w:rPr>
      </w:pPr>
      <w:r w:rsidRPr="0047497D">
        <w:rPr>
          <w:sz w:val="24"/>
        </w:rPr>
        <w:t>酿酒酵母（</w:t>
      </w:r>
      <w:r w:rsidRPr="003543E6">
        <w:rPr>
          <w:i/>
          <w:iCs/>
          <w:sz w:val="24"/>
        </w:rPr>
        <w:t>Saccharomyces cerevisiae</w:t>
      </w:r>
      <w:r w:rsidRPr="0047497D">
        <w:rPr>
          <w:sz w:val="24"/>
        </w:rPr>
        <w:t>）作为一种被普遍公认为安全的微生物，具有生长迅速、培养条件简单及底物利用谱广等优势。其细胞富含多糖（如</w:t>
      </w:r>
      <w:r w:rsidRPr="0047497D">
        <w:rPr>
          <w:sz w:val="24"/>
        </w:rPr>
        <w:t>β-</w:t>
      </w:r>
      <w:r w:rsidRPr="0047497D">
        <w:rPr>
          <w:sz w:val="24"/>
        </w:rPr>
        <w:t>葡聚糖、甘露寡糖）、蛋白质、核酸、氨基酸及维生素等活性物质，因此在发酵和生物技术领域具有广阔的应用前景</w:t>
      </w:r>
      <w:r w:rsidRPr="0047497D">
        <w:rPr>
          <w:sz w:val="24"/>
          <w:vertAlign w:val="superscript"/>
        </w:rPr>
        <w:t>[46]</w:t>
      </w:r>
      <w:r w:rsidRPr="0047497D">
        <w:rPr>
          <w:sz w:val="24"/>
        </w:rPr>
        <w:t>。近年来，研究人员通过合成生物学与代谢重构技术构建高效虾青素合成的酵母细胞工厂，实现了</w:t>
      </w:r>
      <w:r w:rsidRPr="0047497D">
        <w:rPr>
          <w:sz w:val="24"/>
        </w:rPr>
        <w:t>3S</w:t>
      </w:r>
      <w:r w:rsidRPr="0047497D">
        <w:rPr>
          <w:sz w:val="24"/>
        </w:rPr>
        <w:t>，</w:t>
      </w:r>
      <w:r w:rsidRPr="0047497D">
        <w:rPr>
          <w:sz w:val="24"/>
        </w:rPr>
        <w:t xml:space="preserve">3′S </w:t>
      </w:r>
      <w:r w:rsidRPr="0047497D">
        <w:rPr>
          <w:sz w:val="24"/>
        </w:rPr>
        <w:t>构型虾青素的定向合成</w:t>
      </w:r>
      <w:r w:rsidRPr="0047497D">
        <w:rPr>
          <w:sz w:val="24"/>
          <w:vertAlign w:val="superscript"/>
        </w:rPr>
        <w:t>[47-48]</w:t>
      </w:r>
      <w:r w:rsidRPr="0047497D">
        <w:rPr>
          <w:sz w:val="24"/>
        </w:rPr>
        <w:t>。该构型与天然虾青素高度一致，表现出优异的抗氧化能力和生物利用度</w:t>
      </w:r>
      <w:r w:rsidRPr="003543E6">
        <w:rPr>
          <w:sz w:val="24"/>
          <w:vertAlign w:val="superscript"/>
        </w:rPr>
        <w:t>[47, 49]</w:t>
      </w:r>
      <w:r w:rsidRPr="0047497D">
        <w:rPr>
          <w:sz w:val="24"/>
        </w:rPr>
        <w:t>，并已逐步应用于水产饲料添加剂。然而，目前有关酿酒酵母来源虾青素与化学合成及其他天然来源虾青素产品在应用效果方面的直接对比研究仍较有限，亟需进一步评估其功能差异与潜在优势。</w:t>
      </w:r>
    </w:p>
    <w:p w14:paraId="06D4175D" w14:textId="77777777" w:rsidR="006276B7" w:rsidRPr="0047497D" w:rsidRDefault="006276B7" w:rsidP="00A72368">
      <w:pPr>
        <w:spacing w:line="360" w:lineRule="auto"/>
        <w:ind w:firstLine="420"/>
        <w:rPr>
          <w:sz w:val="24"/>
        </w:rPr>
      </w:pPr>
      <w:r w:rsidRPr="0047497D">
        <w:rPr>
          <w:sz w:val="24"/>
        </w:rPr>
        <w:t>除酿酒酵母外，</w:t>
      </w:r>
      <w:proofErr w:type="gramStart"/>
      <w:r w:rsidRPr="0047497D">
        <w:rPr>
          <w:sz w:val="24"/>
        </w:rPr>
        <w:t>解脂耶氏</w:t>
      </w:r>
      <w:proofErr w:type="gramEnd"/>
      <w:r w:rsidRPr="0047497D">
        <w:rPr>
          <w:sz w:val="24"/>
        </w:rPr>
        <w:t>酵母（</w:t>
      </w:r>
      <w:proofErr w:type="spellStart"/>
      <w:r w:rsidRPr="003543E6">
        <w:rPr>
          <w:i/>
          <w:iCs/>
          <w:sz w:val="24"/>
        </w:rPr>
        <w:t>Yarrowia</w:t>
      </w:r>
      <w:proofErr w:type="spellEnd"/>
      <w:r w:rsidRPr="003543E6">
        <w:rPr>
          <w:i/>
          <w:iCs/>
          <w:sz w:val="24"/>
        </w:rPr>
        <w:t xml:space="preserve"> </w:t>
      </w:r>
      <w:proofErr w:type="spellStart"/>
      <w:r w:rsidRPr="003543E6">
        <w:rPr>
          <w:i/>
          <w:iCs/>
          <w:sz w:val="24"/>
        </w:rPr>
        <w:t>lipolytica</w:t>
      </w:r>
      <w:proofErr w:type="spellEnd"/>
      <w:r w:rsidRPr="0047497D">
        <w:rPr>
          <w:sz w:val="24"/>
        </w:rPr>
        <w:t>）作为一种具有高脂质积累能力的非传统油脂酵母，在异源代谢产物合成领域表现出独特优势。该菌株不仅具备完善的脂肪酸合成与降解途径、较强的胞内氧化还原平衡调控能力及高水平的异源基因表达，还能高效利用多种碳源（如废油脂、甘油及挥发性脂肪酸），具有优异的疏水性底物耐受性和代谢灵活性，适用于类胡萝卜素等疏水性化合物的生物合成</w:t>
      </w:r>
      <w:r w:rsidRPr="0047497D">
        <w:rPr>
          <w:sz w:val="24"/>
          <w:vertAlign w:val="superscript"/>
        </w:rPr>
        <w:t>[50]</w:t>
      </w:r>
      <w:r w:rsidRPr="0047497D">
        <w:rPr>
          <w:sz w:val="24"/>
        </w:rPr>
        <w:t>。通过引入</w:t>
      </w:r>
      <w:r w:rsidRPr="0047497D">
        <w:rPr>
          <w:sz w:val="24"/>
        </w:rPr>
        <w:t>β-</w:t>
      </w:r>
      <w:r w:rsidRPr="0047497D">
        <w:rPr>
          <w:sz w:val="24"/>
        </w:rPr>
        <w:t>胡萝卜素合成模块并优化</w:t>
      </w:r>
      <w:proofErr w:type="spellStart"/>
      <w:r w:rsidRPr="0047497D">
        <w:rPr>
          <w:sz w:val="24"/>
        </w:rPr>
        <w:t>crtZ</w:t>
      </w:r>
      <w:proofErr w:type="spellEnd"/>
      <w:r w:rsidRPr="0047497D">
        <w:rPr>
          <w:sz w:val="24"/>
        </w:rPr>
        <w:t xml:space="preserve"> </w:t>
      </w:r>
      <w:r w:rsidRPr="0047497D">
        <w:rPr>
          <w:sz w:val="24"/>
        </w:rPr>
        <w:t>与</w:t>
      </w:r>
      <w:proofErr w:type="spellStart"/>
      <w:r w:rsidRPr="0047497D">
        <w:rPr>
          <w:sz w:val="24"/>
        </w:rPr>
        <w:t>crtW</w:t>
      </w:r>
      <w:proofErr w:type="spellEnd"/>
      <w:r w:rsidRPr="0047497D">
        <w:rPr>
          <w:sz w:val="24"/>
        </w:rPr>
        <w:t xml:space="preserve"> </w:t>
      </w:r>
      <w:r w:rsidRPr="0047497D">
        <w:rPr>
          <w:sz w:val="24"/>
        </w:rPr>
        <w:t>的表达，研究人员成功构建了高产虾青素的工程菌株</w:t>
      </w:r>
      <w:r w:rsidRPr="0047497D">
        <w:rPr>
          <w:sz w:val="24"/>
          <w:vertAlign w:val="superscript"/>
        </w:rPr>
        <w:t>[51]</w:t>
      </w:r>
      <w:r w:rsidRPr="0047497D">
        <w:rPr>
          <w:sz w:val="24"/>
        </w:rPr>
        <w:t>。</w:t>
      </w:r>
      <w:r w:rsidRPr="0047497D">
        <w:rPr>
          <w:sz w:val="24"/>
        </w:rPr>
        <w:t xml:space="preserve">Zhu </w:t>
      </w:r>
      <w:r w:rsidRPr="0047497D">
        <w:rPr>
          <w:sz w:val="24"/>
        </w:rPr>
        <w:t>等</w:t>
      </w:r>
      <w:r w:rsidRPr="0047497D">
        <w:rPr>
          <w:sz w:val="24"/>
          <w:vertAlign w:val="superscript"/>
        </w:rPr>
        <w:t>[51]</w:t>
      </w:r>
      <w:r w:rsidRPr="0047497D">
        <w:rPr>
          <w:sz w:val="24"/>
        </w:rPr>
        <w:t>通过引入雨生红球藻来源的</w:t>
      </w:r>
      <w:proofErr w:type="spellStart"/>
      <w:r w:rsidRPr="0047497D">
        <w:rPr>
          <w:sz w:val="24"/>
        </w:rPr>
        <w:t>crtW</w:t>
      </w:r>
      <w:proofErr w:type="spellEnd"/>
      <w:r w:rsidRPr="0047497D">
        <w:rPr>
          <w:sz w:val="24"/>
        </w:rPr>
        <w:t xml:space="preserve"> </w:t>
      </w:r>
      <w:r w:rsidRPr="0047497D">
        <w:rPr>
          <w:sz w:val="24"/>
        </w:rPr>
        <w:t>与</w:t>
      </w:r>
      <w:proofErr w:type="spellStart"/>
      <w:r w:rsidRPr="0047497D">
        <w:rPr>
          <w:sz w:val="24"/>
        </w:rPr>
        <w:t>crtZ</w:t>
      </w:r>
      <w:proofErr w:type="spellEnd"/>
      <w:r w:rsidRPr="0047497D">
        <w:rPr>
          <w:sz w:val="24"/>
        </w:rPr>
        <w:t xml:space="preserve"> </w:t>
      </w:r>
      <w:r w:rsidRPr="0047497D">
        <w:rPr>
          <w:sz w:val="24"/>
        </w:rPr>
        <w:t>并增加其基因拷贝数，结合模块化酶组装及亮氨酸生物合成途径的恢复，使工程菌的生物量提升</w:t>
      </w:r>
      <w:r w:rsidRPr="0047497D">
        <w:rPr>
          <w:sz w:val="24"/>
        </w:rPr>
        <w:t xml:space="preserve">5 </w:t>
      </w:r>
      <w:proofErr w:type="gramStart"/>
      <w:r w:rsidRPr="0047497D">
        <w:rPr>
          <w:sz w:val="24"/>
        </w:rPr>
        <w:t>倍</w:t>
      </w:r>
      <w:proofErr w:type="gramEnd"/>
      <w:r w:rsidRPr="0047497D">
        <w:rPr>
          <w:sz w:val="24"/>
        </w:rPr>
        <w:t>，最终实现了</w:t>
      </w:r>
      <w:r w:rsidRPr="0047497D">
        <w:rPr>
          <w:sz w:val="24"/>
        </w:rPr>
        <w:t xml:space="preserve">3.3 g/L </w:t>
      </w:r>
      <w:r w:rsidRPr="0047497D">
        <w:rPr>
          <w:sz w:val="24"/>
        </w:rPr>
        <w:t>的虾青素产量和</w:t>
      </w:r>
      <w:r w:rsidRPr="0047497D">
        <w:rPr>
          <w:sz w:val="24"/>
        </w:rPr>
        <w:t xml:space="preserve">41.3mg/g DCW </w:t>
      </w:r>
      <w:r w:rsidRPr="0047497D">
        <w:rPr>
          <w:sz w:val="24"/>
        </w:rPr>
        <w:t>的细胞含量，达到目前报道的最高水平。随着系统生物学和代谢网络调控</w:t>
      </w:r>
      <w:r w:rsidRPr="0047497D">
        <w:rPr>
          <w:sz w:val="24"/>
        </w:rPr>
        <w:lastRenderedPageBreak/>
        <w:t>策略的不断完善，</w:t>
      </w:r>
      <w:proofErr w:type="gramStart"/>
      <w:r w:rsidRPr="0047497D">
        <w:rPr>
          <w:sz w:val="24"/>
        </w:rPr>
        <w:t>解脂耶氏</w:t>
      </w:r>
      <w:proofErr w:type="gramEnd"/>
      <w:r w:rsidRPr="0047497D">
        <w:rPr>
          <w:sz w:val="24"/>
        </w:rPr>
        <w:t>酵母正逐渐成为实现</w:t>
      </w:r>
      <w:r w:rsidRPr="0047497D">
        <w:rPr>
          <w:sz w:val="24"/>
        </w:rPr>
        <w:t>3S</w:t>
      </w:r>
      <w:r w:rsidRPr="0047497D">
        <w:rPr>
          <w:sz w:val="24"/>
        </w:rPr>
        <w:t>，</w:t>
      </w:r>
      <w:r w:rsidRPr="0047497D">
        <w:rPr>
          <w:sz w:val="24"/>
        </w:rPr>
        <w:t xml:space="preserve">3′S </w:t>
      </w:r>
      <w:r w:rsidRPr="0047497D">
        <w:rPr>
          <w:sz w:val="24"/>
        </w:rPr>
        <w:t>构型虾青素绿色、高效及工业化生产的理想底盘菌株。基于微生物发酵的异源虾青素合成技术正不断取得突破。以大肠杆菌、酿酒酵母</w:t>
      </w:r>
      <w:proofErr w:type="gramStart"/>
      <w:r w:rsidRPr="0047497D">
        <w:rPr>
          <w:sz w:val="24"/>
        </w:rPr>
        <w:t>和解脂耶氏</w:t>
      </w:r>
      <w:proofErr w:type="gramEnd"/>
      <w:r w:rsidRPr="0047497D">
        <w:rPr>
          <w:sz w:val="24"/>
        </w:rPr>
        <w:t>酵母为底盘菌株，结合代谢通量调控、空间结构优化及蛋白表达增强等策略，不仅显著提高了产率与效率，还实现了具有高抗氧化性能和生理效应的</w:t>
      </w:r>
      <w:r w:rsidRPr="0047497D">
        <w:rPr>
          <w:sz w:val="24"/>
        </w:rPr>
        <w:t>3S</w:t>
      </w:r>
      <w:r w:rsidRPr="0047497D">
        <w:rPr>
          <w:sz w:val="24"/>
        </w:rPr>
        <w:t>，</w:t>
      </w:r>
      <w:r w:rsidRPr="0047497D">
        <w:rPr>
          <w:sz w:val="24"/>
        </w:rPr>
        <w:t xml:space="preserve">3′S </w:t>
      </w:r>
      <w:r w:rsidRPr="0047497D">
        <w:rPr>
          <w:sz w:val="24"/>
        </w:rPr>
        <w:t>构型虾青素的高效定向合成。这类结构天然、功能优异的虾青素为其在水产饲料、营养保健及功能食品等领域的高价值化应用奠定了坚实基础。</w:t>
      </w:r>
    </w:p>
    <w:p w14:paraId="11910276" w14:textId="77777777" w:rsidR="006276B7" w:rsidRPr="003543E6" w:rsidRDefault="006276B7" w:rsidP="00A72368">
      <w:pPr>
        <w:spacing w:line="360" w:lineRule="auto"/>
        <w:rPr>
          <w:bCs/>
          <w:sz w:val="24"/>
        </w:rPr>
      </w:pPr>
      <w:r w:rsidRPr="003543E6">
        <w:rPr>
          <w:bCs/>
          <w:sz w:val="24"/>
        </w:rPr>
        <w:t xml:space="preserve">2 </w:t>
      </w:r>
      <w:r w:rsidRPr="003543E6">
        <w:rPr>
          <w:bCs/>
          <w:sz w:val="24"/>
        </w:rPr>
        <w:t>虾青素在水产饲料中的应用</w:t>
      </w:r>
    </w:p>
    <w:p w14:paraId="03182646" w14:textId="77777777" w:rsidR="006276B7" w:rsidRPr="003543E6" w:rsidRDefault="006276B7" w:rsidP="00A72368">
      <w:pPr>
        <w:spacing w:line="360" w:lineRule="auto"/>
        <w:rPr>
          <w:bCs/>
          <w:sz w:val="24"/>
        </w:rPr>
      </w:pPr>
      <w:r w:rsidRPr="003543E6">
        <w:rPr>
          <w:bCs/>
          <w:sz w:val="24"/>
        </w:rPr>
        <w:t xml:space="preserve">2.1 </w:t>
      </w:r>
      <w:r w:rsidRPr="003543E6">
        <w:rPr>
          <w:bCs/>
          <w:sz w:val="24"/>
        </w:rPr>
        <w:t>虾青素分子结构差异对水产动物着色的影响</w:t>
      </w:r>
    </w:p>
    <w:p w14:paraId="50810C81" w14:textId="77777777" w:rsidR="006276B7" w:rsidRPr="0047497D" w:rsidRDefault="006276B7" w:rsidP="00A72368">
      <w:pPr>
        <w:spacing w:line="360" w:lineRule="auto"/>
        <w:ind w:firstLine="420"/>
        <w:rPr>
          <w:sz w:val="24"/>
        </w:rPr>
      </w:pPr>
      <w:r w:rsidRPr="0047497D">
        <w:rPr>
          <w:sz w:val="24"/>
        </w:rPr>
        <w:t>水产动物的体色与肌肉色泽不仅是外观品质的重要评价指标，也是决定市场价值与消费者偏好的关键因素。虾青素作为一种天然类胡萝卜素，因其优异的色素沉积能力而受到广泛关注。大量研究表明，在饲料中适量补充虾青素可促进类胡萝卜素在鱼类与甲壳类组织中的沉积，使体色更加鲜艳均匀，并提高肌肉色泽的稳定性。饲料中添加虾青素可显著改善大西洋</w:t>
      </w:r>
      <w:proofErr w:type="gramStart"/>
      <w:r w:rsidRPr="0047497D">
        <w:rPr>
          <w:sz w:val="24"/>
        </w:rPr>
        <w:t>鲑</w:t>
      </w:r>
      <w:proofErr w:type="gramEnd"/>
      <w:r w:rsidRPr="0047497D">
        <w:rPr>
          <w:sz w:val="24"/>
          <w:vertAlign w:val="superscript"/>
        </w:rPr>
        <w:t>[52]</w:t>
      </w:r>
      <w:r w:rsidRPr="0047497D">
        <w:rPr>
          <w:sz w:val="24"/>
        </w:rPr>
        <w:t>（</w:t>
      </w:r>
      <w:r w:rsidRPr="003543E6">
        <w:rPr>
          <w:i/>
          <w:iCs/>
          <w:sz w:val="24"/>
        </w:rPr>
        <w:t xml:space="preserve">Salmo </w:t>
      </w:r>
      <w:proofErr w:type="spellStart"/>
      <w:r w:rsidRPr="003543E6">
        <w:rPr>
          <w:i/>
          <w:iCs/>
          <w:sz w:val="24"/>
        </w:rPr>
        <w:t>salar</w:t>
      </w:r>
      <w:proofErr w:type="spellEnd"/>
      <w:r w:rsidRPr="0047497D">
        <w:rPr>
          <w:sz w:val="24"/>
        </w:rPr>
        <w:t>）、虹鳟</w:t>
      </w:r>
      <w:r w:rsidRPr="0047497D">
        <w:rPr>
          <w:sz w:val="24"/>
          <w:vertAlign w:val="superscript"/>
        </w:rPr>
        <w:t>[53]</w:t>
      </w:r>
      <w:r w:rsidRPr="0047497D">
        <w:rPr>
          <w:sz w:val="24"/>
        </w:rPr>
        <w:t>（</w:t>
      </w:r>
      <w:r w:rsidRPr="003543E6">
        <w:rPr>
          <w:i/>
          <w:iCs/>
          <w:sz w:val="24"/>
        </w:rPr>
        <w:t>Oncorhynchus mykiss</w:t>
      </w:r>
      <w:r w:rsidRPr="0047497D">
        <w:rPr>
          <w:sz w:val="24"/>
        </w:rPr>
        <w:t>）、鲷鱼</w:t>
      </w:r>
      <w:r w:rsidRPr="0047497D">
        <w:rPr>
          <w:sz w:val="24"/>
          <w:vertAlign w:val="superscript"/>
        </w:rPr>
        <w:t>[54]</w:t>
      </w:r>
      <w:r w:rsidRPr="0047497D">
        <w:rPr>
          <w:sz w:val="24"/>
        </w:rPr>
        <w:t>（</w:t>
      </w:r>
      <w:proofErr w:type="spellStart"/>
      <w:r w:rsidRPr="003543E6">
        <w:rPr>
          <w:i/>
          <w:iCs/>
          <w:sz w:val="24"/>
        </w:rPr>
        <w:t>Pagrus</w:t>
      </w:r>
      <w:proofErr w:type="spellEnd"/>
      <w:r w:rsidRPr="003543E6">
        <w:rPr>
          <w:i/>
          <w:iCs/>
          <w:sz w:val="24"/>
        </w:rPr>
        <w:t xml:space="preserve"> </w:t>
      </w:r>
      <w:proofErr w:type="spellStart"/>
      <w:r w:rsidRPr="003543E6">
        <w:rPr>
          <w:i/>
          <w:iCs/>
          <w:sz w:val="24"/>
        </w:rPr>
        <w:t>pagrus</w:t>
      </w:r>
      <w:proofErr w:type="spellEnd"/>
      <w:r w:rsidRPr="0047497D">
        <w:rPr>
          <w:sz w:val="24"/>
        </w:rPr>
        <w:t>）、大黄鱼</w:t>
      </w:r>
      <w:r w:rsidRPr="0047497D">
        <w:rPr>
          <w:sz w:val="24"/>
          <w:vertAlign w:val="superscript"/>
        </w:rPr>
        <w:t>[55]</w:t>
      </w:r>
      <w:r w:rsidRPr="0047497D">
        <w:rPr>
          <w:sz w:val="24"/>
        </w:rPr>
        <w:t>（</w:t>
      </w:r>
      <w:proofErr w:type="spellStart"/>
      <w:r w:rsidRPr="003543E6">
        <w:rPr>
          <w:i/>
          <w:iCs/>
          <w:sz w:val="24"/>
        </w:rPr>
        <w:t>Larimichthys</w:t>
      </w:r>
      <w:proofErr w:type="spellEnd"/>
      <w:r w:rsidRPr="003543E6">
        <w:rPr>
          <w:i/>
          <w:iCs/>
          <w:sz w:val="24"/>
        </w:rPr>
        <w:t xml:space="preserve"> croceus</w:t>
      </w:r>
      <w:r w:rsidRPr="0047497D">
        <w:rPr>
          <w:sz w:val="24"/>
        </w:rPr>
        <w:t>）</w:t>
      </w:r>
      <w:proofErr w:type="gramStart"/>
      <w:r w:rsidRPr="0047497D">
        <w:rPr>
          <w:sz w:val="24"/>
        </w:rPr>
        <w:t>及凡纳滨</w:t>
      </w:r>
      <w:proofErr w:type="gramEnd"/>
      <w:r w:rsidRPr="0047497D">
        <w:rPr>
          <w:sz w:val="24"/>
        </w:rPr>
        <w:t>对虾</w:t>
      </w:r>
      <w:r w:rsidRPr="0047497D">
        <w:rPr>
          <w:sz w:val="24"/>
          <w:vertAlign w:val="superscript"/>
        </w:rPr>
        <w:t>[56]</w:t>
      </w:r>
      <w:r w:rsidRPr="0047497D">
        <w:rPr>
          <w:sz w:val="24"/>
        </w:rPr>
        <w:t>（</w:t>
      </w:r>
      <w:proofErr w:type="spellStart"/>
      <w:r w:rsidRPr="003543E6">
        <w:rPr>
          <w:i/>
          <w:iCs/>
          <w:sz w:val="24"/>
        </w:rPr>
        <w:t>Litopenaeus</w:t>
      </w:r>
      <w:proofErr w:type="spellEnd"/>
      <w:r w:rsidRPr="003543E6">
        <w:rPr>
          <w:i/>
          <w:iCs/>
          <w:sz w:val="24"/>
        </w:rPr>
        <w:t xml:space="preserve"> </w:t>
      </w:r>
      <w:proofErr w:type="spellStart"/>
      <w:r w:rsidRPr="003543E6">
        <w:rPr>
          <w:i/>
          <w:iCs/>
          <w:sz w:val="24"/>
        </w:rPr>
        <w:t>vannamei</w:t>
      </w:r>
      <w:proofErr w:type="spellEnd"/>
      <w:r w:rsidRPr="0047497D">
        <w:rPr>
          <w:sz w:val="24"/>
        </w:rPr>
        <w:t>）等多种水产动物的皮肤和肌肉色泽。在观赏鱼养殖中，体色更是衡量美观性与经济价值的核心指标。</w:t>
      </w:r>
      <w:proofErr w:type="spellStart"/>
      <w:r w:rsidRPr="0047497D">
        <w:rPr>
          <w:sz w:val="24"/>
        </w:rPr>
        <w:t>Adeljean</w:t>
      </w:r>
      <w:proofErr w:type="spellEnd"/>
      <w:r w:rsidRPr="0047497D">
        <w:rPr>
          <w:sz w:val="24"/>
        </w:rPr>
        <w:t xml:space="preserve"> </w:t>
      </w:r>
      <w:r w:rsidRPr="0047497D">
        <w:rPr>
          <w:sz w:val="24"/>
        </w:rPr>
        <w:t>等</w:t>
      </w:r>
      <w:r w:rsidRPr="0047497D">
        <w:rPr>
          <w:sz w:val="24"/>
          <w:vertAlign w:val="superscript"/>
        </w:rPr>
        <w:t>[57]</w:t>
      </w:r>
      <w:r w:rsidRPr="0047497D">
        <w:rPr>
          <w:sz w:val="24"/>
        </w:rPr>
        <w:t>发现，不同浓度的酯化虾青素饲料均可显著提高小丑鱼（</w:t>
      </w:r>
      <w:proofErr w:type="spellStart"/>
      <w:r w:rsidRPr="003543E6">
        <w:rPr>
          <w:i/>
          <w:iCs/>
          <w:sz w:val="24"/>
        </w:rPr>
        <w:t>Amphiprion</w:t>
      </w:r>
      <w:proofErr w:type="spellEnd"/>
      <w:r w:rsidRPr="003543E6">
        <w:rPr>
          <w:i/>
          <w:iCs/>
          <w:sz w:val="24"/>
        </w:rPr>
        <w:t xml:space="preserve"> </w:t>
      </w:r>
      <w:proofErr w:type="spellStart"/>
      <w:r w:rsidRPr="003543E6">
        <w:rPr>
          <w:i/>
          <w:iCs/>
          <w:sz w:val="24"/>
        </w:rPr>
        <w:t>ocellaris</w:t>
      </w:r>
      <w:proofErr w:type="spellEnd"/>
      <w:r w:rsidRPr="0047497D">
        <w:rPr>
          <w:sz w:val="24"/>
        </w:rPr>
        <w:t>）体色的色调、饱和度和亮度，并显著增加皮肤总类胡萝卜素含量。王磊等</w:t>
      </w:r>
      <w:r w:rsidRPr="0047497D">
        <w:rPr>
          <w:sz w:val="24"/>
          <w:vertAlign w:val="superscript"/>
        </w:rPr>
        <w:t>[58]</w:t>
      </w:r>
      <w:r w:rsidRPr="0047497D">
        <w:rPr>
          <w:sz w:val="24"/>
        </w:rPr>
        <w:t>指出，在七彩神仙鱼（</w:t>
      </w:r>
      <w:proofErr w:type="spellStart"/>
      <w:r w:rsidRPr="003543E6">
        <w:rPr>
          <w:i/>
          <w:iCs/>
          <w:sz w:val="24"/>
        </w:rPr>
        <w:t>Symphysodon</w:t>
      </w:r>
      <w:proofErr w:type="spellEnd"/>
      <w:r w:rsidRPr="003543E6">
        <w:rPr>
          <w:i/>
          <w:iCs/>
          <w:sz w:val="24"/>
        </w:rPr>
        <w:t xml:space="preserve"> </w:t>
      </w:r>
      <w:proofErr w:type="spellStart"/>
      <w:r w:rsidRPr="003543E6">
        <w:rPr>
          <w:i/>
          <w:iCs/>
          <w:sz w:val="24"/>
        </w:rPr>
        <w:t>haraldi</w:t>
      </w:r>
      <w:proofErr w:type="spellEnd"/>
      <w:r w:rsidRPr="0047497D">
        <w:rPr>
          <w:sz w:val="24"/>
        </w:rPr>
        <w:t>）饲料中添加雨生红球藻虾青素可显著改善体色及皮肤、鳍条、肌肉中的虾青素积累，但当添加量超过</w:t>
      </w:r>
      <w:r w:rsidRPr="0047497D">
        <w:rPr>
          <w:sz w:val="24"/>
        </w:rPr>
        <w:t xml:space="preserve">6.66 g/kg </w:t>
      </w:r>
      <w:r w:rsidRPr="0047497D">
        <w:rPr>
          <w:sz w:val="24"/>
        </w:rPr>
        <w:t>时，各组织中虾青素水平趋于稳定。王锐等</w:t>
      </w:r>
      <w:r w:rsidRPr="0047497D">
        <w:rPr>
          <w:sz w:val="24"/>
          <w:vertAlign w:val="superscript"/>
        </w:rPr>
        <w:t>[59]</w:t>
      </w:r>
      <w:r w:rsidRPr="0047497D">
        <w:rPr>
          <w:sz w:val="24"/>
        </w:rPr>
        <w:t>则发现，饲料中添加</w:t>
      </w:r>
      <w:r w:rsidRPr="0047497D">
        <w:rPr>
          <w:sz w:val="24"/>
        </w:rPr>
        <w:t xml:space="preserve">30 mg/kg </w:t>
      </w:r>
      <w:r w:rsidRPr="0047497D">
        <w:rPr>
          <w:sz w:val="24"/>
        </w:rPr>
        <w:t>虾青素即可显著促进血鹦鹉和金鱼体表的色素沉积。</w:t>
      </w:r>
    </w:p>
    <w:p w14:paraId="01C9947D" w14:textId="77777777" w:rsidR="006276B7" w:rsidRPr="0047497D" w:rsidRDefault="006276B7" w:rsidP="00A72368">
      <w:pPr>
        <w:spacing w:line="360" w:lineRule="auto"/>
        <w:ind w:firstLine="420"/>
        <w:rPr>
          <w:sz w:val="24"/>
        </w:rPr>
      </w:pPr>
      <w:r w:rsidRPr="0047497D">
        <w:rPr>
          <w:sz w:val="24"/>
        </w:rPr>
        <w:t>然而，不同来源虾青素在改善水产动物体色及肌肉色泽方面效果并不完全一致。</w:t>
      </w:r>
      <w:r w:rsidRPr="0047497D">
        <w:rPr>
          <w:sz w:val="24"/>
        </w:rPr>
        <w:t xml:space="preserve">Zhao </w:t>
      </w:r>
      <w:r w:rsidRPr="0047497D">
        <w:rPr>
          <w:sz w:val="24"/>
        </w:rPr>
        <w:t>等</w:t>
      </w:r>
      <w:r w:rsidRPr="0047497D">
        <w:rPr>
          <w:sz w:val="24"/>
          <w:vertAlign w:val="superscript"/>
        </w:rPr>
        <w:t>[60]</w:t>
      </w:r>
      <w:r w:rsidRPr="0047497D">
        <w:rPr>
          <w:sz w:val="24"/>
        </w:rPr>
        <w:t>报道，化学合成虾青素在提高虹鳟肌肉着色方面效率优于</w:t>
      </w:r>
      <w:proofErr w:type="gramStart"/>
      <w:r w:rsidRPr="0047497D">
        <w:rPr>
          <w:sz w:val="24"/>
        </w:rPr>
        <w:t>红法夫酵母</w:t>
      </w:r>
      <w:proofErr w:type="gramEnd"/>
      <w:r w:rsidRPr="0047497D">
        <w:rPr>
          <w:sz w:val="24"/>
        </w:rPr>
        <w:t>来源虾青素。</w:t>
      </w:r>
      <w:r w:rsidRPr="0047497D">
        <w:rPr>
          <w:sz w:val="24"/>
        </w:rPr>
        <w:t xml:space="preserve">Huang </w:t>
      </w:r>
      <w:r w:rsidRPr="0047497D">
        <w:rPr>
          <w:sz w:val="24"/>
        </w:rPr>
        <w:t>等</w:t>
      </w:r>
      <w:r w:rsidRPr="0047497D">
        <w:rPr>
          <w:sz w:val="24"/>
          <w:vertAlign w:val="superscript"/>
        </w:rPr>
        <w:t>[61]</w:t>
      </w:r>
      <w:r w:rsidRPr="0047497D">
        <w:rPr>
          <w:sz w:val="24"/>
        </w:rPr>
        <w:t>通过在斑节对虾（</w:t>
      </w:r>
      <w:r w:rsidRPr="003543E6">
        <w:rPr>
          <w:i/>
          <w:iCs/>
          <w:sz w:val="24"/>
        </w:rPr>
        <w:t>Penaeus monodon</w:t>
      </w:r>
      <w:r w:rsidRPr="0047497D">
        <w:rPr>
          <w:sz w:val="24"/>
        </w:rPr>
        <w:t>）饲料中添加化学合成、雨生红球藻及</w:t>
      </w:r>
      <w:proofErr w:type="gramStart"/>
      <w:r w:rsidRPr="0047497D">
        <w:rPr>
          <w:sz w:val="24"/>
        </w:rPr>
        <w:t>红法夫酵母</w:t>
      </w:r>
      <w:proofErr w:type="gramEnd"/>
      <w:r w:rsidRPr="0047497D">
        <w:rPr>
          <w:sz w:val="24"/>
        </w:rPr>
        <w:t>天然虾青素，发现化学合成虾青素在提升斑节对虾</w:t>
      </w:r>
      <w:proofErr w:type="gramStart"/>
      <w:r w:rsidRPr="0047497D">
        <w:rPr>
          <w:sz w:val="24"/>
        </w:rPr>
        <w:t>甲壳红度及</w:t>
      </w:r>
      <w:proofErr w:type="gramEnd"/>
      <w:r w:rsidRPr="0047497D">
        <w:rPr>
          <w:sz w:val="24"/>
        </w:rPr>
        <w:t>整体着色效果方面表现最佳。</w:t>
      </w:r>
      <w:r w:rsidRPr="0047497D">
        <w:rPr>
          <w:sz w:val="24"/>
        </w:rPr>
        <w:t xml:space="preserve">Su </w:t>
      </w:r>
      <w:r w:rsidRPr="0047497D">
        <w:rPr>
          <w:sz w:val="24"/>
        </w:rPr>
        <w:t>等</w:t>
      </w:r>
      <w:r w:rsidRPr="0047497D">
        <w:rPr>
          <w:sz w:val="24"/>
          <w:vertAlign w:val="superscript"/>
        </w:rPr>
        <w:t>[62]</w:t>
      </w:r>
      <w:r w:rsidRPr="0047497D">
        <w:rPr>
          <w:sz w:val="24"/>
        </w:rPr>
        <w:t>以中华绒</w:t>
      </w:r>
      <w:proofErr w:type="gramStart"/>
      <w:r w:rsidRPr="0047497D">
        <w:rPr>
          <w:sz w:val="24"/>
        </w:rPr>
        <w:t>螯</w:t>
      </w:r>
      <w:proofErr w:type="gramEnd"/>
      <w:r w:rsidRPr="0047497D">
        <w:rPr>
          <w:sz w:val="24"/>
        </w:rPr>
        <w:t>蟹（</w:t>
      </w:r>
      <w:proofErr w:type="spellStart"/>
      <w:r w:rsidRPr="003543E6">
        <w:rPr>
          <w:i/>
          <w:iCs/>
          <w:sz w:val="24"/>
        </w:rPr>
        <w:t>Eriocheir</w:t>
      </w:r>
      <w:proofErr w:type="spellEnd"/>
      <w:r w:rsidRPr="003543E6">
        <w:rPr>
          <w:i/>
          <w:iCs/>
          <w:sz w:val="24"/>
        </w:rPr>
        <w:t xml:space="preserve"> sinensis</w:t>
      </w:r>
      <w:r w:rsidRPr="0047497D">
        <w:rPr>
          <w:sz w:val="24"/>
        </w:rPr>
        <w:t>）为研究对象，比较了雨生</w:t>
      </w:r>
      <w:proofErr w:type="gramStart"/>
      <w:r w:rsidRPr="0047497D">
        <w:rPr>
          <w:sz w:val="24"/>
        </w:rPr>
        <w:t>红球藻与合成</w:t>
      </w:r>
      <w:proofErr w:type="gramEnd"/>
      <w:r w:rsidRPr="0047497D">
        <w:rPr>
          <w:sz w:val="24"/>
        </w:rPr>
        <w:t>虾青素对卵巢、肝胰腺、甲壳及表皮中类胡萝卜素组成及虾青素异构体的影响，结果表明，雨生红球藻虾青素更有利于虾青素积累及类胡萝卜素组成优化。</w:t>
      </w:r>
      <w:r w:rsidRPr="0047497D">
        <w:rPr>
          <w:sz w:val="24"/>
        </w:rPr>
        <w:t xml:space="preserve">Sun </w:t>
      </w:r>
      <w:r w:rsidRPr="0047497D">
        <w:rPr>
          <w:sz w:val="24"/>
        </w:rPr>
        <w:t>等</w:t>
      </w:r>
      <w:r w:rsidRPr="0047497D">
        <w:rPr>
          <w:sz w:val="24"/>
          <w:vertAlign w:val="superscript"/>
        </w:rPr>
        <w:t>[56]</w:t>
      </w:r>
      <w:r w:rsidRPr="0047497D">
        <w:rPr>
          <w:sz w:val="24"/>
        </w:rPr>
        <w:t>的研究结果表明，在</w:t>
      </w:r>
      <w:proofErr w:type="gramStart"/>
      <w:r w:rsidRPr="0047497D">
        <w:rPr>
          <w:sz w:val="24"/>
        </w:rPr>
        <w:t>凡纳滨对虾</w:t>
      </w:r>
      <w:proofErr w:type="gramEnd"/>
      <w:r w:rsidRPr="0047497D">
        <w:rPr>
          <w:sz w:val="24"/>
        </w:rPr>
        <w:t>体色改善方面，酿酒酵母来源的虾青素与化学合成虾青素效果相近，且均显著优于</w:t>
      </w:r>
      <w:proofErr w:type="gramStart"/>
      <w:r w:rsidRPr="0047497D">
        <w:rPr>
          <w:sz w:val="24"/>
        </w:rPr>
        <w:t>红法夫酵母</w:t>
      </w:r>
      <w:proofErr w:type="gramEnd"/>
      <w:r w:rsidRPr="0047497D">
        <w:rPr>
          <w:sz w:val="24"/>
        </w:rPr>
        <w:t>虾青素。</w:t>
      </w:r>
    </w:p>
    <w:p w14:paraId="2D522327" w14:textId="77777777" w:rsidR="006276B7" w:rsidRPr="0047497D" w:rsidRDefault="006276B7" w:rsidP="00A72368">
      <w:pPr>
        <w:spacing w:line="360" w:lineRule="auto"/>
        <w:ind w:firstLine="420"/>
        <w:rPr>
          <w:sz w:val="24"/>
        </w:rPr>
      </w:pPr>
      <w:r w:rsidRPr="0047497D">
        <w:rPr>
          <w:sz w:val="24"/>
        </w:rPr>
        <w:lastRenderedPageBreak/>
        <w:t>尽管多数研究表明，合成虾青素在鲑科鱼类中具有更高的沉积效率与体色改善能力，但也有研究发现天然虾青素在部分非鲑科物种中表现更为优越。</w:t>
      </w:r>
      <w:r w:rsidRPr="0047497D">
        <w:rPr>
          <w:sz w:val="24"/>
        </w:rPr>
        <w:t xml:space="preserve">Jiang </w:t>
      </w:r>
      <w:r w:rsidRPr="0047497D">
        <w:rPr>
          <w:sz w:val="24"/>
        </w:rPr>
        <w:t>等</w:t>
      </w:r>
      <w:r w:rsidRPr="0047497D">
        <w:rPr>
          <w:sz w:val="24"/>
          <w:vertAlign w:val="superscript"/>
        </w:rPr>
        <w:t>[63]</w:t>
      </w:r>
      <w:r w:rsidRPr="0047497D">
        <w:rPr>
          <w:sz w:val="24"/>
        </w:rPr>
        <w:t>以</w:t>
      </w:r>
      <w:proofErr w:type="gramStart"/>
      <w:r w:rsidRPr="0047497D">
        <w:rPr>
          <w:sz w:val="24"/>
        </w:rPr>
        <w:t>弗氏拟雀鲷</w:t>
      </w:r>
      <w:proofErr w:type="gramEnd"/>
      <w:r w:rsidRPr="0047497D">
        <w:rPr>
          <w:sz w:val="24"/>
        </w:rPr>
        <w:t>（</w:t>
      </w:r>
      <w:proofErr w:type="spellStart"/>
      <w:r w:rsidRPr="003543E6">
        <w:rPr>
          <w:i/>
          <w:iCs/>
          <w:sz w:val="24"/>
        </w:rPr>
        <w:t>Pseudochromis</w:t>
      </w:r>
      <w:proofErr w:type="spellEnd"/>
      <w:r w:rsidRPr="003543E6">
        <w:rPr>
          <w:i/>
          <w:iCs/>
          <w:sz w:val="24"/>
        </w:rPr>
        <w:t xml:space="preserve"> </w:t>
      </w:r>
      <w:proofErr w:type="spellStart"/>
      <w:r w:rsidRPr="003543E6">
        <w:rPr>
          <w:i/>
          <w:iCs/>
          <w:sz w:val="24"/>
        </w:rPr>
        <w:t>fridmani</w:t>
      </w:r>
      <w:proofErr w:type="spellEnd"/>
      <w:r w:rsidRPr="0047497D">
        <w:rPr>
          <w:sz w:val="24"/>
        </w:rPr>
        <w:t>）为研究对象，系统评估了不同浓度雨生</w:t>
      </w:r>
      <w:proofErr w:type="gramStart"/>
      <w:r w:rsidRPr="0047497D">
        <w:rPr>
          <w:sz w:val="24"/>
        </w:rPr>
        <w:t>红球藻与合成</w:t>
      </w:r>
      <w:proofErr w:type="gramEnd"/>
      <w:r w:rsidRPr="0047497D">
        <w:rPr>
          <w:sz w:val="24"/>
        </w:rPr>
        <w:t>虾青素的增色效果。研究结果显示，两种虾青素均可随添加浓度和饲喂时间增加显著改善体色，但天然虾青素效果更佳。</w:t>
      </w:r>
      <w:r w:rsidRPr="0047497D">
        <w:rPr>
          <w:sz w:val="24"/>
        </w:rPr>
        <w:t xml:space="preserve">Zhang </w:t>
      </w:r>
      <w:r w:rsidRPr="0047497D">
        <w:rPr>
          <w:sz w:val="24"/>
        </w:rPr>
        <w:t>等</w:t>
      </w:r>
      <w:r w:rsidRPr="0047497D">
        <w:rPr>
          <w:sz w:val="24"/>
          <w:vertAlign w:val="superscript"/>
        </w:rPr>
        <w:t>[64]</w:t>
      </w:r>
      <w:r w:rsidRPr="0047497D">
        <w:rPr>
          <w:sz w:val="24"/>
        </w:rPr>
        <w:t>对豹纹鳃</w:t>
      </w:r>
      <w:proofErr w:type="gramStart"/>
      <w:r w:rsidRPr="0047497D">
        <w:rPr>
          <w:sz w:val="24"/>
        </w:rPr>
        <w:t>棘</w:t>
      </w:r>
      <w:proofErr w:type="gramEnd"/>
      <w:r w:rsidRPr="0047497D">
        <w:rPr>
          <w:sz w:val="24"/>
        </w:rPr>
        <w:t>鲈（</w:t>
      </w:r>
      <w:proofErr w:type="spellStart"/>
      <w:r w:rsidRPr="003543E6">
        <w:rPr>
          <w:i/>
          <w:iCs/>
          <w:sz w:val="24"/>
        </w:rPr>
        <w:t>Plectropomus</w:t>
      </w:r>
      <w:proofErr w:type="spellEnd"/>
      <w:r w:rsidRPr="003543E6">
        <w:rPr>
          <w:i/>
          <w:iCs/>
          <w:sz w:val="24"/>
        </w:rPr>
        <w:t xml:space="preserve"> </w:t>
      </w:r>
      <w:proofErr w:type="spellStart"/>
      <w:r w:rsidRPr="003543E6">
        <w:rPr>
          <w:i/>
          <w:iCs/>
          <w:sz w:val="24"/>
        </w:rPr>
        <w:t>leopardus</w:t>
      </w:r>
      <w:proofErr w:type="spellEnd"/>
      <w:r w:rsidRPr="0047497D">
        <w:rPr>
          <w:sz w:val="24"/>
        </w:rPr>
        <w:t>）的研究结果表明，雨生红球藻虾青素在提升鱼</w:t>
      </w:r>
      <w:proofErr w:type="gramStart"/>
      <w:r w:rsidRPr="0047497D">
        <w:rPr>
          <w:sz w:val="24"/>
        </w:rPr>
        <w:t>体红度和</w:t>
      </w:r>
      <w:proofErr w:type="gramEnd"/>
      <w:r w:rsidRPr="0047497D">
        <w:rPr>
          <w:sz w:val="24"/>
        </w:rPr>
        <w:t>黄度方面显著优于合成虾青素。</w:t>
      </w:r>
      <w:r w:rsidRPr="0047497D">
        <w:rPr>
          <w:sz w:val="24"/>
        </w:rPr>
        <w:t xml:space="preserve">Alex </w:t>
      </w:r>
      <w:r w:rsidRPr="0047497D">
        <w:rPr>
          <w:sz w:val="24"/>
        </w:rPr>
        <w:t>等</w:t>
      </w:r>
      <w:r w:rsidRPr="0047497D">
        <w:rPr>
          <w:sz w:val="24"/>
          <w:vertAlign w:val="superscript"/>
        </w:rPr>
        <w:t>[65]</w:t>
      </w:r>
      <w:r w:rsidRPr="0047497D">
        <w:rPr>
          <w:sz w:val="24"/>
        </w:rPr>
        <w:t>研究也发现，在斑节对虾中，无论使用天然还是合成虾青素，随着补充浓度和饲喂时间的增加，虾体色均显著改善，其中天然虾青素的增色效果更为显著。</w:t>
      </w:r>
    </w:p>
    <w:p w14:paraId="431B5B4C" w14:textId="77777777" w:rsidR="006276B7" w:rsidRPr="0047497D" w:rsidRDefault="006276B7" w:rsidP="00A72368">
      <w:pPr>
        <w:spacing w:line="360" w:lineRule="auto"/>
        <w:ind w:firstLine="420"/>
        <w:rPr>
          <w:sz w:val="24"/>
        </w:rPr>
      </w:pPr>
      <w:r w:rsidRPr="0047497D">
        <w:rPr>
          <w:sz w:val="24"/>
        </w:rPr>
        <w:t>不同来源虾青素增色效果的差异主要与水产动物对其分子结构的吸收和利用机制相关。化学合成虾青素多以游离型存在，易被吸收并快速沉积于组织；而天然虾青素主要以酯化型存在，吸收前需经酯酶水解，因此在鲑科鱼类中沉积效率相对较低。但在非鲑科鱼类中，酯化虾青素具有较高的肠道溶解度，可通过被动方式整合进混合胶束，从而提高吸收率并显著改善体色</w:t>
      </w:r>
      <w:r w:rsidRPr="0047497D">
        <w:rPr>
          <w:sz w:val="24"/>
          <w:vertAlign w:val="superscript"/>
        </w:rPr>
        <w:t>[66]</w:t>
      </w:r>
      <w:r w:rsidRPr="0047497D">
        <w:rPr>
          <w:sz w:val="24"/>
        </w:rPr>
        <w:t>。因此，在将虾青素作为水产动物色素强化剂时，应综合考虑养殖对象的代谢特点及物种差异，选择适宜的虾青素来源与形式，以实现最佳的增色效果。</w:t>
      </w:r>
    </w:p>
    <w:p w14:paraId="0B8A5212" w14:textId="77777777" w:rsidR="006276B7" w:rsidRPr="003543E6" w:rsidRDefault="006276B7" w:rsidP="00A72368">
      <w:pPr>
        <w:spacing w:line="360" w:lineRule="auto"/>
        <w:rPr>
          <w:bCs/>
          <w:sz w:val="24"/>
        </w:rPr>
      </w:pPr>
      <w:r w:rsidRPr="003543E6">
        <w:rPr>
          <w:bCs/>
          <w:sz w:val="24"/>
        </w:rPr>
        <w:t xml:space="preserve">2.2 </w:t>
      </w:r>
      <w:r w:rsidRPr="003543E6">
        <w:rPr>
          <w:bCs/>
          <w:sz w:val="24"/>
        </w:rPr>
        <w:t>虾青素分子结构差异对水产动物抗氧化性的影响</w:t>
      </w:r>
    </w:p>
    <w:p w14:paraId="547B3FC0" w14:textId="77777777" w:rsidR="006276B7" w:rsidRPr="0047497D" w:rsidRDefault="006276B7" w:rsidP="00A72368">
      <w:pPr>
        <w:spacing w:line="360" w:lineRule="auto"/>
        <w:ind w:firstLine="420"/>
        <w:rPr>
          <w:sz w:val="24"/>
        </w:rPr>
      </w:pPr>
      <w:r w:rsidRPr="0047497D">
        <w:rPr>
          <w:sz w:val="24"/>
        </w:rPr>
        <w:t>在水产养殖环境中，水质波动、病原侵袭及高密度养殖等多重应激因子容易导致机体免疫功能失衡、氧化损伤与生长性能下降，从而增加疾病风险与死亡率。虾青素作为一种高效类胡萝卜素抗氧化剂，其抗氧化能力约为维生素</w:t>
      </w:r>
      <w:r w:rsidRPr="0047497D">
        <w:rPr>
          <w:sz w:val="24"/>
        </w:rPr>
        <w:t>E</w:t>
      </w:r>
      <w:r w:rsidRPr="0047497D">
        <w:rPr>
          <w:sz w:val="24"/>
        </w:rPr>
        <w:t>（</w:t>
      </w:r>
      <w:r w:rsidRPr="0047497D">
        <w:rPr>
          <w:sz w:val="24"/>
        </w:rPr>
        <w:t>VE</w:t>
      </w:r>
      <w:r w:rsidRPr="0047497D">
        <w:rPr>
          <w:sz w:val="24"/>
        </w:rPr>
        <w:t>）的</w:t>
      </w:r>
      <w:r w:rsidRPr="0047497D">
        <w:rPr>
          <w:sz w:val="24"/>
        </w:rPr>
        <w:t xml:space="preserve">100 </w:t>
      </w:r>
      <w:proofErr w:type="gramStart"/>
      <w:r w:rsidRPr="0047497D">
        <w:rPr>
          <w:sz w:val="24"/>
        </w:rPr>
        <w:t>倍</w:t>
      </w:r>
      <w:proofErr w:type="gramEnd"/>
      <w:r w:rsidRPr="0047497D">
        <w:rPr>
          <w:sz w:val="24"/>
        </w:rPr>
        <w:t>、</w:t>
      </w:r>
      <w:r w:rsidRPr="0047497D">
        <w:rPr>
          <w:sz w:val="24"/>
        </w:rPr>
        <w:t>β-</w:t>
      </w:r>
      <w:r w:rsidRPr="0047497D">
        <w:rPr>
          <w:sz w:val="24"/>
        </w:rPr>
        <w:t>胡萝卜素的</w:t>
      </w:r>
      <w:r w:rsidRPr="0047497D">
        <w:rPr>
          <w:sz w:val="24"/>
        </w:rPr>
        <w:t xml:space="preserve">10 </w:t>
      </w:r>
      <w:r w:rsidRPr="0047497D">
        <w:rPr>
          <w:sz w:val="24"/>
        </w:rPr>
        <w:t>倍，能够直接清除活性氧（</w:t>
      </w:r>
      <w:r w:rsidRPr="0047497D">
        <w:rPr>
          <w:sz w:val="24"/>
        </w:rPr>
        <w:t>ROS</w:t>
      </w:r>
      <w:r w:rsidRPr="0047497D">
        <w:rPr>
          <w:sz w:val="24"/>
        </w:rPr>
        <w:t>），同时通过激活超氧化物歧化酶（</w:t>
      </w:r>
      <w:r w:rsidRPr="0047497D">
        <w:rPr>
          <w:sz w:val="24"/>
        </w:rPr>
        <w:t>SOD</w:t>
      </w:r>
      <w:r w:rsidRPr="0047497D">
        <w:rPr>
          <w:sz w:val="24"/>
        </w:rPr>
        <w:t>）、谷胱甘肽过氧化物酶（</w:t>
      </w:r>
      <w:r w:rsidRPr="0047497D">
        <w:rPr>
          <w:sz w:val="24"/>
        </w:rPr>
        <w:t>GSH-</w:t>
      </w:r>
      <w:proofErr w:type="spellStart"/>
      <w:r w:rsidRPr="0047497D">
        <w:rPr>
          <w:sz w:val="24"/>
        </w:rPr>
        <w:t>Px</w:t>
      </w:r>
      <w:proofErr w:type="spellEnd"/>
      <w:r w:rsidRPr="0047497D">
        <w:rPr>
          <w:sz w:val="24"/>
        </w:rPr>
        <w:t>）及过氧化氢酶（</w:t>
      </w:r>
      <w:r w:rsidRPr="0047497D">
        <w:rPr>
          <w:sz w:val="24"/>
        </w:rPr>
        <w:t>CAT</w:t>
      </w:r>
      <w:r w:rsidRPr="0047497D">
        <w:rPr>
          <w:sz w:val="24"/>
        </w:rPr>
        <w:t>）等关键抗氧化酶，提高机体总抗氧化能力（</w:t>
      </w:r>
      <w:r w:rsidRPr="0047497D">
        <w:rPr>
          <w:sz w:val="24"/>
        </w:rPr>
        <w:t>T-AOC</w:t>
      </w:r>
      <w:r w:rsidRPr="0047497D">
        <w:rPr>
          <w:sz w:val="24"/>
        </w:rPr>
        <w:t>），降低脂质过氧化程度及丙二醛（</w:t>
      </w:r>
      <w:r w:rsidRPr="0047497D">
        <w:rPr>
          <w:sz w:val="24"/>
        </w:rPr>
        <w:t>MDA</w:t>
      </w:r>
      <w:r w:rsidRPr="0047497D">
        <w:rPr>
          <w:sz w:val="24"/>
        </w:rPr>
        <w:t>）含量，从而维持细胞结构与功能的完整性</w:t>
      </w:r>
      <w:r w:rsidRPr="003543E6">
        <w:rPr>
          <w:sz w:val="24"/>
          <w:vertAlign w:val="superscript"/>
        </w:rPr>
        <w:t>[20, 67-68]</w:t>
      </w:r>
      <w:r w:rsidRPr="0047497D">
        <w:rPr>
          <w:sz w:val="24"/>
        </w:rPr>
        <w:t>。此外，虾青素可增强机体内源性抗氧化防御系统，协同缓解氧化应激引起的损伤，从而改善水产动物的健康状况和存活率。</w:t>
      </w:r>
    </w:p>
    <w:p w14:paraId="17497FF8" w14:textId="77777777" w:rsidR="006276B7" w:rsidRPr="0047497D" w:rsidRDefault="006276B7" w:rsidP="00A72368">
      <w:pPr>
        <w:spacing w:line="360" w:lineRule="auto"/>
        <w:ind w:firstLine="420"/>
        <w:rPr>
          <w:sz w:val="24"/>
        </w:rPr>
      </w:pPr>
      <w:r w:rsidRPr="0047497D">
        <w:rPr>
          <w:sz w:val="24"/>
        </w:rPr>
        <w:t>在分子机制方面，虾青素独特的</w:t>
      </w:r>
      <w:r w:rsidRPr="0047497D">
        <w:rPr>
          <w:sz w:val="24"/>
        </w:rPr>
        <w:t>“</w:t>
      </w:r>
      <w:r w:rsidRPr="0047497D">
        <w:rPr>
          <w:sz w:val="24"/>
        </w:rPr>
        <w:t>极性</w:t>
      </w:r>
      <w:r w:rsidRPr="0047497D">
        <w:rPr>
          <w:sz w:val="24"/>
        </w:rPr>
        <w:t>-</w:t>
      </w:r>
      <w:r w:rsidRPr="0047497D">
        <w:rPr>
          <w:sz w:val="24"/>
        </w:rPr>
        <w:t>非极性</w:t>
      </w:r>
      <w:r w:rsidRPr="0047497D">
        <w:rPr>
          <w:sz w:val="24"/>
        </w:rPr>
        <w:t>-</w:t>
      </w:r>
      <w:r w:rsidRPr="0047497D">
        <w:rPr>
          <w:sz w:val="24"/>
        </w:rPr>
        <w:t>极性</w:t>
      </w:r>
      <w:r w:rsidRPr="0047497D">
        <w:rPr>
          <w:sz w:val="24"/>
        </w:rPr>
        <w:t>”</w:t>
      </w:r>
      <w:r w:rsidRPr="0047497D">
        <w:rPr>
          <w:sz w:val="24"/>
        </w:rPr>
        <w:t>线性分子结构可通过激活磷脂酰肌醇</w:t>
      </w:r>
      <w:r w:rsidRPr="0047497D">
        <w:rPr>
          <w:sz w:val="24"/>
        </w:rPr>
        <w:t>3-</w:t>
      </w:r>
      <w:r w:rsidRPr="0047497D">
        <w:rPr>
          <w:sz w:val="24"/>
        </w:rPr>
        <w:t>激酶（</w:t>
      </w:r>
      <w:r w:rsidRPr="0047497D">
        <w:rPr>
          <w:sz w:val="24"/>
        </w:rPr>
        <w:t>PI3K</w:t>
      </w:r>
      <w:r w:rsidRPr="0047497D">
        <w:rPr>
          <w:sz w:val="24"/>
        </w:rPr>
        <w:t>）</w:t>
      </w:r>
      <w:r w:rsidRPr="0047497D">
        <w:rPr>
          <w:sz w:val="24"/>
        </w:rPr>
        <w:t>/</w:t>
      </w:r>
      <w:r w:rsidRPr="0047497D">
        <w:rPr>
          <w:sz w:val="24"/>
        </w:rPr>
        <w:t>蛋白激酶</w:t>
      </w:r>
      <w:r w:rsidRPr="0047497D">
        <w:rPr>
          <w:sz w:val="24"/>
        </w:rPr>
        <w:t>B</w:t>
      </w:r>
      <w:r w:rsidRPr="0047497D">
        <w:rPr>
          <w:sz w:val="24"/>
        </w:rPr>
        <w:t>（</w:t>
      </w:r>
      <w:r w:rsidRPr="0047497D">
        <w:rPr>
          <w:sz w:val="24"/>
        </w:rPr>
        <w:t>Akt</w:t>
      </w:r>
      <w:r w:rsidRPr="0047497D">
        <w:rPr>
          <w:sz w:val="24"/>
        </w:rPr>
        <w:t>）及丝裂原活化蛋白激酶（</w:t>
      </w:r>
      <w:r w:rsidRPr="0047497D">
        <w:rPr>
          <w:sz w:val="24"/>
        </w:rPr>
        <w:t>MAPK</w:t>
      </w:r>
      <w:r w:rsidRPr="0047497D">
        <w:rPr>
          <w:sz w:val="24"/>
        </w:rPr>
        <w:t>）</w:t>
      </w:r>
      <w:r w:rsidRPr="0047497D">
        <w:rPr>
          <w:sz w:val="24"/>
        </w:rPr>
        <w:t>/</w:t>
      </w:r>
      <w:r w:rsidRPr="0047497D">
        <w:rPr>
          <w:sz w:val="24"/>
        </w:rPr>
        <w:t>细胞外信号调节蛋白激酶（</w:t>
      </w:r>
      <w:r w:rsidRPr="0047497D">
        <w:rPr>
          <w:sz w:val="24"/>
        </w:rPr>
        <w:t>ERK</w:t>
      </w:r>
      <w:r w:rsidRPr="0047497D">
        <w:rPr>
          <w:sz w:val="24"/>
        </w:rPr>
        <w:t>）等信号通路，调控核因子</w:t>
      </w:r>
      <w:r w:rsidRPr="0047497D">
        <w:rPr>
          <w:sz w:val="24"/>
        </w:rPr>
        <w:t xml:space="preserve">E2 </w:t>
      </w:r>
      <w:r w:rsidRPr="0047497D">
        <w:rPr>
          <w:sz w:val="24"/>
        </w:rPr>
        <w:t>相关因子</w:t>
      </w:r>
      <w:r w:rsidRPr="0047497D">
        <w:rPr>
          <w:sz w:val="24"/>
        </w:rPr>
        <w:t>2</w:t>
      </w:r>
      <w:r w:rsidRPr="0047497D">
        <w:rPr>
          <w:sz w:val="24"/>
        </w:rPr>
        <w:t>（</w:t>
      </w:r>
      <w:r w:rsidRPr="0047497D">
        <w:rPr>
          <w:sz w:val="24"/>
        </w:rPr>
        <w:t>Nrf2</w:t>
      </w:r>
      <w:r w:rsidRPr="0047497D">
        <w:rPr>
          <w:sz w:val="24"/>
        </w:rPr>
        <w:t>）</w:t>
      </w:r>
      <w:r w:rsidRPr="0047497D">
        <w:rPr>
          <w:sz w:val="24"/>
        </w:rPr>
        <w:t xml:space="preserve">/Kelch </w:t>
      </w:r>
      <w:r w:rsidRPr="0047497D">
        <w:rPr>
          <w:sz w:val="24"/>
        </w:rPr>
        <w:t>样</w:t>
      </w:r>
      <w:r w:rsidRPr="0047497D">
        <w:rPr>
          <w:sz w:val="24"/>
        </w:rPr>
        <w:t xml:space="preserve">ECH </w:t>
      </w:r>
      <w:r w:rsidRPr="0047497D">
        <w:rPr>
          <w:sz w:val="24"/>
        </w:rPr>
        <w:t>相关蛋白</w:t>
      </w:r>
      <w:r w:rsidRPr="0047497D">
        <w:rPr>
          <w:sz w:val="24"/>
        </w:rPr>
        <w:t>1</w:t>
      </w:r>
      <w:r w:rsidRPr="0047497D">
        <w:rPr>
          <w:sz w:val="24"/>
        </w:rPr>
        <w:t>（</w:t>
      </w:r>
      <w:r w:rsidRPr="0047497D">
        <w:rPr>
          <w:sz w:val="24"/>
        </w:rPr>
        <w:t>Keap1</w:t>
      </w:r>
      <w:r w:rsidRPr="0047497D">
        <w:rPr>
          <w:sz w:val="24"/>
        </w:rPr>
        <w:t>）信号轴，促进</w:t>
      </w:r>
      <w:r w:rsidRPr="0047497D">
        <w:rPr>
          <w:sz w:val="24"/>
        </w:rPr>
        <w:t xml:space="preserve">Nrf2 </w:t>
      </w:r>
      <w:r w:rsidRPr="0047497D">
        <w:rPr>
          <w:sz w:val="24"/>
        </w:rPr>
        <w:t>稳定并转位入核，结合抗氧化反应元件（</w:t>
      </w:r>
      <w:r w:rsidRPr="0047497D">
        <w:rPr>
          <w:sz w:val="24"/>
        </w:rPr>
        <w:t>ARE</w:t>
      </w:r>
      <w:r w:rsidRPr="0047497D">
        <w:rPr>
          <w:sz w:val="24"/>
        </w:rPr>
        <w:t>）。该过程可上调血红素加氧酶</w:t>
      </w:r>
      <w:r w:rsidRPr="0047497D">
        <w:rPr>
          <w:sz w:val="24"/>
        </w:rPr>
        <w:t>-1</w:t>
      </w:r>
      <w:r w:rsidRPr="0047497D">
        <w:rPr>
          <w:sz w:val="24"/>
        </w:rPr>
        <w:t>（</w:t>
      </w:r>
      <w:r w:rsidRPr="0047497D">
        <w:rPr>
          <w:sz w:val="24"/>
        </w:rPr>
        <w:t>HO-1</w:t>
      </w:r>
      <w:r w:rsidRPr="0047497D">
        <w:rPr>
          <w:sz w:val="24"/>
        </w:rPr>
        <w:t>）、</w:t>
      </w:r>
      <w:r w:rsidRPr="0047497D">
        <w:rPr>
          <w:sz w:val="24"/>
        </w:rPr>
        <w:t>NAD(P)H:</w:t>
      </w:r>
      <w:proofErr w:type="gramStart"/>
      <w:r w:rsidRPr="0047497D">
        <w:rPr>
          <w:sz w:val="24"/>
        </w:rPr>
        <w:t>醌</w:t>
      </w:r>
      <w:proofErr w:type="gramEnd"/>
      <w:r w:rsidRPr="0047497D">
        <w:rPr>
          <w:sz w:val="24"/>
        </w:rPr>
        <w:t>氧化还原酶</w:t>
      </w:r>
      <w:r w:rsidRPr="0047497D">
        <w:rPr>
          <w:sz w:val="24"/>
        </w:rPr>
        <w:t>-1</w:t>
      </w:r>
      <w:r w:rsidRPr="0047497D">
        <w:rPr>
          <w:sz w:val="24"/>
        </w:rPr>
        <w:t>（</w:t>
      </w:r>
      <w:r w:rsidRPr="0047497D">
        <w:rPr>
          <w:sz w:val="24"/>
        </w:rPr>
        <w:t>NQO-1</w:t>
      </w:r>
      <w:r w:rsidRPr="0047497D">
        <w:rPr>
          <w:sz w:val="24"/>
        </w:rPr>
        <w:t>）、谷胱甘肽</w:t>
      </w:r>
      <w:r w:rsidRPr="0047497D">
        <w:rPr>
          <w:sz w:val="24"/>
        </w:rPr>
        <w:t>-S-</w:t>
      </w:r>
      <w:r w:rsidRPr="0047497D">
        <w:rPr>
          <w:sz w:val="24"/>
        </w:rPr>
        <w:t>转移酶（</w:t>
      </w:r>
      <w:r w:rsidRPr="0047497D">
        <w:rPr>
          <w:sz w:val="24"/>
        </w:rPr>
        <w:t>GST</w:t>
      </w:r>
      <w:r w:rsidRPr="0047497D">
        <w:rPr>
          <w:sz w:val="24"/>
        </w:rPr>
        <w:t>）及谷氨酸</w:t>
      </w:r>
      <w:r w:rsidRPr="0047497D">
        <w:rPr>
          <w:sz w:val="24"/>
        </w:rPr>
        <w:t>-</w:t>
      </w:r>
      <w:r w:rsidRPr="0047497D">
        <w:rPr>
          <w:sz w:val="24"/>
        </w:rPr>
        <w:t>半胱氨酸连接酶</w:t>
      </w:r>
      <w:proofErr w:type="gramStart"/>
      <w:r w:rsidRPr="0047497D">
        <w:rPr>
          <w:sz w:val="24"/>
        </w:rPr>
        <w:t>等</w:t>
      </w:r>
      <w:r w:rsidRPr="0047497D">
        <w:rPr>
          <w:sz w:val="24"/>
        </w:rPr>
        <w:t>Ⅱ</w:t>
      </w:r>
      <w:r w:rsidRPr="0047497D">
        <w:rPr>
          <w:sz w:val="24"/>
        </w:rPr>
        <w:t>相解毒</w:t>
      </w:r>
      <w:proofErr w:type="gramEnd"/>
      <w:r w:rsidRPr="0047497D">
        <w:rPr>
          <w:sz w:val="24"/>
        </w:rPr>
        <w:t>酶及抗氧化酶基因的表达，从而显著增强细</w:t>
      </w:r>
      <w:r w:rsidRPr="0047497D">
        <w:rPr>
          <w:sz w:val="24"/>
        </w:rPr>
        <w:lastRenderedPageBreak/>
        <w:t>胞谷胱甘肽合成能力及整体抗氧化防御效率</w:t>
      </w:r>
      <w:r w:rsidRPr="0047497D">
        <w:rPr>
          <w:sz w:val="24"/>
          <w:vertAlign w:val="superscript"/>
        </w:rPr>
        <w:t>[69-73]</w:t>
      </w:r>
      <w:r w:rsidRPr="0047497D">
        <w:rPr>
          <w:sz w:val="24"/>
        </w:rPr>
        <w:t>。这进一步强化了虾青素的抗氧化功能，凸显其在缓解养殖环境胁迫、促进生长性能及提高生产效率方面的应用潜力。</w:t>
      </w:r>
    </w:p>
    <w:p w14:paraId="79BF110D" w14:textId="77777777" w:rsidR="006276B7" w:rsidRPr="0047497D" w:rsidRDefault="006276B7" w:rsidP="00A72368">
      <w:pPr>
        <w:spacing w:line="360" w:lineRule="auto"/>
        <w:ind w:firstLine="420"/>
        <w:rPr>
          <w:sz w:val="24"/>
        </w:rPr>
      </w:pPr>
      <w:r w:rsidRPr="0047497D">
        <w:rPr>
          <w:sz w:val="24"/>
        </w:rPr>
        <w:t>大量研究已证实虾青素在水产动物中具有抗氧化和免疫增强等作用。</w:t>
      </w:r>
      <w:r w:rsidRPr="0047497D">
        <w:rPr>
          <w:sz w:val="24"/>
        </w:rPr>
        <w:t xml:space="preserve">Liu </w:t>
      </w:r>
      <w:r w:rsidRPr="0047497D">
        <w:rPr>
          <w:sz w:val="24"/>
        </w:rPr>
        <w:t>等</w:t>
      </w:r>
      <w:r w:rsidRPr="0047497D">
        <w:rPr>
          <w:sz w:val="24"/>
          <w:vertAlign w:val="superscript"/>
        </w:rPr>
        <w:t>[74]</w:t>
      </w:r>
      <w:r w:rsidRPr="0047497D">
        <w:rPr>
          <w:sz w:val="24"/>
        </w:rPr>
        <w:t>发现，在黄</w:t>
      </w:r>
      <w:proofErr w:type="gramStart"/>
      <w:r w:rsidRPr="0047497D">
        <w:rPr>
          <w:sz w:val="24"/>
        </w:rPr>
        <w:t>颡</w:t>
      </w:r>
      <w:proofErr w:type="gramEnd"/>
      <w:r w:rsidRPr="0047497D">
        <w:rPr>
          <w:sz w:val="24"/>
        </w:rPr>
        <w:t>鱼（</w:t>
      </w:r>
      <w:proofErr w:type="spellStart"/>
      <w:r w:rsidRPr="003543E6">
        <w:rPr>
          <w:i/>
          <w:iCs/>
          <w:sz w:val="24"/>
        </w:rPr>
        <w:t>Pelteobagrus</w:t>
      </w:r>
      <w:proofErr w:type="spellEnd"/>
      <w:r w:rsidRPr="003543E6">
        <w:rPr>
          <w:i/>
          <w:iCs/>
          <w:sz w:val="24"/>
        </w:rPr>
        <w:t xml:space="preserve"> </w:t>
      </w:r>
      <w:proofErr w:type="spellStart"/>
      <w:r w:rsidRPr="003543E6">
        <w:rPr>
          <w:i/>
          <w:iCs/>
          <w:sz w:val="24"/>
        </w:rPr>
        <w:t>fulvidraco</w:t>
      </w:r>
      <w:proofErr w:type="spellEnd"/>
      <w:r w:rsidRPr="0047497D">
        <w:rPr>
          <w:sz w:val="24"/>
        </w:rPr>
        <w:t>）饲料中添加</w:t>
      </w:r>
      <w:r w:rsidRPr="0047497D">
        <w:rPr>
          <w:sz w:val="24"/>
        </w:rPr>
        <w:t xml:space="preserve">80 mg/kg </w:t>
      </w:r>
      <w:r w:rsidRPr="0047497D">
        <w:rPr>
          <w:sz w:val="24"/>
        </w:rPr>
        <w:t>虾青素，可提高抗氧化能力、增加热休克蛋白</w:t>
      </w:r>
      <w:r w:rsidRPr="0047497D">
        <w:rPr>
          <w:sz w:val="24"/>
        </w:rPr>
        <w:t>70</w:t>
      </w:r>
      <w:r w:rsidRPr="0047497D">
        <w:rPr>
          <w:sz w:val="24"/>
        </w:rPr>
        <w:t>（</w:t>
      </w:r>
      <w:r w:rsidRPr="0047497D">
        <w:rPr>
          <w:sz w:val="24"/>
        </w:rPr>
        <w:t>HSP70</w:t>
      </w:r>
      <w:r w:rsidRPr="0047497D">
        <w:rPr>
          <w:sz w:val="24"/>
        </w:rPr>
        <w:t>））水平，并增强其抗密度应激能力。</w:t>
      </w:r>
      <w:proofErr w:type="spellStart"/>
      <w:r w:rsidRPr="0047497D">
        <w:rPr>
          <w:sz w:val="24"/>
        </w:rPr>
        <w:t>Kheirabadi</w:t>
      </w:r>
      <w:proofErr w:type="spellEnd"/>
      <w:r w:rsidRPr="0047497D">
        <w:rPr>
          <w:sz w:val="24"/>
        </w:rPr>
        <w:t xml:space="preserve"> </w:t>
      </w:r>
      <w:r w:rsidRPr="0047497D">
        <w:rPr>
          <w:sz w:val="24"/>
        </w:rPr>
        <w:t>等</w:t>
      </w:r>
      <w:r w:rsidRPr="0047497D">
        <w:rPr>
          <w:sz w:val="24"/>
          <w:vertAlign w:val="superscript"/>
        </w:rPr>
        <w:t>[75]</w:t>
      </w:r>
      <w:r w:rsidRPr="0047497D">
        <w:rPr>
          <w:sz w:val="24"/>
        </w:rPr>
        <w:t>研究表明，在虹鳟饲料中添加</w:t>
      </w:r>
      <w:r w:rsidRPr="0047497D">
        <w:rPr>
          <w:sz w:val="24"/>
        </w:rPr>
        <w:t>47 g/kg</w:t>
      </w:r>
      <w:proofErr w:type="gramStart"/>
      <w:r w:rsidRPr="0047497D">
        <w:rPr>
          <w:sz w:val="24"/>
        </w:rPr>
        <w:t>红法夫酵母</w:t>
      </w:r>
      <w:proofErr w:type="gramEnd"/>
      <w:r w:rsidRPr="0047497D">
        <w:rPr>
          <w:sz w:val="24"/>
        </w:rPr>
        <w:t>（</w:t>
      </w:r>
      <w:r w:rsidRPr="0047497D">
        <w:rPr>
          <w:sz w:val="24"/>
        </w:rPr>
        <w:t xml:space="preserve">75.2 mg/kg </w:t>
      </w:r>
      <w:r w:rsidRPr="0047497D">
        <w:rPr>
          <w:sz w:val="24"/>
        </w:rPr>
        <w:t>虾青素）时，其抗氧化效果最佳。</w:t>
      </w:r>
      <w:r w:rsidRPr="0047497D">
        <w:rPr>
          <w:sz w:val="24"/>
        </w:rPr>
        <w:t xml:space="preserve">Fawzy </w:t>
      </w:r>
      <w:r w:rsidRPr="0047497D">
        <w:rPr>
          <w:sz w:val="24"/>
        </w:rPr>
        <w:t>等</w:t>
      </w:r>
      <w:r w:rsidRPr="0047497D">
        <w:rPr>
          <w:sz w:val="24"/>
          <w:vertAlign w:val="superscript"/>
        </w:rPr>
        <w:t>[76]</w:t>
      </w:r>
      <w:r w:rsidRPr="0047497D">
        <w:rPr>
          <w:sz w:val="24"/>
        </w:rPr>
        <w:t>指出，在</w:t>
      </w:r>
      <w:proofErr w:type="gramStart"/>
      <w:r w:rsidRPr="0047497D">
        <w:rPr>
          <w:sz w:val="24"/>
        </w:rPr>
        <w:t>凡纳滨对虾</w:t>
      </w:r>
      <w:proofErr w:type="gramEnd"/>
      <w:r w:rsidRPr="0047497D">
        <w:rPr>
          <w:sz w:val="24"/>
        </w:rPr>
        <w:t>日粮中添加虾青素可显著增强免疫反应，并提高对白斑综合征病毒（</w:t>
      </w:r>
      <w:r w:rsidRPr="0047497D">
        <w:rPr>
          <w:sz w:val="24"/>
        </w:rPr>
        <w:t>WSSV</w:t>
      </w:r>
      <w:r w:rsidRPr="0047497D">
        <w:rPr>
          <w:sz w:val="24"/>
        </w:rPr>
        <w:t>）的抵抗力。</w:t>
      </w:r>
      <w:r w:rsidRPr="0047497D">
        <w:rPr>
          <w:sz w:val="24"/>
        </w:rPr>
        <w:t xml:space="preserve">Gao </w:t>
      </w:r>
      <w:r w:rsidRPr="0047497D">
        <w:rPr>
          <w:sz w:val="24"/>
        </w:rPr>
        <w:t>等</w:t>
      </w:r>
      <w:r w:rsidRPr="0047497D">
        <w:rPr>
          <w:sz w:val="24"/>
          <w:vertAlign w:val="superscript"/>
        </w:rPr>
        <w:t>[77]</w:t>
      </w:r>
      <w:r w:rsidRPr="0047497D">
        <w:rPr>
          <w:sz w:val="24"/>
        </w:rPr>
        <w:t>在杂交石斑鱼</w:t>
      </w:r>
      <w:r w:rsidRPr="0047497D">
        <w:rPr>
          <w:sz w:val="24"/>
        </w:rPr>
        <w:t>(</w:t>
      </w:r>
      <w:r w:rsidRPr="003543E6">
        <w:rPr>
          <w:i/>
          <w:iCs/>
          <w:sz w:val="24"/>
        </w:rPr>
        <w:t xml:space="preserve">Epinephelus </w:t>
      </w:r>
      <w:proofErr w:type="spellStart"/>
      <w:r w:rsidRPr="003543E6">
        <w:rPr>
          <w:i/>
          <w:iCs/>
          <w:sz w:val="24"/>
        </w:rPr>
        <w:t>fuscoguttatus</w:t>
      </w:r>
      <w:proofErr w:type="spellEnd"/>
      <w:r w:rsidRPr="0047497D">
        <w:rPr>
          <w:sz w:val="24"/>
        </w:rPr>
        <w:t>♀×</w:t>
      </w:r>
      <w:r w:rsidRPr="003543E6">
        <w:rPr>
          <w:i/>
          <w:iCs/>
          <w:sz w:val="24"/>
        </w:rPr>
        <w:t>Epinephelus lanceolatus</w:t>
      </w:r>
      <w:r w:rsidRPr="0047497D">
        <w:rPr>
          <w:sz w:val="24"/>
        </w:rPr>
        <w:t>♂)</w:t>
      </w:r>
      <w:r w:rsidRPr="0047497D">
        <w:rPr>
          <w:sz w:val="24"/>
        </w:rPr>
        <w:t>中发现，虾青素可调节</w:t>
      </w:r>
      <w:r w:rsidRPr="0047497D">
        <w:rPr>
          <w:sz w:val="24"/>
        </w:rPr>
        <w:t xml:space="preserve">AMP </w:t>
      </w:r>
      <w:r w:rsidRPr="0047497D">
        <w:rPr>
          <w:sz w:val="24"/>
        </w:rPr>
        <w:t>活化蛋白激酶（</w:t>
      </w:r>
      <w:r w:rsidRPr="0047497D">
        <w:rPr>
          <w:sz w:val="24"/>
        </w:rPr>
        <w:t>AMP-activated protein kinase, AMPK</w:t>
      </w:r>
      <w:r w:rsidRPr="0047497D">
        <w:rPr>
          <w:sz w:val="24"/>
        </w:rPr>
        <w:t>）和</w:t>
      </w:r>
      <w:r w:rsidRPr="0047497D">
        <w:rPr>
          <w:sz w:val="24"/>
        </w:rPr>
        <w:t xml:space="preserve">PI3K-Akt </w:t>
      </w:r>
      <w:r w:rsidRPr="0047497D">
        <w:rPr>
          <w:sz w:val="24"/>
        </w:rPr>
        <w:t>信号通路，减少</w:t>
      </w:r>
      <w:r w:rsidRPr="0047497D">
        <w:rPr>
          <w:sz w:val="24"/>
        </w:rPr>
        <w:t xml:space="preserve">ROS </w:t>
      </w:r>
      <w:r w:rsidRPr="0047497D">
        <w:rPr>
          <w:sz w:val="24"/>
        </w:rPr>
        <w:t>积累，并在细菌感染下显著延长存活时间。</w:t>
      </w:r>
    </w:p>
    <w:p w14:paraId="31FE1643" w14:textId="77777777" w:rsidR="006276B7" w:rsidRPr="0047497D" w:rsidRDefault="006276B7" w:rsidP="00A72368">
      <w:pPr>
        <w:spacing w:line="360" w:lineRule="auto"/>
        <w:ind w:firstLine="420"/>
        <w:rPr>
          <w:sz w:val="24"/>
        </w:rPr>
      </w:pPr>
      <w:r w:rsidRPr="0047497D">
        <w:rPr>
          <w:sz w:val="24"/>
        </w:rPr>
        <w:t>不同来源虾青素的生物利用度和生理效应存在差异。</w:t>
      </w:r>
      <w:r w:rsidRPr="0047497D">
        <w:rPr>
          <w:sz w:val="24"/>
        </w:rPr>
        <w:t xml:space="preserve">Zhao </w:t>
      </w:r>
      <w:r w:rsidRPr="0047497D">
        <w:rPr>
          <w:sz w:val="24"/>
        </w:rPr>
        <w:t>等</w:t>
      </w:r>
      <w:r w:rsidRPr="0047497D">
        <w:rPr>
          <w:sz w:val="24"/>
          <w:vertAlign w:val="superscript"/>
        </w:rPr>
        <w:t>[60]</w:t>
      </w:r>
      <w:r w:rsidRPr="0047497D">
        <w:rPr>
          <w:sz w:val="24"/>
        </w:rPr>
        <w:t>在虹鳟饲料中分别添加化学合成、雨生红球藻及</w:t>
      </w:r>
      <w:proofErr w:type="gramStart"/>
      <w:r w:rsidRPr="0047497D">
        <w:rPr>
          <w:sz w:val="24"/>
        </w:rPr>
        <w:t>红法夫酵母</w:t>
      </w:r>
      <w:proofErr w:type="gramEnd"/>
      <w:r w:rsidRPr="0047497D">
        <w:rPr>
          <w:sz w:val="24"/>
        </w:rPr>
        <w:t>来源虾青素，结果表明，</w:t>
      </w:r>
      <w:r w:rsidRPr="0047497D">
        <w:rPr>
          <w:sz w:val="24"/>
        </w:rPr>
        <w:t xml:space="preserve">3 </w:t>
      </w:r>
      <w:r w:rsidRPr="0047497D">
        <w:rPr>
          <w:sz w:val="24"/>
        </w:rPr>
        <w:t>者均显著提升鱼类抗氧化能力，其中雨生红球</w:t>
      </w:r>
      <w:proofErr w:type="gramStart"/>
      <w:r w:rsidRPr="0047497D">
        <w:rPr>
          <w:sz w:val="24"/>
        </w:rPr>
        <w:t>藻效果</w:t>
      </w:r>
      <w:proofErr w:type="gramEnd"/>
      <w:r w:rsidRPr="0047497D">
        <w:rPr>
          <w:sz w:val="24"/>
        </w:rPr>
        <w:t>最佳，其次为</w:t>
      </w:r>
      <w:proofErr w:type="gramStart"/>
      <w:r w:rsidRPr="0047497D">
        <w:rPr>
          <w:sz w:val="24"/>
        </w:rPr>
        <w:t>红法夫酵母</w:t>
      </w:r>
      <w:proofErr w:type="gramEnd"/>
      <w:r w:rsidRPr="0047497D">
        <w:rPr>
          <w:sz w:val="24"/>
        </w:rPr>
        <w:t>和化学合成虾青素。</w:t>
      </w:r>
      <w:r w:rsidRPr="0047497D">
        <w:rPr>
          <w:sz w:val="24"/>
        </w:rPr>
        <w:t xml:space="preserve">Sun </w:t>
      </w:r>
      <w:r w:rsidRPr="0047497D">
        <w:rPr>
          <w:sz w:val="24"/>
        </w:rPr>
        <w:t>等</w:t>
      </w:r>
      <w:r w:rsidRPr="0047497D">
        <w:rPr>
          <w:sz w:val="24"/>
          <w:vertAlign w:val="superscript"/>
        </w:rPr>
        <w:t>[56]</w:t>
      </w:r>
      <w:r w:rsidRPr="0047497D">
        <w:rPr>
          <w:sz w:val="24"/>
        </w:rPr>
        <w:t>在</w:t>
      </w:r>
      <w:proofErr w:type="gramStart"/>
      <w:r w:rsidRPr="0047497D">
        <w:rPr>
          <w:sz w:val="24"/>
        </w:rPr>
        <w:t>凡纳滨对虾</w:t>
      </w:r>
      <w:proofErr w:type="gramEnd"/>
      <w:r w:rsidRPr="0047497D">
        <w:rPr>
          <w:sz w:val="24"/>
        </w:rPr>
        <w:t>日粮中比较酿酒酵母、化学合成和</w:t>
      </w:r>
      <w:proofErr w:type="gramStart"/>
      <w:r w:rsidRPr="0047497D">
        <w:rPr>
          <w:sz w:val="24"/>
        </w:rPr>
        <w:t>红法夫酵母</w:t>
      </w:r>
      <w:proofErr w:type="gramEnd"/>
      <w:r w:rsidRPr="0047497D">
        <w:rPr>
          <w:sz w:val="24"/>
        </w:rPr>
        <w:t>虾青素，发现酿酒酵母显著提高了</w:t>
      </w:r>
      <w:r w:rsidRPr="0047497D">
        <w:rPr>
          <w:sz w:val="24"/>
        </w:rPr>
        <w:t>SOD</w:t>
      </w:r>
      <w:r w:rsidRPr="0047497D">
        <w:rPr>
          <w:sz w:val="24"/>
        </w:rPr>
        <w:t>、</w:t>
      </w:r>
      <w:r w:rsidRPr="0047497D">
        <w:rPr>
          <w:sz w:val="24"/>
        </w:rPr>
        <w:t xml:space="preserve">CAT </w:t>
      </w:r>
      <w:r w:rsidRPr="0047497D">
        <w:rPr>
          <w:sz w:val="24"/>
        </w:rPr>
        <w:t>及</w:t>
      </w:r>
      <w:r w:rsidRPr="0047497D">
        <w:rPr>
          <w:sz w:val="24"/>
        </w:rPr>
        <w:t xml:space="preserve">T-AOC </w:t>
      </w:r>
      <w:r w:rsidRPr="0047497D">
        <w:rPr>
          <w:sz w:val="24"/>
        </w:rPr>
        <w:t>活性，并降低</w:t>
      </w:r>
      <w:r w:rsidRPr="0047497D">
        <w:rPr>
          <w:sz w:val="24"/>
        </w:rPr>
        <w:t xml:space="preserve">MDA </w:t>
      </w:r>
      <w:r w:rsidRPr="0047497D">
        <w:rPr>
          <w:sz w:val="24"/>
        </w:rPr>
        <w:t>水平，而化学合成虾青素对</w:t>
      </w:r>
      <w:r w:rsidRPr="0047497D">
        <w:rPr>
          <w:sz w:val="24"/>
        </w:rPr>
        <w:t xml:space="preserve">SOD </w:t>
      </w:r>
      <w:r w:rsidRPr="0047497D">
        <w:rPr>
          <w:sz w:val="24"/>
        </w:rPr>
        <w:t>及</w:t>
      </w:r>
      <w:r w:rsidRPr="0047497D">
        <w:rPr>
          <w:sz w:val="24"/>
        </w:rPr>
        <w:t xml:space="preserve">T-AOC </w:t>
      </w:r>
      <w:r w:rsidRPr="0047497D">
        <w:rPr>
          <w:sz w:val="24"/>
        </w:rPr>
        <w:t>的影响不显著。</w:t>
      </w:r>
      <w:r w:rsidRPr="0047497D">
        <w:rPr>
          <w:sz w:val="24"/>
        </w:rPr>
        <w:t xml:space="preserve">Zou </w:t>
      </w:r>
      <w:r w:rsidRPr="0047497D">
        <w:rPr>
          <w:sz w:val="24"/>
        </w:rPr>
        <w:t>等</w:t>
      </w:r>
      <w:r w:rsidRPr="0047497D">
        <w:rPr>
          <w:sz w:val="24"/>
          <w:vertAlign w:val="superscript"/>
        </w:rPr>
        <w:t>[78]</w:t>
      </w:r>
      <w:r w:rsidRPr="0047497D">
        <w:rPr>
          <w:sz w:val="24"/>
        </w:rPr>
        <w:t>在皱纹盘</w:t>
      </w:r>
      <w:proofErr w:type="gramStart"/>
      <w:r w:rsidRPr="0047497D">
        <w:rPr>
          <w:sz w:val="24"/>
        </w:rPr>
        <w:t>鲍</w:t>
      </w:r>
      <w:proofErr w:type="gramEnd"/>
      <w:r>
        <w:rPr>
          <w:rFonts w:hint="eastAsia"/>
          <w:sz w:val="24"/>
        </w:rPr>
        <w:t>（</w:t>
      </w:r>
      <w:r w:rsidRPr="003543E6">
        <w:rPr>
          <w:i/>
          <w:iCs/>
          <w:sz w:val="24"/>
        </w:rPr>
        <w:t xml:space="preserve">Haliotis discus </w:t>
      </w:r>
      <w:proofErr w:type="spellStart"/>
      <w:r w:rsidRPr="003543E6">
        <w:rPr>
          <w:i/>
          <w:iCs/>
          <w:sz w:val="24"/>
        </w:rPr>
        <w:t>hannai</w:t>
      </w:r>
      <w:proofErr w:type="spellEnd"/>
      <w:r>
        <w:rPr>
          <w:rFonts w:hint="eastAsia"/>
          <w:sz w:val="24"/>
        </w:rPr>
        <w:t>）</w:t>
      </w:r>
      <w:r w:rsidRPr="0047497D">
        <w:rPr>
          <w:sz w:val="24"/>
        </w:rPr>
        <w:t>中发现，</w:t>
      </w:r>
      <w:proofErr w:type="gramStart"/>
      <w:r w:rsidRPr="0047497D">
        <w:rPr>
          <w:sz w:val="24"/>
        </w:rPr>
        <w:t>红法夫酵母</w:t>
      </w:r>
      <w:proofErr w:type="gramEnd"/>
      <w:r w:rsidRPr="0047497D">
        <w:rPr>
          <w:sz w:val="24"/>
        </w:rPr>
        <w:t>来源虾青素在耐热性和抗病性方面均优于化学合成虾青素。</w:t>
      </w:r>
    </w:p>
    <w:p w14:paraId="7BA8C999" w14:textId="77777777" w:rsidR="006276B7" w:rsidRPr="0047497D" w:rsidRDefault="006276B7" w:rsidP="00A72368">
      <w:pPr>
        <w:spacing w:line="360" w:lineRule="auto"/>
        <w:ind w:firstLine="420"/>
        <w:rPr>
          <w:sz w:val="24"/>
        </w:rPr>
      </w:pPr>
      <w:r w:rsidRPr="0047497D">
        <w:rPr>
          <w:sz w:val="24"/>
        </w:rPr>
        <w:t>这些差异主要与虾青素分子的立体构型有关。不同异构体的活性与生物利用度存在差异，且其抗氧化和抗衰老作用在体内外均不相同</w:t>
      </w:r>
      <w:r w:rsidRPr="0047497D">
        <w:rPr>
          <w:sz w:val="24"/>
          <w:vertAlign w:val="superscript"/>
        </w:rPr>
        <w:t>[24]</w:t>
      </w:r>
      <w:r w:rsidRPr="0047497D">
        <w:rPr>
          <w:sz w:val="24"/>
        </w:rPr>
        <w:t>。雨生</w:t>
      </w:r>
      <w:proofErr w:type="gramStart"/>
      <w:r w:rsidRPr="0047497D">
        <w:rPr>
          <w:sz w:val="24"/>
        </w:rPr>
        <w:t>红球藻与酿酒酵母</w:t>
      </w:r>
      <w:proofErr w:type="gramEnd"/>
      <w:r w:rsidRPr="0047497D">
        <w:rPr>
          <w:sz w:val="24"/>
        </w:rPr>
        <w:t>源虾青素主要为</w:t>
      </w:r>
      <w:r w:rsidRPr="0047497D">
        <w:rPr>
          <w:sz w:val="24"/>
        </w:rPr>
        <w:t>3S</w:t>
      </w:r>
      <w:r w:rsidRPr="0047497D">
        <w:rPr>
          <w:sz w:val="24"/>
        </w:rPr>
        <w:t>，</w:t>
      </w:r>
      <w:r w:rsidRPr="0047497D">
        <w:rPr>
          <w:sz w:val="24"/>
        </w:rPr>
        <w:t xml:space="preserve">3′S </w:t>
      </w:r>
      <w:r w:rsidRPr="0047497D">
        <w:rPr>
          <w:sz w:val="24"/>
        </w:rPr>
        <w:t>构型，红法夫酵异构体可稳定嵌入细胞膜双分子层</w:t>
      </w:r>
      <w:proofErr w:type="gramStart"/>
      <w:r w:rsidRPr="0047497D">
        <w:rPr>
          <w:sz w:val="24"/>
        </w:rPr>
        <w:t>并靶向</w:t>
      </w:r>
      <w:proofErr w:type="gramEnd"/>
      <w:r w:rsidRPr="0047497D">
        <w:rPr>
          <w:sz w:val="24"/>
        </w:rPr>
        <w:t>线粒体，维持膜稳定性并保护线粒体免受氧化损伤，这是其高效抗氧化作用的关键分子基础</w:t>
      </w:r>
      <w:r w:rsidRPr="003543E6">
        <w:rPr>
          <w:sz w:val="24"/>
          <w:vertAlign w:val="superscript"/>
        </w:rPr>
        <w:t>[66, 79]</w:t>
      </w:r>
      <w:r w:rsidRPr="0047497D">
        <w:rPr>
          <w:sz w:val="24"/>
        </w:rPr>
        <w:t>。</w:t>
      </w:r>
      <w:r w:rsidRPr="0047497D">
        <w:rPr>
          <w:sz w:val="24"/>
        </w:rPr>
        <w:t xml:space="preserve">Yao </w:t>
      </w:r>
      <w:r w:rsidRPr="0047497D">
        <w:rPr>
          <w:sz w:val="24"/>
        </w:rPr>
        <w:t>等</w:t>
      </w:r>
      <w:r w:rsidRPr="0047497D">
        <w:rPr>
          <w:sz w:val="24"/>
          <w:vertAlign w:val="superscript"/>
        </w:rPr>
        <w:t>[80]</w:t>
      </w:r>
      <w:r w:rsidRPr="0047497D">
        <w:rPr>
          <w:sz w:val="24"/>
        </w:rPr>
        <w:t>在脂质过氧化模型中比较</w:t>
      </w:r>
      <w:r w:rsidRPr="0047497D">
        <w:rPr>
          <w:sz w:val="24"/>
        </w:rPr>
        <w:t xml:space="preserve">3 </w:t>
      </w:r>
      <w:r w:rsidRPr="0047497D">
        <w:rPr>
          <w:sz w:val="24"/>
        </w:rPr>
        <w:t>种异构体在自发及诱导氧化条件下的脂质保护能力，发现</w:t>
      </w:r>
      <w:r w:rsidRPr="0047497D">
        <w:rPr>
          <w:sz w:val="24"/>
        </w:rPr>
        <w:t xml:space="preserve">3S,3′S </w:t>
      </w:r>
      <w:r w:rsidRPr="0047497D">
        <w:rPr>
          <w:sz w:val="24"/>
        </w:rPr>
        <w:t>构型效果最佳。</w:t>
      </w:r>
      <w:r w:rsidRPr="0047497D">
        <w:rPr>
          <w:sz w:val="24"/>
        </w:rPr>
        <w:t xml:space="preserve">Liu </w:t>
      </w:r>
      <w:r w:rsidRPr="0047497D">
        <w:rPr>
          <w:sz w:val="24"/>
        </w:rPr>
        <w:t>等</w:t>
      </w:r>
      <w:r w:rsidRPr="0047497D">
        <w:rPr>
          <w:sz w:val="24"/>
          <w:vertAlign w:val="superscript"/>
        </w:rPr>
        <w:t>[81]</w:t>
      </w:r>
      <w:r w:rsidRPr="0047497D">
        <w:rPr>
          <w:sz w:val="24"/>
        </w:rPr>
        <w:t>进一步通过化学与生物学模型验证左旋虾青素生物活性最高，其次为右旋，</w:t>
      </w:r>
      <w:proofErr w:type="gramStart"/>
      <w:r w:rsidRPr="0047497D">
        <w:rPr>
          <w:sz w:val="24"/>
        </w:rPr>
        <w:t>外消旋最低</w:t>
      </w:r>
      <w:proofErr w:type="gramEnd"/>
      <w:r w:rsidRPr="0047497D">
        <w:rPr>
          <w:sz w:val="24"/>
        </w:rPr>
        <w:t>。然而，在实际养殖应用中，不同来源虾青素的应用效果差异并非均表现显著。</w:t>
      </w:r>
      <w:r w:rsidRPr="0047497D">
        <w:rPr>
          <w:sz w:val="24"/>
        </w:rPr>
        <w:t xml:space="preserve">Xie </w:t>
      </w:r>
      <w:r w:rsidRPr="0047497D">
        <w:rPr>
          <w:sz w:val="24"/>
        </w:rPr>
        <w:t>等</w:t>
      </w:r>
      <w:r w:rsidRPr="0047497D">
        <w:rPr>
          <w:sz w:val="24"/>
          <w:vertAlign w:val="superscript"/>
        </w:rPr>
        <w:t>[82]</w:t>
      </w:r>
      <w:r w:rsidRPr="0047497D">
        <w:rPr>
          <w:sz w:val="24"/>
        </w:rPr>
        <w:t>在金鲳鱼（</w:t>
      </w:r>
      <w:r w:rsidRPr="003543E6">
        <w:rPr>
          <w:i/>
          <w:iCs/>
          <w:sz w:val="24"/>
        </w:rPr>
        <w:t>Trachinotus ovatus</w:t>
      </w:r>
      <w:r w:rsidRPr="0047497D">
        <w:rPr>
          <w:sz w:val="24"/>
        </w:rPr>
        <w:t>）饲料中添加化学合成虾青素与雨生红球藻虾青素，结果显示两种来源的虾青素均能提升生长、抗氧化与抗炎能力，但两者之间没有显著差异。王磊</w:t>
      </w:r>
      <w:r w:rsidRPr="0047497D">
        <w:rPr>
          <w:sz w:val="24"/>
          <w:vertAlign w:val="superscript"/>
        </w:rPr>
        <w:t>[83]</w:t>
      </w:r>
      <w:r w:rsidRPr="0047497D">
        <w:rPr>
          <w:sz w:val="24"/>
        </w:rPr>
        <w:t>研究发现，饲料中添加雨生红球藻、</w:t>
      </w:r>
      <w:proofErr w:type="gramStart"/>
      <w:r w:rsidRPr="0047497D">
        <w:rPr>
          <w:sz w:val="24"/>
        </w:rPr>
        <w:t>红法夫酵母</w:t>
      </w:r>
      <w:proofErr w:type="gramEnd"/>
      <w:r w:rsidRPr="0047497D">
        <w:rPr>
          <w:sz w:val="24"/>
        </w:rPr>
        <w:t>和化学合成</w:t>
      </w:r>
      <w:r w:rsidRPr="0047497D">
        <w:rPr>
          <w:sz w:val="24"/>
        </w:rPr>
        <w:t xml:space="preserve">3 </w:t>
      </w:r>
      <w:r w:rsidRPr="0047497D">
        <w:rPr>
          <w:sz w:val="24"/>
        </w:rPr>
        <w:t>种不同来源的虾青素均能显著提高虹鳟肝脏和血清中的</w:t>
      </w:r>
      <w:r w:rsidRPr="0047497D">
        <w:rPr>
          <w:sz w:val="24"/>
        </w:rPr>
        <w:t>GSH-</w:t>
      </w:r>
      <w:proofErr w:type="spellStart"/>
      <w:r w:rsidRPr="0047497D">
        <w:rPr>
          <w:sz w:val="24"/>
        </w:rPr>
        <w:t>Px</w:t>
      </w:r>
      <w:proofErr w:type="spellEnd"/>
      <w:r w:rsidRPr="0047497D">
        <w:rPr>
          <w:sz w:val="24"/>
        </w:rPr>
        <w:t xml:space="preserve"> </w:t>
      </w:r>
      <w:r w:rsidRPr="0047497D">
        <w:rPr>
          <w:sz w:val="24"/>
        </w:rPr>
        <w:t>活性，并降低</w:t>
      </w:r>
      <w:r w:rsidRPr="0047497D">
        <w:rPr>
          <w:sz w:val="24"/>
        </w:rPr>
        <w:t xml:space="preserve">MDA </w:t>
      </w:r>
      <w:r w:rsidRPr="0047497D">
        <w:rPr>
          <w:sz w:val="24"/>
        </w:rPr>
        <w:t>水平，</w:t>
      </w:r>
      <w:proofErr w:type="gramStart"/>
      <w:r w:rsidRPr="0047497D">
        <w:rPr>
          <w:sz w:val="24"/>
        </w:rPr>
        <w:t>但组间</w:t>
      </w:r>
      <w:proofErr w:type="gramEnd"/>
      <w:r w:rsidRPr="0047497D">
        <w:rPr>
          <w:sz w:val="24"/>
        </w:rPr>
        <w:t>差异不显著。</w:t>
      </w:r>
    </w:p>
    <w:p w14:paraId="154AFACE" w14:textId="77777777" w:rsidR="006276B7" w:rsidRPr="0047497D" w:rsidRDefault="006276B7" w:rsidP="00A72368">
      <w:pPr>
        <w:spacing w:line="360" w:lineRule="auto"/>
        <w:ind w:firstLine="420"/>
        <w:rPr>
          <w:sz w:val="24"/>
        </w:rPr>
      </w:pPr>
      <w:r w:rsidRPr="0047497D">
        <w:rPr>
          <w:sz w:val="24"/>
        </w:rPr>
        <w:lastRenderedPageBreak/>
        <w:t>总体来看，虾青素的分子构型决定了其生物利用度及抗氧化活性，但其实际效果还会受到水产动物种类、饲料配方、营养水平、投喂方式及养殖环境等多重因素的影响。因此，亟需结合不同物种的生理特点和养殖条件，综合评估虾青素来源、构型及剂量的匹配度，并通过长期及系统性研究明确其在体内沉积、转化与作用机制。合理选择并精准应用虾青素，不仅有助于最大化其抗氧化、免疫增强与应激防御作用，还将为水产动物健康养殖和功能性饲料开发提供坚实的理论依据与实践指导。</w:t>
      </w:r>
    </w:p>
    <w:p w14:paraId="78846D00" w14:textId="77777777" w:rsidR="006276B7" w:rsidRPr="0047497D" w:rsidRDefault="006276B7" w:rsidP="00A72368">
      <w:pPr>
        <w:spacing w:line="360" w:lineRule="auto"/>
        <w:rPr>
          <w:sz w:val="24"/>
        </w:rPr>
      </w:pPr>
      <w:r w:rsidRPr="0047497D">
        <w:rPr>
          <w:b/>
          <w:sz w:val="24"/>
        </w:rPr>
        <w:t xml:space="preserve">3 </w:t>
      </w:r>
      <w:r w:rsidRPr="0047497D">
        <w:rPr>
          <w:b/>
          <w:sz w:val="24"/>
        </w:rPr>
        <w:t>总结与展望</w:t>
      </w:r>
    </w:p>
    <w:p w14:paraId="0B5693BC" w14:textId="77777777" w:rsidR="006276B7" w:rsidRPr="0047497D" w:rsidRDefault="006276B7" w:rsidP="00A72368">
      <w:pPr>
        <w:spacing w:line="360" w:lineRule="auto"/>
        <w:ind w:firstLine="420"/>
        <w:rPr>
          <w:sz w:val="24"/>
        </w:rPr>
      </w:pPr>
      <w:r w:rsidRPr="0047497D">
        <w:rPr>
          <w:sz w:val="24"/>
        </w:rPr>
        <w:t>虾青素是一种具有共轭双键骨架的类胡萝卜素，其顺反异构和光学异构体在空间构型与极性分布上的差异会影响其抗氧化活性、生物利用度及在水产动物体内的多项生理功能。天然来源的虾青素多呈</w:t>
      </w:r>
      <w:r w:rsidRPr="0047497D">
        <w:rPr>
          <w:sz w:val="24"/>
        </w:rPr>
        <w:t xml:space="preserve">3S,3′S </w:t>
      </w:r>
      <w:r w:rsidRPr="0047497D">
        <w:rPr>
          <w:sz w:val="24"/>
        </w:rPr>
        <w:t>与</w:t>
      </w:r>
      <w:r w:rsidRPr="0047497D">
        <w:rPr>
          <w:sz w:val="24"/>
        </w:rPr>
        <w:t xml:space="preserve">3R,3′R </w:t>
      </w:r>
      <w:r w:rsidRPr="0047497D">
        <w:rPr>
          <w:sz w:val="24"/>
        </w:rPr>
        <w:t>构型，而商业合成品常含多种异构体，这种结构差异导致其在吸收效率、组织分布和功能表现上发生明显变化，进而影响自由基清除、体色沉积、免疫调控和抗氧化防御等多重生理效应。虾青素从肠道</w:t>
      </w:r>
      <w:proofErr w:type="gramStart"/>
      <w:r w:rsidRPr="0047497D">
        <w:rPr>
          <w:sz w:val="24"/>
        </w:rPr>
        <w:t>吸收至靶组织</w:t>
      </w:r>
      <w:proofErr w:type="gramEnd"/>
      <w:r w:rsidRPr="0047497D">
        <w:rPr>
          <w:sz w:val="24"/>
        </w:rPr>
        <w:t>的完整转运机制仍未完全阐明，其对</w:t>
      </w:r>
      <w:r w:rsidRPr="0047497D">
        <w:rPr>
          <w:sz w:val="24"/>
        </w:rPr>
        <w:t>Nrf2</w:t>
      </w:r>
      <w:r w:rsidRPr="0047497D">
        <w:rPr>
          <w:sz w:val="24"/>
        </w:rPr>
        <w:t>、</w:t>
      </w:r>
      <w:r w:rsidRPr="0047497D">
        <w:rPr>
          <w:sz w:val="24"/>
        </w:rPr>
        <w:t>NF-</w:t>
      </w:r>
      <w:proofErr w:type="spellStart"/>
      <w:r w:rsidRPr="0047497D">
        <w:rPr>
          <w:sz w:val="24"/>
        </w:rPr>
        <w:t>κB</w:t>
      </w:r>
      <w:proofErr w:type="spellEnd"/>
      <w:r w:rsidRPr="0047497D">
        <w:rPr>
          <w:sz w:val="24"/>
        </w:rPr>
        <w:t>、</w:t>
      </w:r>
      <w:r w:rsidRPr="0047497D">
        <w:rPr>
          <w:sz w:val="24"/>
        </w:rPr>
        <w:t xml:space="preserve">AMPK </w:t>
      </w:r>
      <w:r w:rsidRPr="0047497D">
        <w:rPr>
          <w:sz w:val="24"/>
        </w:rPr>
        <w:t>等关键信号通路的调节作用仍缺乏系统性的分子层证据。不同物种和养殖条件下的配方添加水平、投喂策略及与其他功能性营养素的组合效应需进一步优化。</w:t>
      </w:r>
    </w:p>
    <w:p w14:paraId="136E5B28" w14:textId="77777777" w:rsidR="006276B7" w:rsidRDefault="006276B7" w:rsidP="00A72368">
      <w:pPr>
        <w:spacing w:line="360" w:lineRule="auto"/>
        <w:ind w:firstLine="420"/>
        <w:rPr>
          <w:sz w:val="24"/>
        </w:rPr>
      </w:pPr>
      <w:r w:rsidRPr="0047497D">
        <w:rPr>
          <w:sz w:val="24"/>
        </w:rPr>
        <w:t>饲料加工的热处理和消化道中的分解作用限制了虾青素能够发挥的实际生物效能。酯化修饰、微胶囊包埋及纳米递送系统等技术在提高其化学稳定性和生物可及性方面具有巨大潜力。以酵母、藻类和工程菌为基础的生物制造技术日趋成熟，单位生产成本持续下降，为产业化供应提供了可持续路径。未来，随着分子营养学、代谢工程和智能化养殖技术的进一步融合，虾青素有望从常规饲料添加剂向精准营养调控工具的方向发展，使其应用从经验模式逐步迈向数据驱动的健康管理体系，为水产养殖的高质量与可持续发展提供支撑。</w:t>
      </w:r>
    </w:p>
    <w:p w14:paraId="0BABC86E" w14:textId="77777777" w:rsidR="006276B7" w:rsidRPr="00096E7B" w:rsidRDefault="006276B7" w:rsidP="00A72368">
      <w:pPr>
        <w:spacing w:line="360" w:lineRule="auto"/>
        <w:rPr>
          <w:sz w:val="24"/>
          <w:szCs w:val="21"/>
        </w:rPr>
      </w:pPr>
      <w:r w:rsidRPr="00C76CE2">
        <w:rPr>
          <w:rFonts w:hint="eastAsia"/>
          <w:sz w:val="24"/>
          <w:szCs w:val="21"/>
        </w:rPr>
        <w:t>参考文献：略</w:t>
      </w:r>
    </w:p>
    <w:p w14:paraId="5834CE98" w14:textId="77777777" w:rsidR="006276B7" w:rsidRPr="00096E7B" w:rsidRDefault="006276B7" w:rsidP="006276B7">
      <w:pPr>
        <w:spacing w:line="360" w:lineRule="auto"/>
        <w:ind w:firstLineChars="200" w:firstLine="420"/>
        <w:jc w:val="right"/>
        <w:rPr>
          <w:szCs w:val="21"/>
        </w:rPr>
      </w:pPr>
      <w:r w:rsidRPr="00096E7B">
        <w:rPr>
          <w:szCs w:val="21"/>
        </w:rPr>
        <w:t>原文刊登在</w:t>
      </w:r>
      <w:bookmarkStart w:id="20" w:name="OLE_LINK3"/>
      <w:r w:rsidRPr="00096E7B">
        <w:rPr>
          <w:szCs w:val="21"/>
        </w:rPr>
        <w:t>《</w:t>
      </w:r>
      <w:r w:rsidRPr="003543E6">
        <w:rPr>
          <w:rFonts w:hint="eastAsia"/>
          <w:szCs w:val="21"/>
        </w:rPr>
        <w:t>饲料工业</w:t>
      </w:r>
      <w:r w:rsidRPr="00096E7B">
        <w:rPr>
          <w:szCs w:val="21"/>
        </w:rPr>
        <w:t>》</w:t>
      </w:r>
      <w:r>
        <w:rPr>
          <w:rFonts w:hint="eastAsia"/>
          <w:szCs w:val="21"/>
        </w:rPr>
        <w:t>,</w:t>
      </w:r>
      <w:r w:rsidRPr="00425A66">
        <w:rPr>
          <w:rFonts w:hint="eastAsia"/>
          <w:szCs w:val="21"/>
        </w:rPr>
        <w:t xml:space="preserve"> </w:t>
      </w:r>
      <w:r w:rsidRPr="003543E6">
        <w:rPr>
          <w:rFonts w:hint="eastAsia"/>
          <w:szCs w:val="21"/>
        </w:rPr>
        <w:t>网络首发</w:t>
      </w:r>
      <w:r>
        <w:rPr>
          <w:rFonts w:hint="eastAsia"/>
          <w:szCs w:val="21"/>
        </w:rPr>
        <w:t>时间：</w:t>
      </w:r>
      <w:r w:rsidRPr="00096E7B">
        <w:rPr>
          <w:szCs w:val="21"/>
        </w:rPr>
        <w:t>202</w:t>
      </w:r>
      <w:r w:rsidRPr="00096E7B">
        <w:rPr>
          <w:rFonts w:hint="eastAsia"/>
          <w:szCs w:val="21"/>
        </w:rPr>
        <w:t>6</w:t>
      </w:r>
      <w:r>
        <w:rPr>
          <w:rFonts w:hint="eastAsia"/>
          <w:szCs w:val="21"/>
        </w:rPr>
        <w:t>-6-12</w:t>
      </w:r>
      <w:bookmarkEnd w:id="20"/>
    </w:p>
    <w:p w14:paraId="6F810591" w14:textId="77777777" w:rsidR="00F14CFE" w:rsidRDefault="00000000">
      <w:pPr>
        <w:spacing w:line="360" w:lineRule="auto"/>
        <w:ind w:right="1281"/>
        <w:outlineLvl w:val="0"/>
        <w:rPr>
          <w:rFonts w:eastAsia="黑体"/>
          <w:b/>
          <w:bCs/>
          <w:sz w:val="32"/>
          <w:szCs w:val="32"/>
          <w:bdr w:val="single" w:sz="4" w:space="0" w:color="auto"/>
        </w:rPr>
      </w:pPr>
      <w:bookmarkStart w:id="21" w:name="_Toc233621753"/>
      <w:r>
        <w:rPr>
          <w:rFonts w:eastAsia="黑体"/>
          <w:b/>
          <w:bCs/>
          <w:sz w:val="32"/>
          <w:szCs w:val="32"/>
          <w:bdr w:val="single" w:sz="4" w:space="0" w:color="auto"/>
        </w:rPr>
        <w:t>科学研究</w:t>
      </w:r>
      <w:bookmarkEnd w:id="19"/>
      <w:bookmarkEnd w:id="21"/>
    </w:p>
    <w:p w14:paraId="43BF8BF4" w14:textId="55614908" w:rsidR="00F14CFE" w:rsidRDefault="00A72368">
      <w:pPr>
        <w:jc w:val="center"/>
        <w:outlineLvl w:val="1"/>
        <w:rPr>
          <w:rFonts w:ascii="黑体" w:eastAsia="黑体" w:hAnsi="黑体" w:hint="eastAsia"/>
          <w:b/>
          <w:bCs/>
          <w:sz w:val="32"/>
          <w:szCs w:val="32"/>
        </w:rPr>
      </w:pPr>
      <w:bookmarkStart w:id="22" w:name="_Toc233621754"/>
      <w:r w:rsidRPr="00A72368">
        <w:rPr>
          <w:rFonts w:ascii="黑体" w:eastAsia="黑体" w:hAnsi="黑体"/>
          <w:b/>
          <w:bCs/>
          <w:sz w:val="32"/>
          <w:szCs w:val="32"/>
        </w:rPr>
        <w:t>微颗粒饲料添加5种新型原料对饲料物理性质及大口黑鲈仔</w:t>
      </w:r>
      <w:proofErr w:type="gramStart"/>
      <w:r w:rsidRPr="00A72368">
        <w:rPr>
          <w:rFonts w:ascii="黑体" w:eastAsia="黑体" w:hAnsi="黑体"/>
          <w:b/>
          <w:bCs/>
          <w:sz w:val="32"/>
          <w:szCs w:val="32"/>
        </w:rPr>
        <w:t>稚</w:t>
      </w:r>
      <w:proofErr w:type="gramEnd"/>
      <w:r w:rsidRPr="00A72368">
        <w:rPr>
          <w:rFonts w:ascii="黑体" w:eastAsia="黑体" w:hAnsi="黑体"/>
          <w:b/>
          <w:bCs/>
          <w:sz w:val="32"/>
          <w:szCs w:val="32"/>
        </w:rPr>
        <w:t>鱼生长性能、体成分、肝脏和肠道健康以及抗氧化与抗应激能力的影</w:t>
      </w:r>
      <w:r>
        <w:rPr>
          <w:rFonts w:ascii="黑体" w:eastAsia="黑体" w:hAnsi="黑体" w:hint="eastAsia"/>
          <w:b/>
          <w:bCs/>
          <w:sz w:val="32"/>
          <w:szCs w:val="32"/>
        </w:rPr>
        <w:t>响</w:t>
      </w:r>
      <w:bookmarkEnd w:id="22"/>
    </w:p>
    <w:p w14:paraId="3598DF1D" w14:textId="77777777" w:rsidR="00A72368" w:rsidRPr="00A72368" w:rsidRDefault="00A72368" w:rsidP="00A72368">
      <w:pPr>
        <w:jc w:val="center"/>
        <w:rPr>
          <w:szCs w:val="21"/>
        </w:rPr>
      </w:pPr>
      <w:r w:rsidRPr="00A72368">
        <w:rPr>
          <w:szCs w:val="21"/>
        </w:rPr>
        <w:t>李瑜琬</w:t>
      </w:r>
      <w:r w:rsidRPr="00A72368">
        <w:rPr>
          <w:szCs w:val="21"/>
          <w:vertAlign w:val="superscript"/>
        </w:rPr>
        <w:t>1</w:t>
      </w:r>
      <w:r w:rsidRPr="00A72368">
        <w:rPr>
          <w:rFonts w:hint="eastAsia"/>
          <w:szCs w:val="21"/>
          <w:vertAlign w:val="superscript"/>
        </w:rPr>
        <w:t>,</w:t>
      </w:r>
      <w:r w:rsidRPr="00A72368">
        <w:rPr>
          <w:szCs w:val="21"/>
          <w:vertAlign w:val="superscript"/>
        </w:rPr>
        <w:t>2</w:t>
      </w:r>
      <w:r w:rsidRPr="00A72368">
        <w:rPr>
          <w:szCs w:val="21"/>
        </w:rPr>
        <w:t xml:space="preserve">　</w:t>
      </w:r>
      <w:proofErr w:type="gramStart"/>
      <w:r w:rsidRPr="00A72368">
        <w:rPr>
          <w:szCs w:val="21"/>
        </w:rPr>
        <w:t>梁冠宇</w:t>
      </w:r>
      <w:proofErr w:type="gramEnd"/>
      <w:r w:rsidRPr="00A72368">
        <w:rPr>
          <w:szCs w:val="21"/>
          <w:vertAlign w:val="superscript"/>
        </w:rPr>
        <w:t>1</w:t>
      </w:r>
      <w:r w:rsidRPr="00A72368">
        <w:rPr>
          <w:szCs w:val="21"/>
        </w:rPr>
        <w:t xml:space="preserve">　</w:t>
      </w:r>
      <w:proofErr w:type="gramStart"/>
      <w:r w:rsidRPr="00A72368">
        <w:rPr>
          <w:szCs w:val="21"/>
        </w:rPr>
        <w:t>熊攀</w:t>
      </w:r>
      <w:proofErr w:type="gramEnd"/>
      <w:r w:rsidRPr="00A72368">
        <w:rPr>
          <w:szCs w:val="21"/>
          <w:vertAlign w:val="superscript"/>
        </w:rPr>
        <w:t>1</w:t>
      </w:r>
      <w:r w:rsidRPr="00A72368">
        <w:rPr>
          <w:szCs w:val="21"/>
        </w:rPr>
        <w:t xml:space="preserve">　胡俊茹</w:t>
      </w:r>
      <w:r w:rsidRPr="00A72368">
        <w:rPr>
          <w:szCs w:val="21"/>
          <w:vertAlign w:val="superscript"/>
        </w:rPr>
        <w:t>1</w:t>
      </w:r>
      <w:r w:rsidRPr="00A72368">
        <w:rPr>
          <w:szCs w:val="21"/>
        </w:rPr>
        <w:t xml:space="preserve">　</w:t>
      </w:r>
      <w:proofErr w:type="gramStart"/>
      <w:r w:rsidRPr="00A72368">
        <w:rPr>
          <w:szCs w:val="21"/>
        </w:rPr>
        <w:t>朱喜锋</w:t>
      </w:r>
      <w:proofErr w:type="gramEnd"/>
      <w:r w:rsidRPr="00A72368">
        <w:rPr>
          <w:szCs w:val="21"/>
          <w:vertAlign w:val="superscript"/>
        </w:rPr>
        <w:t>1</w:t>
      </w:r>
      <w:r w:rsidRPr="00A72368">
        <w:rPr>
          <w:szCs w:val="21"/>
        </w:rPr>
        <w:t xml:space="preserve">　王国霞</w:t>
      </w:r>
      <w:r w:rsidRPr="00A72368">
        <w:rPr>
          <w:szCs w:val="21"/>
          <w:vertAlign w:val="superscript"/>
        </w:rPr>
        <w:t>1</w:t>
      </w:r>
      <w:r w:rsidRPr="00A72368">
        <w:rPr>
          <w:rFonts w:ascii="Cambria Math" w:hAnsi="Cambria Math" w:cs="Cambria Math"/>
          <w:szCs w:val="21"/>
          <w:vertAlign w:val="superscript"/>
        </w:rPr>
        <w:t>∗</w:t>
      </w:r>
    </w:p>
    <w:p w14:paraId="21A3E76D" w14:textId="40EB4A4F" w:rsidR="00F14CFE" w:rsidRPr="00A72368" w:rsidRDefault="00A72368">
      <w:pPr>
        <w:jc w:val="center"/>
        <w:rPr>
          <w:szCs w:val="21"/>
        </w:rPr>
      </w:pPr>
      <w:r>
        <w:rPr>
          <w:rFonts w:hint="eastAsia"/>
          <w:szCs w:val="21"/>
        </w:rPr>
        <w:t>（</w:t>
      </w:r>
      <w:r w:rsidRPr="00A72368">
        <w:rPr>
          <w:szCs w:val="21"/>
        </w:rPr>
        <w:t>1.</w:t>
      </w:r>
      <w:r w:rsidRPr="00A72368">
        <w:rPr>
          <w:szCs w:val="21"/>
        </w:rPr>
        <w:t>广东省农业科学</w:t>
      </w:r>
      <w:proofErr w:type="gramStart"/>
      <w:r w:rsidRPr="00A72368">
        <w:rPr>
          <w:szCs w:val="21"/>
        </w:rPr>
        <w:t>院动物</w:t>
      </w:r>
      <w:proofErr w:type="gramEnd"/>
      <w:r w:rsidRPr="00A72368">
        <w:rPr>
          <w:szCs w:val="21"/>
        </w:rPr>
        <w:t>科学研究所，农业农村部华南动物营养与饲料重点实验室，广东省畜禽育种与营养研究重点实验室，广州</w:t>
      </w:r>
      <w:r w:rsidRPr="00A72368">
        <w:rPr>
          <w:szCs w:val="21"/>
        </w:rPr>
        <w:t>510640</w:t>
      </w:r>
      <w:r w:rsidRPr="00A72368">
        <w:rPr>
          <w:szCs w:val="21"/>
        </w:rPr>
        <w:t>；</w:t>
      </w:r>
      <w:r w:rsidRPr="00A72368">
        <w:rPr>
          <w:szCs w:val="21"/>
        </w:rPr>
        <w:t>2.</w:t>
      </w:r>
      <w:r w:rsidRPr="00A72368">
        <w:rPr>
          <w:szCs w:val="21"/>
        </w:rPr>
        <w:t>华中农业大学水产学院，武汉</w:t>
      </w:r>
      <w:r w:rsidRPr="00A72368">
        <w:rPr>
          <w:szCs w:val="21"/>
        </w:rPr>
        <w:t>430070</w:t>
      </w:r>
      <w:r w:rsidRPr="00A72368">
        <w:rPr>
          <w:rFonts w:ascii="宋体" w:hAnsi="宋体" w:hint="eastAsia"/>
          <w:szCs w:val="21"/>
        </w:rPr>
        <w:t>)</w:t>
      </w:r>
    </w:p>
    <w:p w14:paraId="27F20F33" w14:textId="11B351A0" w:rsidR="00F14CFE" w:rsidRDefault="00000000">
      <w:pPr>
        <w:rPr>
          <w:szCs w:val="21"/>
        </w:rPr>
      </w:pPr>
      <w:r>
        <w:rPr>
          <w:b/>
          <w:bCs/>
          <w:szCs w:val="21"/>
        </w:rPr>
        <w:t>摘要</w:t>
      </w:r>
      <w:r>
        <w:rPr>
          <w:rFonts w:hint="eastAsia"/>
          <w:b/>
          <w:bCs/>
          <w:szCs w:val="21"/>
        </w:rPr>
        <w:t>：</w:t>
      </w:r>
      <w:r w:rsidR="00A72368" w:rsidRPr="00A72368">
        <w:rPr>
          <w:szCs w:val="21"/>
        </w:rPr>
        <w:t>本试验旨在研究微颗粒饲料添加</w:t>
      </w:r>
      <w:r w:rsidR="00A72368" w:rsidRPr="00A72368">
        <w:rPr>
          <w:szCs w:val="21"/>
        </w:rPr>
        <w:t>5</w:t>
      </w:r>
      <w:r w:rsidR="00A72368" w:rsidRPr="00A72368">
        <w:rPr>
          <w:szCs w:val="21"/>
        </w:rPr>
        <w:t>种新型原料对饲料物理性质及大口黑鲈仔</w:t>
      </w:r>
      <w:proofErr w:type="gramStart"/>
      <w:r w:rsidR="00A72368" w:rsidRPr="00A72368">
        <w:rPr>
          <w:szCs w:val="21"/>
        </w:rPr>
        <w:t>稚</w:t>
      </w:r>
      <w:proofErr w:type="gramEnd"/>
      <w:r w:rsidR="00A72368" w:rsidRPr="00A72368">
        <w:rPr>
          <w:szCs w:val="21"/>
        </w:rPr>
        <w:t>鱼生长性能、体成</w:t>
      </w:r>
      <w:r w:rsidR="00A72368" w:rsidRPr="00A72368">
        <w:rPr>
          <w:szCs w:val="21"/>
        </w:rPr>
        <w:lastRenderedPageBreak/>
        <w:t>分、消化酶活性、肝脏与肠道组织结构以及抗氧化与抗应激能力的影响。选取</w:t>
      </w:r>
      <w:r w:rsidR="00A72368" w:rsidRPr="00A72368">
        <w:rPr>
          <w:szCs w:val="21"/>
        </w:rPr>
        <w:t>2880</w:t>
      </w:r>
      <w:r w:rsidR="00A72368" w:rsidRPr="00A72368">
        <w:rPr>
          <w:szCs w:val="21"/>
        </w:rPr>
        <w:t>尾初始体重为（</w:t>
      </w:r>
      <w:r w:rsidR="00A72368" w:rsidRPr="00A72368">
        <w:rPr>
          <w:szCs w:val="21"/>
        </w:rPr>
        <w:t>0.07±0.01</w:t>
      </w:r>
      <w:r w:rsidR="00A72368" w:rsidRPr="00A72368">
        <w:rPr>
          <w:szCs w:val="21"/>
        </w:rPr>
        <w:t>）</w:t>
      </w:r>
      <w:r w:rsidR="00A72368" w:rsidRPr="00A72368">
        <w:rPr>
          <w:szCs w:val="21"/>
        </w:rPr>
        <w:t>g</w:t>
      </w:r>
      <w:r w:rsidR="00A72368" w:rsidRPr="00A72368">
        <w:rPr>
          <w:szCs w:val="21"/>
        </w:rPr>
        <w:t>的健康大口黑鲈，随机分为</w:t>
      </w:r>
      <w:r w:rsidR="00A72368" w:rsidRPr="00A72368">
        <w:rPr>
          <w:szCs w:val="21"/>
        </w:rPr>
        <w:t>6</w:t>
      </w:r>
      <w:r w:rsidR="00A72368" w:rsidRPr="00A72368">
        <w:rPr>
          <w:szCs w:val="21"/>
        </w:rPr>
        <w:t>组，每组</w:t>
      </w:r>
      <w:r w:rsidR="00A72368" w:rsidRPr="00A72368">
        <w:rPr>
          <w:szCs w:val="21"/>
        </w:rPr>
        <w:t>4</w:t>
      </w:r>
      <w:r w:rsidR="00A72368" w:rsidRPr="00A72368">
        <w:rPr>
          <w:szCs w:val="21"/>
        </w:rPr>
        <w:t>个重复，每个重复</w:t>
      </w:r>
      <w:r w:rsidR="00A72368" w:rsidRPr="00A72368">
        <w:rPr>
          <w:szCs w:val="21"/>
        </w:rPr>
        <w:t>120</w:t>
      </w:r>
      <w:r w:rsidR="00A72368" w:rsidRPr="00A72368">
        <w:rPr>
          <w:szCs w:val="21"/>
        </w:rPr>
        <w:t>尾。以进口商业饲料（</w:t>
      </w:r>
      <w:r w:rsidR="00A72368" w:rsidRPr="00A72368">
        <w:rPr>
          <w:szCs w:val="21"/>
        </w:rPr>
        <w:t>MI</w:t>
      </w:r>
      <w:r w:rsidR="00A72368" w:rsidRPr="00A72368">
        <w:rPr>
          <w:szCs w:val="21"/>
        </w:rPr>
        <w:t>组，作为正对照）的蛋白质和脂肪水平为参照，分别配制添加</w:t>
      </w:r>
      <w:r w:rsidR="00A72368" w:rsidRPr="00A72368">
        <w:rPr>
          <w:szCs w:val="21"/>
        </w:rPr>
        <w:t>4%</w:t>
      </w:r>
      <w:proofErr w:type="gramStart"/>
      <w:r w:rsidR="00A72368" w:rsidRPr="00A72368">
        <w:rPr>
          <w:szCs w:val="21"/>
        </w:rPr>
        <w:t>钝顶螺旋藻</w:t>
      </w:r>
      <w:proofErr w:type="gramEnd"/>
      <w:r w:rsidR="00A72368" w:rsidRPr="00A72368">
        <w:rPr>
          <w:szCs w:val="21"/>
        </w:rPr>
        <w:t>粉（</w:t>
      </w:r>
      <w:r w:rsidR="00A72368" w:rsidRPr="00A72368">
        <w:rPr>
          <w:szCs w:val="21"/>
        </w:rPr>
        <w:t>SP</w:t>
      </w:r>
      <w:r w:rsidR="00A72368" w:rsidRPr="00A72368">
        <w:rPr>
          <w:szCs w:val="21"/>
        </w:rPr>
        <w:t>组）、发酵蚯蚓膏（</w:t>
      </w:r>
      <w:r w:rsidR="00A72368" w:rsidRPr="00A72368">
        <w:rPr>
          <w:szCs w:val="21"/>
        </w:rPr>
        <w:t>FEP</w:t>
      </w:r>
      <w:r w:rsidR="00A72368" w:rsidRPr="00A72368">
        <w:rPr>
          <w:szCs w:val="21"/>
        </w:rPr>
        <w:t>组）、豆奶宝（</w:t>
      </w:r>
      <w:r w:rsidR="00A72368" w:rsidRPr="00A72368">
        <w:rPr>
          <w:szCs w:val="21"/>
        </w:rPr>
        <w:t>SO</w:t>
      </w:r>
      <w:r w:rsidR="00A72368" w:rsidRPr="00A72368">
        <w:rPr>
          <w:szCs w:val="21"/>
        </w:rPr>
        <w:t>组）、毕赤酵母（</w:t>
      </w:r>
      <w:r w:rsidR="00A72368" w:rsidRPr="00A72368">
        <w:rPr>
          <w:szCs w:val="21"/>
        </w:rPr>
        <w:t>PP</w:t>
      </w:r>
      <w:r w:rsidR="00A72368" w:rsidRPr="00A72368">
        <w:rPr>
          <w:szCs w:val="21"/>
        </w:rPr>
        <w:t>组）和黑水虻酵素（</w:t>
      </w:r>
      <w:r w:rsidR="00A72368" w:rsidRPr="00A72368">
        <w:rPr>
          <w:szCs w:val="21"/>
        </w:rPr>
        <w:t>BSFE</w:t>
      </w:r>
      <w:r w:rsidR="00A72368" w:rsidRPr="00A72368">
        <w:rPr>
          <w:szCs w:val="21"/>
        </w:rPr>
        <w:t>组）的</w:t>
      </w:r>
      <w:r w:rsidR="00A72368" w:rsidRPr="00A72368">
        <w:rPr>
          <w:szCs w:val="21"/>
        </w:rPr>
        <w:t>5</w:t>
      </w:r>
      <w:r w:rsidR="00A72368" w:rsidRPr="00A72368">
        <w:rPr>
          <w:szCs w:val="21"/>
        </w:rPr>
        <w:t>种等氮等脂饲料，并加工成微颗粒饲料。试验期</w:t>
      </w:r>
      <w:r w:rsidR="00A72368" w:rsidRPr="00A72368">
        <w:rPr>
          <w:szCs w:val="21"/>
        </w:rPr>
        <w:t>33d</w:t>
      </w:r>
      <w:r w:rsidR="00A72368" w:rsidRPr="00A72368">
        <w:rPr>
          <w:szCs w:val="21"/>
        </w:rPr>
        <w:t>。在养殖试验取样结束后，将每组剩余的试验</w:t>
      </w:r>
      <w:proofErr w:type="gramStart"/>
      <w:r w:rsidR="00A72368" w:rsidRPr="00A72368">
        <w:rPr>
          <w:szCs w:val="21"/>
        </w:rPr>
        <w:t>鱼重新</w:t>
      </w:r>
      <w:proofErr w:type="gramEnd"/>
      <w:r w:rsidR="00A72368" w:rsidRPr="00A72368">
        <w:rPr>
          <w:szCs w:val="21"/>
        </w:rPr>
        <w:t>分为</w:t>
      </w:r>
      <w:r w:rsidR="00A72368" w:rsidRPr="00A72368">
        <w:rPr>
          <w:szCs w:val="21"/>
        </w:rPr>
        <w:t>3</w:t>
      </w:r>
      <w:r w:rsidR="00A72368" w:rsidRPr="00A72368">
        <w:rPr>
          <w:szCs w:val="21"/>
        </w:rPr>
        <w:t>个重复，每个重复</w:t>
      </w:r>
      <w:r w:rsidR="00A72368" w:rsidRPr="00A72368">
        <w:rPr>
          <w:szCs w:val="21"/>
        </w:rPr>
        <w:t>40</w:t>
      </w:r>
      <w:r w:rsidR="00A72368" w:rsidRPr="00A72368">
        <w:rPr>
          <w:szCs w:val="21"/>
        </w:rPr>
        <w:t>尾鱼，进行离水胁迫试验。结果表明：</w:t>
      </w:r>
      <w:r w:rsidR="00A72368" w:rsidRPr="00A72368">
        <w:rPr>
          <w:szCs w:val="21"/>
        </w:rPr>
        <w:t>1</w:t>
      </w:r>
      <w:r w:rsidR="00A72368" w:rsidRPr="00A72368">
        <w:rPr>
          <w:szCs w:val="21"/>
        </w:rPr>
        <w:t>）与</w:t>
      </w:r>
      <w:r w:rsidR="00A72368" w:rsidRPr="00A72368">
        <w:rPr>
          <w:szCs w:val="21"/>
        </w:rPr>
        <w:t>MI</w:t>
      </w:r>
      <w:r w:rsidR="00A72368" w:rsidRPr="00A72368">
        <w:rPr>
          <w:szCs w:val="21"/>
        </w:rPr>
        <w:t>组相比，</w:t>
      </w:r>
      <w:r w:rsidR="00A72368" w:rsidRPr="00A72368">
        <w:rPr>
          <w:szCs w:val="21"/>
        </w:rPr>
        <w:t>SP</w:t>
      </w:r>
      <w:r w:rsidR="00A72368" w:rsidRPr="00A72368">
        <w:rPr>
          <w:szCs w:val="21"/>
        </w:rPr>
        <w:t>、</w:t>
      </w:r>
      <w:r w:rsidR="00A72368" w:rsidRPr="00A72368">
        <w:rPr>
          <w:szCs w:val="21"/>
        </w:rPr>
        <w:t>FEP</w:t>
      </w:r>
      <w:r w:rsidR="00A72368" w:rsidRPr="00A72368">
        <w:rPr>
          <w:szCs w:val="21"/>
        </w:rPr>
        <w:t>和</w:t>
      </w:r>
      <w:r w:rsidR="00A72368" w:rsidRPr="00A72368">
        <w:rPr>
          <w:szCs w:val="21"/>
        </w:rPr>
        <w:t>PP</w:t>
      </w:r>
      <w:r w:rsidR="00A72368" w:rsidRPr="00A72368">
        <w:rPr>
          <w:szCs w:val="21"/>
        </w:rPr>
        <w:t>组饲料的</w:t>
      </w:r>
      <w:proofErr w:type="gramStart"/>
      <w:r w:rsidR="00A72368" w:rsidRPr="00A72368">
        <w:rPr>
          <w:szCs w:val="21"/>
        </w:rPr>
        <w:t>溶失率</w:t>
      </w:r>
      <w:proofErr w:type="gramEnd"/>
      <w:r w:rsidR="00A72368" w:rsidRPr="00A72368">
        <w:rPr>
          <w:szCs w:val="21"/>
        </w:rPr>
        <w:t>显著升高（</w:t>
      </w:r>
      <w:r w:rsidR="00A72368" w:rsidRPr="00A72368">
        <w:rPr>
          <w:i/>
          <w:iCs/>
          <w:szCs w:val="21"/>
        </w:rPr>
        <w:t>P</w:t>
      </w:r>
      <w:r w:rsidR="00A72368" w:rsidRPr="00A72368">
        <w:rPr>
          <w:szCs w:val="21"/>
        </w:rPr>
        <w:t>&lt;0.05</w:t>
      </w:r>
      <w:r w:rsidR="00A72368" w:rsidRPr="00A72368">
        <w:rPr>
          <w:szCs w:val="21"/>
        </w:rPr>
        <w:t>）；</w:t>
      </w:r>
      <w:r w:rsidR="00A72368" w:rsidRPr="00A72368">
        <w:rPr>
          <w:szCs w:val="21"/>
        </w:rPr>
        <w:t>MI</w:t>
      </w:r>
      <w:r w:rsidR="00A72368" w:rsidRPr="00A72368">
        <w:rPr>
          <w:szCs w:val="21"/>
        </w:rPr>
        <w:t>和</w:t>
      </w:r>
      <w:r w:rsidR="00A72368" w:rsidRPr="00A72368">
        <w:rPr>
          <w:szCs w:val="21"/>
        </w:rPr>
        <w:t>FEP</w:t>
      </w:r>
      <w:r w:rsidR="00A72368" w:rsidRPr="00A72368">
        <w:rPr>
          <w:szCs w:val="21"/>
        </w:rPr>
        <w:t>组饲料的容重显著低于其他组（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2</w:t>
      </w:r>
      <w:r w:rsidR="00A72368" w:rsidRPr="00A72368">
        <w:rPr>
          <w:szCs w:val="21"/>
        </w:rPr>
        <w:t>）与</w:t>
      </w:r>
      <w:r w:rsidR="00A72368" w:rsidRPr="00A72368">
        <w:rPr>
          <w:szCs w:val="21"/>
        </w:rPr>
        <w:t>MI</w:t>
      </w:r>
      <w:r w:rsidR="00A72368" w:rsidRPr="00A72368">
        <w:rPr>
          <w:szCs w:val="21"/>
        </w:rPr>
        <w:t>组相比，</w:t>
      </w:r>
      <w:r w:rsidR="00A72368" w:rsidRPr="00A72368">
        <w:rPr>
          <w:szCs w:val="21"/>
        </w:rPr>
        <w:t>BSFE</w:t>
      </w:r>
      <w:r w:rsidR="00A72368" w:rsidRPr="00A72368">
        <w:rPr>
          <w:szCs w:val="21"/>
        </w:rPr>
        <w:t>组的终末体长、终末体重、增重率有所升高（</w:t>
      </w:r>
      <w:r w:rsidR="00A72368" w:rsidRPr="00A72368">
        <w:rPr>
          <w:i/>
          <w:iCs/>
          <w:szCs w:val="21"/>
        </w:rPr>
        <w:t>P</w:t>
      </w:r>
      <w:r w:rsidR="00A72368" w:rsidRPr="00A72368">
        <w:rPr>
          <w:szCs w:val="21"/>
        </w:rPr>
        <w:t>&gt;0.05</w:t>
      </w:r>
      <w:r w:rsidR="00A72368" w:rsidRPr="00A72368">
        <w:rPr>
          <w:szCs w:val="21"/>
        </w:rPr>
        <w:t>），</w:t>
      </w:r>
      <w:r w:rsidR="00A72368" w:rsidRPr="00A72368">
        <w:rPr>
          <w:szCs w:val="21"/>
        </w:rPr>
        <w:t>SP</w:t>
      </w:r>
      <w:r w:rsidR="00A72368" w:rsidRPr="00A72368">
        <w:rPr>
          <w:szCs w:val="21"/>
        </w:rPr>
        <w:t>和</w:t>
      </w:r>
      <w:r w:rsidR="00A72368" w:rsidRPr="00A72368">
        <w:rPr>
          <w:szCs w:val="21"/>
        </w:rPr>
        <w:t>SO</w:t>
      </w:r>
      <w:r w:rsidR="00A72368" w:rsidRPr="00A72368">
        <w:rPr>
          <w:szCs w:val="21"/>
        </w:rPr>
        <w:t>组的增重率和特定生长率显著降低（</w:t>
      </w:r>
      <w:r w:rsidR="00A72368" w:rsidRPr="00A72368">
        <w:rPr>
          <w:szCs w:val="21"/>
        </w:rPr>
        <w:t>P&lt;0.05</w:t>
      </w:r>
      <w:r w:rsidR="00A72368" w:rsidRPr="00A72368">
        <w:rPr>
          <w:szCs w:val="21"/>
        </w:rPr>
        <w:t>）；</w:t>
      </w:r>
      <w:r w:rsidR="00A72368" w:rsidRPr="00A72368">
        <w:rPr>
          <w:szCs w:val="21"/>
        </w:rPr>
        <w:t>MI</w:t>
      </w:r>
      <w:r w:rsidR="00A72368" w:rsidRPr="00A72368">
        <w:rPr>
          <w:szCs w:val="21"/>
        </w:rPr>
        <w:t>、</w:t>
      </w:r>
      <w:r w:rsidR="00A72368" w:rsidRPr="00A72368">
        <w:rPr>
          <w:szCs w:val="21"/>
        </w:rPr>
        <w:t>PP</w:t>
      </w:r>
      <w:r w:rsidR="00A72368" w:rsidRPr="00A72368">
        <w:rPr>
          <w:szCs w:val="21"/>
        </w:rPr>
        <w:t>和</w:t>
      </w:r>
      <w:r w:rsidR="00A72368" w:rsidRPr="00A72368">
        <w:rPr>
          <w:szCs w:val="21"/>
        </w:rPr>
        <w:t>BSFE</w:t>
      </w:r>
      <w:r w:rsidR="00A72368" w:rsidRPr="00A72368">
        <w:rPr>
          <w:szCs w:val="21"/>
        </w:rPr>
        <w:t>组的脏体指数、肝体指数显著低于</w:t>
      </w:r>
      <w:r w:rsidR="00A72368" w:rsidRPr="00A72368">
        <w:rPr>
          <w:szCs w:val="21"/>
        </w:rPr>
        <w:t>SP</w:t>
      </w:r>
      <w:r w:rsidR="00A72368" w:rsidRPr="00A72368">
        <w:rPr>
          <w:szCs w:val="21"/>
        </w:rPr>
        <w:t>、</w:t>
      </w:r>
      <w:r w:rsidR="00A72368" w:rsidRPr="00A72368">
        <w:rPr>
          <w:szCs w:val="21"/>
        </w:rPr>
        <w:t>FEP</w:t>
      </w:r>
      <w:r w:rsidR="00A72368" w:rsidRPr="00A72368">
        <w:rPr>
          <w:szCs w:val="21"/>
        </w:rPr>
        <w:t>和</w:t>
      </w:r>
      <w:r w:rsidR="00A72368" w:rsidRPr="00A72368">
        <w:rPr>
          <w:szCs w:val="21"/>
        </w:rPr>
        <w:t>SO</w:t>
      </w:r>
      <w:r w:rsidR="00A72368" w:rsidRPr="00A72368">
        <w:rPr>
          <w:szCs w:val="21"/>
        </w:rPr>
        <w:t>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3</w:t>
      </w:r>
      <w:r w:rsidR="00A72368" w:rsidRPr="00A72368">
        <w:rPr>
          <w:szCs w:val="21"/>
        </w:rPr>
        <w:t>）</w:t>
      </w:r>
      <w:r w:rsidR="00A72368" w:rsidRPr="00A72368">
        <w:rPr>
          <w:szCs w:val="21"/>
        </w:rPr>
        <w:t>MI</w:t>
      </w:r>
      <w:r w:rsidR="00A72368" w:rsidRPr="00A72368">
        <w:rPr>
          <w:szCs w:val="21"/>
        </w:rPr>
        <w:t>、</w:t>
      </w:r>
      <w:r w:rsidR="00A72368" w:rsidRPr="00A72368">
        <w:rPr>
          <w:szCs w:val="21"/>
        </w:rPr>
        <w:t>PP</w:t>
      </w:r>
      <w:r w:rsidR="00A72368" w:rsidRPr="00A72368">
        <w:rPr>
          <w:szCs w:val="21"/>
        </w:rPr>
        <w:t>和</w:t>
      </w:r>
      <w:r w:rsidR="00A72368" w:rsidRPr="00A72368">
        <w:rPr>
          <w:szCs w:val="21"/>
        </w:rPr>
        <w:t>BSFE</w:t>
      </w:r>
      <w:r w:rsidR="00A72368" w:rsidRPr="00A72368">
        <w:rPr>
          <w:szCs w:val="21"/>
        </w:rPr>
        <w:t>组的全鱼粗蛋白质含量显著高于</w:t>
      </w:r>
      <w:r w:rsidR="00A72368" w:rsidRPr="00A72368">
        <w:rPr>
          <w:szCs w:val="21"/>
        </w:rPr>
        <w:t>SP</w:t>
      </w:r>
      <w:r w:rsidR="00A72368" w:rsidRPr="00A72368">
        <w:rPr>
          <w:szCs w:val="21"/>
        </w:rPr>
        <w:t>、</w:t>
      </w:r>
      <w:r w:rsidR="00A72368" w:rsidRPr="00A72368">
        <w:rPr>
          <w:szCs w:val="21"/>
        </w:rPr>
        <w:t>FEP</w:t>
      </w:r>
      <w:r w:rsidR="00A72368" w:rsidRPr="00A72368">
        <w:rPr>
          <w:szCs w:val="21"/>
        </w:rPr>
        <w:t>和</w:t>
      </w:r>
      <w:r w:rsidR="00A72368" w:rsidRPr="00A72368">
        <w:rPr>
          <w:szCs w:val="21"/>
        </w:rPr>
        <w:t>SO</w:t>
      </w:r>
      <w:r w:rsidR="00A72368" w:rsidRPr="00A72368">
        <w:rPr>
          <w:szCs w:val="21"/>
        </w:rPr>
        <w:t>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MI</w:t>
      </w:r>
      <w:r w:rsidR="00A72368" w:rsidRPr="00A72368">
        <w:rPr>
          <w:szCs w:val="21"/>
        </w:rPr>
        <w:t>、</w:t>
      </w:r>
      <w:r w:rsidR="00A72368" w:rsidRPr="00A72368">
        <w:rPr>
          <w:szCs w:val="21"/>
        </w:rPr>
        <w:t>FEP</w:t>
      </w:r>
      <w:r w:rsidR="00A72368" w:rsidRPr="00A72368">
        <w:rPr>
          <w:szCs w:val="21"/>
        </w:rPr>
        <w:t>和</w:t>
      </w:r>
      <w:r w:rsidR="00A72368" w:rsidRPr="00A72368">
        <w:rPr>
          <w:szCs w:val="21"/>
        </w:rPr>
        <w:t>BSFE</w:t>
      </w:r>
      <w:r w:rsidR="00A72368" w:rsidRPr="00A72368">
        <w:rPr>
          <w:szCs w:val="21"/>
        </w:rPr>
        <w:t>组的全鱼粗脂肪含量显著高于</w:t>
      </w:r>
      <w:r w:rsidR="00A72368" w:rsidRPr="00A72368">
        <w:rPr>
          <w:szCs w:val="21"/>
        </w:rPr>
        <w:t>SP</w:t>
      </w:r>
      <w:r w:rsidR="00A72368" w:rsidRPr="00A72368">
        <w:rPr>
          <w:szCs w:val="21"/>
        </w:rPr>
        <w:t>、</w:t>
      </w:r>
      <w:r w:rsidR="00A72368" w:rsidRPr="00A72368">
        <w:rPr>
          <w:szCs w:val="21"/>
        </w:rPr>
        <w:t>SO</w:t>
      </w:r>
      <w:r w:rsidR="00A72368" w:rsidRPr="00A72368">
        <w:rPr>
          <w:szCs w:val="21"/>
        </w:rPr>
        <w:t>和</w:t>
      </w:r>
      <w:r w:rsidR="00A72368" w:rsidRPr="00A72368">
        <w:rPr>
          <w:szCs w:val="21"/>
        </w:rPr>
        <w:t>PP</w:t>
      </w:r>
      <w:r w:rsidR="00A72368" w:rsidRPr="00A72368">
        <w:rPr>
          <w:szCs w:val="21"/>
        </w:rPr>
        <w:t>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4</w:t>
      </w:r>
      <w:r w:rsidR="00A72368" w:rsidRPr="00A72368">
        <w:rPr>
          <w:szCs w:val="21"/>
        </w:rPr>
        <w:t>）与</w:t>
      </w:r>
      <w:r w:rsidR="00A72368" w:rsidRPr="00A72368">
        <w:rPr>
          <w:szCs w:val="21"/>
        </w:rPr>
        <w:t>MI</w:t>
      </w:r>
      <w:r w:rsidR="00A72368" w:rsidRPr="00A72368">
        <w:rPr>
          <w:szCs w:val="21"/>
        </w:rPr>
        <w:t>和</w:t>
      </w:r>
      <w:r w:rsidR="00A72368" w:rsidRPr="00A72368">
        <w:rPr>
          <w:szCs w:val="21"/>
        </w:rPr>
        <w:t>BSFE</w:t>
      </w:r>
      <w:r w:rsidR="00A72368" w:rsidRPr="00A72368">
        <w:rPr>
          <w:szCs w:val="21"/>
        </w:rPr>
        <w:t>组相比，</w:t>
      </w:r>
      <w:r w:rsidR="00A72368" w:rsidRPr="00A72368">
        <w:rPr>
          <w:szCs w:val="21"/>
        </w:rPr>
        <w:t>FEP</w:t>
      </w:r>
      <w:r w:rsidR="00A72368" w:rsidRPr="00A72368">
        <w:rPr>
          <w:szCs w:val="21"/>
        </w:rPr>
        <w:t>和</w:t>
      </w:r>
      <w:r w:rsidR="00A72368" w:rsidRPr="00A72368">
        <w:rPr>
          <w:szCs w:val="21"/>
        </w:rPr>
        <w:t>SO</w:t>
      </w:r>
      <w:r w:rsidR="00A72368" w:rsidRPr="00A72368">
        <w:rPr>
          <w:szCs w:val="21"/>
        </w:rPr>
        <w:t>组肠道中碱性磷酸酶活性显著升高（</w:t>
      </w:r>
      <w:r w:rsidR="00A72368" w:rsidRPr="00A72368">
        <w:rPr>
          <w:i/>
          <w:iCs/>
          <w:szCs w:val="21"/>
        </w:rPr>
        <w:t>P</w:t>
      </w:r>
      <w:r w:rsidR="00A72368" w:rsidRPr="00A72368">
        <w:rPr>
          <w:szCs w:val="21"/>
        </w:rPr>
        <w:t>&lt;0.05</w:t>
      </w:r>
      <w:r w:rsidR="00A72368" w:rsidRPr="00A72368">
        <w:rPr>
          <w:szCs w:val="21"/>
        </w:rPr>
        <w:t>）。</w:t>
      </w:r>
      <w:r w:rsidR="00A72368" w:rsidRPr="00A72368">
        <w:rPr>
          <w:szCs w:val="21"/>
        </w:rPr>
        <w:t>5</w:t>
      </w:r>
      <w:r w:rsidR="00A72368" w:rsidRPr="00A72368">
        <w:rPr>
          <w:szCs w:val="21"/>
        </w:rPr>
        <w:t>）</w:t>
      </w:r>
      <w:r w:rsidR="00A72368" w:rsidRPr="00A72368">
        <w:rPr>
          <w:szCs w:val="21"/>
        </w:rPr>
        <w:t>MI</w:t>
      </w:r>
      <w:r w:rsidR="00A72368" w:rsidRPr="00A72368">
        <w:rPr>
          <w:szCs w:val="21"/>
        </w:rPr>
        <w:t>和</w:t>
      </w:r>
      <w:r w:rsidR="00A72368" w:rsidRPr="00A72368">
        <w:rPr>
          <w:szCs w:val="21"/>
        </w:rPr>
        <w:t>BSFE</w:t>
      </w:r>
      <w:r w:rsidR="00A72368" w:rsidRPr="00A72368">
        <w:rPr>
          <w:szCs w:val="21"/>
        </w:rPr>
        <w:t>组肝脏中葡萄糖含量显著低于</w:t>
      </w:r>
      <w:r w:rsidR="00A72368" w:rsidRPr="00A72368">
        <w:rPr>
          <w:szCs w:val="21"/>
        </w:rPr>
        <w:t>SP</w:t>
      </w:r>
      <w:r w:rsidR="00A72368" w:rsidRPr="00A72368">
        <w:rPr>
          <w:szCs w:val="21"/>
        </w:rPr>
        <w:t>、</w:t>
      </w:r>
      <w:r w:rsidR="00A72368" w:rsidRPr="00A72368">
        <w:rPr>
          <w:szCs w:val="21"/>
        </w:rPr>
        <w:t>FEP</w:t>
      </w:r>
      <w:r w:rsidR="00A72368" w:rsidRPr="00A72368">
        <w:rPr>
          <w:szCs w:val="21"/>
        </w:rPr>
        <w:t>、</w:t>
      </w:r>
      <w:r w:rsidR="00A72368" w:rsidRPr="00A72368">
        <w:rPr>
          <w:szCs w:val="21"/>
        </w:rPr>
        <w:t>SO</w:t>
      </w:r>
      <w:r w:rsidR="00A72368" w:rsidRPr="00A72368">
        <w:rPr>
          <w:szCs w:val="21"/>
        </w:rPr>
        <w:t>和</w:t>
      </w:r>
      <w:r w:rsidR="00A72368" w:rsidRPr="00A72368">
        <w:rPr>
          <w:szCs w:val="21"/>
        </w:rPr>
        <w:t>PP</w:t>
      </w:r>
      <w:r w:rsidR="00A72368" w:rsidRPr="00A72368">
        <w:rPr>
          <w:szCs w:val="21"/>
        </w:rPr>
        <w:t>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6</w:t>
      </w:r>
      <w:r w:rsidR="00A72368" w:rsidRPr="00A72368">
        <w:rPr>
          <w:szCs w:val="21"/>
        </w:rPr>
        <w:t>）</w:t>
      </w:r>
      <w:r w:rsidR="00A72368" w:rsidRPr="00A72368">
        <w:rPr>
          <w:szCs w:val="21"/>
        </w:rPr>
        <w:t>MI</w:t>
      </w:r>
      <w:r w:rsidR="00A72368" w:rsidRPr="00A72368">
        <w:rPr>
          <w:szCs w:val="21"/>
        </w:rPr>
        <w:t>、</w:t>
      </w:r>
      <w:r w:rsidR="00A72368" w:rsidRPr="00A72368">
        <w:rPr>
          <w:szCs w:val="21"/>
        </w:rPr>
        <w:t>FEP</w:t>
      </w:r>
      <w:r w:rsidR="00A72368" w:rsidRPr="00A72368">
        <w:rPr>
          <w:szCs w:val="21"/>
        </w:rPr>
        <w:t>、</w:t>
      </w:r>
      <w:r w:rsidR="00A72368" w:rsidRPr="00A72368">
        <w:rPr>
          <w:szCs w:val="21"/>
        </w:rPr>
        <w:t>PP</w:t>
      </w:r>
      <w:r w:rsidR="00A72368" w:rsidRPr="00A72368">
        <w:rPr>
          <w:szCs w:val="21"/>
        </w:rPr>
        <w:t>、</w:t>
      </w:r>
      <w:r w:rsidR="00A72368" w:rsidRPr="00A72368">
        <w:rPr>
          <w:szCs w:val="21"/>
        </w:rPr>
        <w:t>BSFE</w:t>
      </w:r>
      <w:r w:rsidR="00A72368" w:rsidRPr="00A72368">
        <w:rPr>
          <w:szCs w:val="21"/>
        </w:rPr>
        <w:t>组肝脏细胞排列整齐，肠道组织结构清晰完整；</w:t>
      </w:r>
      <w:r w:rsidR="00A72368" w:rsidRPr="00A72368">
        <w:rPr>
          <w:szCs w:val="21"/>
        </w:rPr>
        <w:t>MI</w:t>
      </w:r>
      <w:r w:rsidR="00A72368" w:rsidRPr="00A72368">
        <w:rPr>
          <w:szCs w:val="21"/>
        </w:rPr>
        <w:t>组的肠道绒毛宽度高于其他各组（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7</w:t>
      </w:r>
      <w:r w:rsidR="00A72368" w:rsidRPr="00A72368">
        <w:rPr>
          <w:szCs w:val="21"/>
        </w:rPr>
        <w:t>）应激前，与</w:t>
      </w:r>
      <w:r w:rsidR="00A72368" w:rsidRPr="00A72368">
        <w:rPr>
          <w:szCs w:val="21"/>
        </w:rPr>
        <w:t>MI</w:t>
      </w:r>
      <w:r w:rsidR="00A72368" w:rsidRPr="00A72368">
        <w:rPr>
          <w:szCs w:val="21"/>
        </w:rPr>
        <w:t>组相比，</w:t>
      </w:r>
      <w:r w:rsidR="00A72368" w:rsidRPr="00A72368">
        <w:rPr>
          <w:szCs w:val="21"/>
        </w:rPr>
        <w:t>SO</w:t>
      </w:r>
      <w:r w:rsidR="00A72368" w:rsidRPr="00A72368">
        <w:rPr>
          <w:szCs w:val="21"/>
        </w:rPr>
        <w:t>组肝脏中碱性磷酸酶活性显著升高（</w:t>
      </w:r>
      <w:r w:rsidR="00A72368" w:rsidRPr="00A72368">
        <w:rPr>
          <w:i/>
          <w:iCs/>
          <w:szCs w:val="21"/>
        </w:rPr>
        <w:t>P</w:t>
      </w:r>
      <w:r w:rsidR="00A72368" w:rsidRPr="00A72368">
        <w:rPr>
          <w:szCs w:val="21"/>
        </w:rPr>
        <w:t>&lt;0.05</w:t>
      </w:r>
      <w:r w:rsidR="00A72368" w:rsidRPr="00A72368">
        <w:rPr>
          <w:szCs w:val="21"/>
        </w:rPr>
        <w:t>），</w:t>
      </w:r>
      <w:r w:rsidR="00A72368" w:rsidRPr="00A72368">
        <w:rPr>
          <w:szCs w:val="21"/>
        </w:rPr>
        <w:t>SP</w:t>
      </w:r>
      <w:r w:rsidR="00A72368" w:rsidRPr="00A72368">
        <w:rPr>
          <w:szCs w:val="21"/>
        </w:rPr>
        <w:t>和</w:t>
      </w:r>
      <w:r w:rsidR="00A72368" w:rsidRPr="00A72368">
        <w:rPr>
          <w:szCs w:val="21"/>
        </w:rPr>
        <w:t>FEP</w:t>
      </w:r>
      <w:r w:rsidR="00A72368" w:rsidRPr="00A72368">
        <w:rPr>
          <w:szCs w:val="21"/>
        </w:rPr>
        <w:t>组肝脏中总抗氧化能力显著升高（</w:t>
      </w:r>
      <w:r w:rsidR="00A72368" w:rsidRPr="00A72368">
        <w:rPr>
          <w:i/>
          <w:iCs/>
          <w:szCs w:val="21"/>
        </w:rPr>
        <w:t>P</w:t>
      </w:r>
      <w:r w:rsidR="00A72368" w:rsidRPr="00A72368">
        <w:rPr>
          <w:szCs w:val="21"/>
        </w:rPr>
        <w:t>&lt;0.05</w:t>
      </w:r>
      <w:r w:rsidR="00A72368" w:rsidRPr="00A72368">
        <w:rPr>
          <w:szCs w:val="21"/>
        </w:rPr>
        <w:t>）；应激后，</w:t>
      </w:r>
      <w:r w:rsidR="00A72368" w:rsidRPr="00A72368">
        <w:rPr>
          <w:szCs w:val="21"/>
        </w:rPr>
        <w:t>SO</w:t>
      </w:r>
      <w:r w:rsidR="00A72368" w:rsidRPr="00A72368">
        <w:rPr>
          <w:szCs w:val="21"/>
        </w:rPr>
        <w:t>组的存活率显著低于其他各组（</w:t>
      </w:r>
      <w:r w:rsidR="00A72368" w:rsidRPr="00A72368">
        <w:rPr>
          <w:i/>
          <w:iCs/>
          <w:szCs w:val="21"/>
        </w:rPr>
        <w:t>P</w:t>
      </w:r>
      <w:r w:rsidR="00A72368" w:rsidRPr="00A72368">
        <w:rPr>
          <w:szCs w:val="21"/>
        </w:rPr>
        <w:t>&lt;0.05</w:t>
      </w:r>
      <w:r w:rsidR="00A72368" w:rsidRPr="00A72368">
        <w:rPr>
          <w:szCs w:val="21"/>
        </w:rPr>
        <w:t>），</w:t>
      </w:r>
      <w:r w:rsidR="00A72368" w:rsidRPr="00A72368">
        <w:rPr>
          <w:szCs w:val="21"/>
        </w:rPr>
        <w:t>PP</w:t>
      </w:r>
      <w:r w:rsidR="00A72368" w:rsidRPr="00A72368">
        <w:rPr>
          <w:szCs w:val="21"/>
        </w:rPr>
        <w:t>组肝脏中总抗氧化能力显著高于其他各组（</w:t>
      </w:r>
      <w:r w:rsidR="00A72368" w:rsidRPr="00A72368">
        <w:rPr>
          <w:i/>
          <w:iCs/>
          <w:szCs w:val="21"/>
        </w:rPr>
        <w:t>P</w:t>
      </w:r>
      <w:r w:rsidR="00A72368" w:rsidRPr="00A72368">
        <w:rPr>
          <w:szCs w:val="21"/>
        </w:rPr>
        <w:t>&lt;0.05</w:t>
      </w:r>
      <w:r w:rsidR="00A72368" w:rsidRPr="00A72368">
        <w:rPr>
          <w:szCs w:val="21"/>
        </w:rPr>
        <w:t>）。与应激前相比，应激后</w:t>
      </w:r>
      <w:r w:rsidR="00A72368" w:rsidRPr="00A72368">
        <w:rPr>
          <w:szCs w:val="21"/>
        </w:rPr>
        <w:t>MI</w:t>
      </w:r>
      <w:r w:rsidR="00A72368" w:rsidRPr="00A72368">
        <w:rPr>
          <w:szCs w:val="21"/>
        </w:rPr>
        <w:t>、</w:t>
      </w:r>
      <w:r w:rsidR="00A72368" w:rsidRPr="00A72368">
        <w:rPr>
          <w:szCs w:val="21"/>
        </w:rPr>
        <w:t>SP</w:t>
      </w:r>
      <w:r w:rsidR="00A72368" w:rsidRPr="00A72368">
        <w:rPr>
          <w:szCs w:val="21"/>
        </w:rPr>
        <w:t>、</w:t>
      </w:r>
      <w:r w:rsidR="00A72368" w:rsidRPr="00A72368">
        <w:rPr>
          <w:szCs w:val="21"/>
        </w:rPr>
        <w:t>PP</w:t>
      </w:r>
      <w:r w:rsidR="00A72368" w:rsidRPr="00A72368">
        <w:rPr>
          <w:szCs w:val="21"/>
        </w:rPr>
        <w:t>和</w:t>
      </w:r>
      <w:r w:rsidR="00A72368" w:rsidRPr="00A72368">
        <w:rPr>
          <w:szCs w:val="21"/>
        </w:rPr>
        <w:t>BSFE</w:t>
      </w:r>
      <w:r w:rsidR="00A72368" w:rsidRPr="00A72368">
        <w:rPr>
          <w:szCs w:val="21"/>
        </w:rPr>
        <w:t>组肝脏中补体</w:t>
      </w:r>
      <w:r w:rsidR="00A72368" w:rsidRPr="00A72368">
        <w:rPr>
          <w:szCs w:val="21"/>
        </w:rPr>
        <w:t>3</w:t>
      </w:r>
      <w:r w:rsidR="00A72368" w:rsidRPr="00A72368">
        <w:rPr>
          <w:szCs w:val="21"/>
        </w:rPr>
        <w:t>含量和总抗氧化能力显著升高（</w:t>
      </w:r>
      <w:r w:rsidR="00A72368" w:rsidRPr="00A72368">
        <w:rPr>
          <w:szCs w:val="21"/>
        </w:rPr>
        <w:t>P&lt;0.05</w:t>
      </w:r>
      <w:r w:rsidR="00A72368" w:rsidRPr="00A72368">
        <w:rPr>
          <w:szCs w:val="21"/>
        </w:rPr>
        <w:t>），</w:t>
      </w:r>
      <w:r w:rsidR="00A72368" w:rsidRPr="00A72368">
        <w:rPr>
          <w:szCs w:val="21"/>
        </w:rPr>
        <w:t>FEP</w:t>
      </w:r>
      <w:r w:rsidR="00A72368" w:rsidRPr="00A72368">
        <w:rPr>
          <w:szCs w:val="21"/>
        </w:rPr>
        <w:t>组肝脏中碱性磷酸酶、溶菌酶活性与补体</w:t>
      </w:r>
      <w:r w:rsidR="00A72368" w:rsidRPr="00A72368">
        <w:rPr>
          <w:szCs w:val="21"/>
        </w:rPr>
        <w:t>3</w:t>
      </w:r>
      <w:r w:rsidR="00A72368" w:rsidRPr="00A72368">
        <w:rPr>
          <w:szCs w:val="21"/>
        </w:rPr>
        <w:t>含量显著升高（</w:t>
      </w:r>
      <w:r w:rsidR="00A72368" w:rsidRPr="00A72368">
        <w:rPr>
          <w:i/>
          <w:iCs/>
          <w:szCs w:val="21"/>
        </w:rPr>
        <w:t>P</w:t>
      </w:r>
      <w:r w:rsidR="00A72368" w:rsidRPr="00A72368">
        <w:rPr>
          <w:szCs w:val="21"/>
        </w:rPr>
        <w:t>&lt;0.05</w:t>
      </w:r>
      <w:r w:rsidR="00A72368" w:rsidRPr="00A72368">
        <w:rPr>
          <w:szCs w:val="21"/>
        </w:rPr>
        <w:t>），</w:t>
      </w:r>
      <w:r w:rsidR="00A72368" w:rsidRPr="00A72368">
        <w:rPr>
          <w:szCs w:val="21"/>
        </w:rPr>
        <w:t>SO</w:t>
      </w:r>
      <w:r w:rsidR="00A72368" w:rsidRPr="00A72368">
        <w:rPr>
          <w:szCs w:val="21"/>
        </w:rPr>
        <w:t>组肝脏中溶菌酶活性、总抗氧化能力显著升高（</w:t>
      </w:r>
      <w:r w:rsidR="00A72368" w:rsidRPr="00A72368">
        <w:rPr>
          <w:i/>
          <w:iCs/>
          <w:szCs w:val="21"/>
        </w:rPr>
        <w:t>P</w:t>
      </w:r>
      <w:r w:rsidR="00A72368" w:rsidRPr="00A72368">
        <w:rPr>
          <w:szCs w:val="21"/>
        </w:rPr>
        <w:t>&lt;0.05</w:t>
      </w:r>
      <w:r w:rsidR="00A72368" w:rsidRPr="00A72368">
        <w:rPr>
          <w:szCs w:val="21"/>
        </w:rPr>
        <w:t>）。综合各项指标的结果，新型原料黑水</w:t>
      </w:r>
      <w:proofErr w:type="gramStart"/>
      <w:r w:rsidR="00A72368" w:rsidRPr="00A72368">
        <w:rPr>
          <w:szCs w:val="21"/>
        </w:rPr>
        <w:t>虻</w:t>
      </w:r>
      <w:proofErr w:type="gramEnd"/>
      <w:r w:rsidR="00A72368" w:rsidRPr="00A72368">
        <w:rPr>
          <w:szCs w:val="21"/>
        </w:rPr>
        <w:t>酵素、发酵蚯蚓膏和毕赤酵母均可用于大口黑鲈仔稚鱼的微颗粒饲料研发，且在本试验中以黑水虻酵素的效果最佳</w:t>
      </w:r>
      <w:r>
        <w:rPr>
          <w:szCs w:val="21"/>
        </w:rPr>
        <w:t>。</w:t>
      </w:r>
    </w:p>
    <w:p w14:paraId="0C3DDFC3" w14:textId="216511A5" w:rsidR="00F14CFE" w:rsidRDefault="00000000">
      <w:pPr>
        <w:rPr>
          <w:szCs w:val="21"/>
        </w:rPr>
      </w:pPr>
      <w:r>
        <w:rPr>
          <w:b/>
          <w:bCs/>
          <w:szCs w:val="21"/>
        </w:rPr>
        <w:t>关键词</w:t>
      </w:r>
      <w:r>
        <w:rPr>
          <w:rFonts w:hint="eastAsia"/>
          <w:b/>
          <w:bCs/>
          <w:szCs w:val="21"/>
        </w:rPr>
        <w:t>：</w:t>
      </w:r>
      <w:r w:rsidR="00A72368" w:rsidRPr="00A72368">
        <w:rPr>
          <w:szCs w:val="21"/>
        </w:rPr>
        <w:t>微颗粒饲料；新型原料；大口黑鲈仔</w:t>
      </w:r>
      <w:proofErr w:type="gramStart"/>
      <w:r w:rsidR="00A72368" w:rsidRPr="00A72368">
        <w:rPr>
          <w:szCs w:val="21"/>
        </w:rPr>
        <w:t>稚</w:t>
      </w:r>
      <w:proofErr w:type="gramEnd"/>
      <w:r w:rsidR="00A72368" w:rsidRPr="00A72368">
        <w:rPr>
          <w:szCs w:val="21"/>
        </w:rPr>
        <w:t>鱼；生长性能；肝脏；肠道；抗应激能力</w:t>
      </w:r>
    </w:p>
    <w:p w14:paraId="393A04C8" w14:textId="77777777" w:rsidR="00D40E65" w:rsidRPr="00D40E65" w:rsidRDefault="00D40E65" w:rsidP="00D40E65">
      <w:pPr>
        <w:jc w:val="center"/>
        <w:rPr>
          <w:b/>
          <w:bCs/>
          <w:sz w:val="24"/>
        </w:rPr>
      </w:pPr>
      <w:r w:rsidRPr="00D40E65">
        <w:rPr>
          <w:b/>
          <w:bCs/>
          <w:sz w:val="24"/>
        </w:rPr>
        <w:t xml:space="preserve">Effects of </w:t>
      </w:r>
      <w:proofErr w:type="spellStart"/>
      <w:r w:rsidRPr="00D40E65">
        <w:rPr>
          <w:b/>
          <w:bCs/>
          <w:sz w:val="24"/>
        </w:rPr>
        <w:t>Microdiets</w:t>
      </w:r>
      <w:proofErr w:type="spellEnd"/>
      <w:r w:rsidRPr="00D40E65">
        <w:rPr>
          <w:b/>
          <w:bCs/>
          <w:sz w:val="24"/>
        </w:rPr>
        <w:t xml:space="preserve"> Supplemented with Five New Materials on Physical Properties of Diets, and Growth Performance, Body Composition, Liver and Intestinal Health, Antioxidant and Anti-Stress Capacities of Largemouth Bass (</w:t>
      </w:r>
      <w:r w:rsidRPr="00D40E65">
        <w:rPr>
          <w:b/>
          <w:bCs/>
          <w:i/>
          <w:iCs/>
          <w:sz w:val="24"/>
        </w:rPr>
        <w:t xml:space="preserve">Micropterus </w:t>
      </w:r>
      <w:proofErr w:type="spellStart"/>
      <w:r w:rsidRPr="00D40E65">
        <w:rPr>
          <w:b/>
          <w:bCs/>
          <w:i/>
          <w:iCs/>
          <w:sz w:val="24"/>
        </w:rPr>
        <w:t>salmoides</w:t>
      </w:r>
      <w:proofErr w:type="spellEnd"/>
      <w:r w:rsidRPr="00D40E65">
        <w:rPr>
          <w:b/>
          <w:bCs/>
          <w:sz w:val="24"/>
        </w:rPr>
        <w:t>) Larvae and Juveniles</w:t>
      </w:r>
    </w:p>
    <w:p w14:paraId="5E28415F" w14:textId="415C01E2" w:rsidR="00F14CFE" w:rsidRDefault="00D40E65" w:rsidP="00D40E65">
      <w:pPr>
        <w:jc w:val="center"/>
        <w:rPr>
          <w:szCs w:val="21"/>
        </w:rPr>
      </w:pPr>
      <w:r w:rsidRPr="00D40E65">
        <w:rPr>
          <w:szCs w:val="21"/>
        </w:rPr>
        <w:t>LI Yuwan</w:t>
      </w:r>
      <w:proofErr w:type="gramStart"/>
      <w:r w:rsidRPr="00D40E65">
        <w:rPr>
          <w:szCs w:val="21"/>
        </w:rPr>
        <w:t>¹</w:t>
      </w:r>
      <w:r w:rsidRPr="00D40E65">
        <w:rPr>
          <w:rFonts w:hint="eastAsia"/>
          <w:szCs w:val="21"/>
          <w:vertAlign w:val="superscript"/>
        </w:rPr>
        <w:t>,</w:t>
      </w:r>
      <w:r w:rsidRPr="00D40E65">
        <w:rPr>
          <w:szCs w:val="21"/>
        </w:rPr>
        <w:t>²</w:t>
      </w:r>
      <w:proofErr w:type="gramEnd"/>
      <w:r w:rsidRPr="00D40E65">
        <w:rPr>
          <w:szCs w:val="21"/>
        </w:rPr>
        <w:t xml:space="preserve"> </w:t>
      </w:r>
      <w:r w:rsidRPr="00D40E65">
        <w:rPr>
          <w:rFonts w:hint="eastAsia"/>
          <w:szCs w:val="21"/>
        </w:rPr>
        <w:t xml:space="preserve"> </w:t>
      </w:r>
      <w:r w:rsidRPr="00D40E65">
        <w:rPr>
          <w:szCs w:val="21"/>
        </w:rPr>
        <w:t>LIANG Guanyu</w:t>
      </w:r>
      <w:proofErr w:type="gramStart"/>
      <w:r w:rsidRPr="00D40E65">
        <w:rPr>
          <w:szCs w:val="21"/>
        </w:rPr>
        <w:t xml:space="preserve">¹ </w:t>
      </w:r>
      <w:r w:rsidRPr="00D40E65">
        <w:rPr>
          <w:rFonts w:hint="eastAsia"/>
          <w:szCs w:val="21"/>
        </w:rPr>
        <w:t xml:space="preserve"> </w:t>
      </w:r>
      <w:r w:rsidRPr="00D40E65">
        <w:rPr>
          <w:szCs w:val="21"/>
        </w:rPr>
        <w:t>XIONG</w:t>
      </w:r>
      <w:proofErr w:type="gramEnd"/>
      <w:r w:rsidRPr="00D40E65">
        <w:rPr>
          <w:szCs w:val="21"/>
        </w:rPr>
        <w:t xml:space="preserve"> Pan</w:t>
      </w:r>
      <w:proofErr w:type="gramStart"/>
      <w:r w:rsidRPr="00D40E65">
        <w:rPr>
          <w:szCs w:val="21"/>
        </w:rPr>
        <w:t xml:space="preserve">¹ </w:t>
      </w:r>
      <w:r w:rsidRPr="00D40E65">
        <w:rPr>
          <w:rFonts w:hint="eastAsia"/>
          <w:szCs w:val="21"/>
        </w:rPr>
        <w:t xml:space="preserve"> </w:t>
      </w:r>
      <w:r w:rsidRPr="00D40E65">
        <w:rPr>
          <w:szCs w:val="21"/>
        </w:rPr>
        <w:t>HU</w:t>
      </w:r>
      <w:proofErr w:type="gramEnd"/>
      <w:r w:rsidRPr="00D40E65">
        <w:rPr>
          <w:szCs w:val="21"/>
        </w:rPr>
        <w:t xml:space="preserve"> Junru</w:t>
      </w:r>
      <w:proofErr w:type="gramStart"/>
      <w:r w:rsidRPr="00D40E65">
        <w:rPr>
          <w:szCs w:val="21"/>
        </w:rPr>
        <w:t xml:space="preserve">¹ </w:t>
      </w:r>
      <w:r w:rsidRPr="00D40E65">
        <w:rPr>
          <w:rFonts w:hint="eastAsia"/>
          <w:szCs w:val="21"/>
        </w:rPr>
        <w:t xml:space="preserve"> </w:t>
      </w:r>
      <w:r w:rsidRPr="00D40E65">
        <w:rPr>
          <w:szCs w:val="21"/>
        </w:rPr>
        <w:t>ZHU</w:t>
      </w:r>
      <w:proofErr w:type="gramEnd"/>
      <w:r w:rsidRPr="00D40E65">
        <w:rPr>
          <w:szCs w:val="21"/>
        </w:rPr>
        <w:t xml:space="preserve"> Xifeng</w:t>
      </w:r>
      <w:proofErr w:type="gramStart"/>
      <w:r w:rsidRPr="00D40E65">
        <w:rPr>
          <w:szCs w:val="21"/>
        </w:rPr>
        <w:t xml:space="preserve">¹ </w:t>
      </w:r>
      <w:r w:rsidRPr="00D40E65">
        <w:rPr>
          <w:rFonts w:hint="eastAsia"/>
          <w:szCs w:val="21"/>
        </w:rPr>
        <w:t xml:space="preserve"> </w:t>
      </w:r>
      <w:r w:rsidRPr="00D40E65">
        <w:rPr>
          <w:szCs w:val="21"/>
        </w:rPr>
        <w:t>WANG</w:t>
      </w:r>
      <w:proofErr w:type="gramEnd"/>
      <w:r w:rsidRPr="00D40E65">
        <w:rPr>
          <w:szCs w:val="21"/>
        </w:rPr>
        <w:t xml:space="preserve"> Guoxia¹*</w:t>
      </w:r>
      <w:r w:rsidR="00000000">
        <w:rPr>
          <w:rFonts w:hint="eastAsia"/>
          <w:szCs w:val="21"/>
        </w:rPr>
        <w:t xml:space="preserve"> </w:t>
      </w:r>
    </w:p>
    <w:p w14:paraId="4960C2C9" w14:textId="01FE29F2" w:rsidR="00F14CFE" w:rsidRPr="00D40E65" w:rsidRDefault="00D40E65" w:rsidP="00D40E65">
      <w:pPr>
        <w:jc w:val="center"/>
        <w:rPr>
          <w:rFonts w:hint="eastAsia"/>
          <w:szCs w:val="21"/>
        </w:rPr>
      </w:pPr>
      <w:r w:rsidRPr="00D40E65">
        <w:rPr>
          <w:szCs w:val="21"/>
        </w:rPr>
        <w:t>(</w:t>
      </w:r>
      <w:r w:rsidRPr="00D40E65">
        <w:rPr>
          <w:i/>
          <w:iCs/>
          <w:szCs w:val="21"/>
        </w:rPr>
        <w:t>1. Guangdong Provincial Key Laboratory of Animal Breeding and Nutrition, Key Laboratory of Animal Nutrition and Feed Science in South China for Ministry of Agriculture and Rural Affairs, Institute of Animal Science, Guangdong Academy of Agricultural Sciences, Guangzhou 510640, China; 2. College of Fisheries, Huazhong Agricultural University, Wuhan 430070, China</w:t>
      </w:r>
      <w:r w:rsidRPr="00D40E65">
        <w:rPr>
          <w:szCs w:val="21"/>
        </w:rPr>
        <w:t>)</w:t>
      </w:r>
    </w:p>
    <w:p w14:paraId="201D7ABA" w14:textId="3A6E7DB6" w:rsidR="00F14CFE" w:rsidRDefault="00000000">
      <w:pPr>
        <w:rPr>
          <w:szCs w:val="21"/>
        </w:rPr>
      </w:pPr>
      <w:r>
        <w:rPr>
          <w:b/>
          <w:bCs/>
          <w:szCs w:val="21"/>
        </w:rPr>
        <w:t>Abstract:</w:t>
      </w:r>
      <w:r>
        <w:rPr>
          <w:szCs w:val="21"/>
        </w:rPr>
        <w:t xml:space="preserve"> </w:t>
      </w:r>
      <w:r w:rsidR="00D40E65" w:rsidRPr="00D40E65">
        <w:rPr>
          <w:szCs w:val="21"/>
        </w:rPr>
        <w:t xml:space="preserve">The purpose of this experiment was to study the effects of five new materials added to </w:t>
      </w:r>
      <w:proofErr w:type="spellStart"/>
      <w:r w:rsidR="00D40E65" w:rsidRPr="00D40E65">
        <w:rPr>
          <w:szCs w:val="21"/>
        </w:rPr>
        <w:t>microdiets</w:t>
      </w:r>
      <w:proofErr w:type="spellEnd"/>
      <w:r w:rsidR="00D40E65" w:rsidRPr="00D40E65">
        <w:rPr>
          <w:szCs w:val="21"/>
        </w:rPr>
        <w:t xml:space="preserve"> on the physical properties of diets, as well as the growth performance, body composition, digestive enzyme activities, hepatic and intestinal structure, and antioxidant and anti-stress capacities of largemouth bass (</w:t>
      </w:r>
      <w:r w:rsidR="00D40E65" w:rsidRPr="00D40E65">
        <w:rPr>
          <w:i/>
          <w:iCs/>
          <w:szCs w:val="21"/>
        </w:rPr>
        <w:t xml:space="preserve">Micropterus </w:t>
      </w:r>
      <w:proofErr w:type="spellStart"/>
      <w:r w:rsidR="00D40E65" w:rsidRPr="00D40E65">
        <w:rPr>
          <w:i/>
          <w:iCs/>
          <w:szCs w:val="21"/>
        </w:rPr>
        <w:t>salmoides</w:t>
      </w:r>
      <w:proofErr w:type="spellEnd"/>
      <w:r w:rsidR="00D40E65" w:rsidRPr="00D40E65">
        <w:rPr>
          <w:szCs w:val="21"/>
        </w:rPr>
        <w:t xml:space="preserve">) larvae and juveniles. A total of 2 880 healthy largemouth bass with an initial body weight of (0.07±0.01) g were randomly assigned to six groups, with four replicates per group and 120 fish per replicate. Based on the protein and lipid levels of an imported commercial feed (MI group, as the positive control), five isonitrogenous and </w:t>
      </w:r>
      <w:proofErr w:type="spellStart"/>
      <w:r w:rsidR="00D40E65" w:rsidRPr="00D40E65">
        <w:rPr>
          <w:szCs w:val="21"/>
        </w:rPr>
        <w:t>isolipidic</w:t>
      </w:r>
      <w:proofErr w:type="spellEnd"/>
      <w:r w:rsidR="00D40E65" w:rsidRPr="00D40E65">
        <w:rPr>
          <w:szCs w:val="21"/>
        </w:rPr>
        <w:t xml:space="preserve"> diets were formulated by supplementing with 4% </w:t>
      </w:r>
      <w:r w:rsidR="00D40E65" w:rsidRPr="00D40E65">
        <w:rPr>
          <w:i/>
          <w:iCs/>
          <w:szCs w:val="21"/>
        </w:rPr>
        <w:t>Spirulina platensis</w:t>
      </w:r>
      <w:r w:rsidR="00D40E65" w:rsidRPr="00D40E65">
        <w:rPr>
          <w:szCs w:val="21"/>
        </w:rPr>
        <w:t xml:space="preserve"> powder (SP group), fermented earthworm </w:t>
      </w:r>
      <w:proofErr w:type="gramStart"/>
      <w:r w:rsidR="00D40E65" w:rsidRPr="00D40E65">
        <w:rPr>
          <w:szCs w:val="21"/>
        </w:rPr>
        <w:t>paste</w:t>
      </w:r>
      <w:proofErr w:type="gramEnd"/>
      <w:r w:rsidR="00D40E65" w:rsidRPr="00D40E65">
        <w:rPr>
          <w:szCs w:val="21"/>
        </w:rPr>
        <w:t xml:space="preserve"> (FEP group), </w:t>
      </w:r>
      <w:proofErr w:type="spellStart"/>
      <w:r w:rsidR="00D40E65" w:rsidRPr="00D40E65">
        <w:rPr>
          <w:szCs w:val="21"/>
        </w:rPr>
        <w:t>Soycomil</w:t>
      </w:r>
      <w:proofErr w:type="spellEnd"/>
      <w:r w:rsidR="00D40E65" w:rsidRPr="00D40E65">
        <w:rPr>
          <w:szCs w:val="21"/>
        </w:rPr>
        <w:t xml:space="preserve"> (SO group), </w:t>
      </w:r>
      <w:r w:rsidR="00D40E65" w:rsidRPr="00D40E65">
        <w:rPr>
          <w:i/>
          <w:iCs/>
          <w:szCs w:val="21"/>
        </w:rPr>
        <w:t>Pichia pastoris</w:t>
      </w:r>
      <w:r w:rsidR="00D40E65" w:rsidRPr="00D40E65">
        <w:rPr>
          <w:szCs w:val="21"/>
        </w:rPr>
        <w:t xml:space="preserve"> (PP group), and black soldier fly enzyme (BSFE group), respectively. These diets were processed into </w:t>
      </w:r>
      <w:proofErr w:type="spellStart"/>
      <w:r w:rsidR="00D40E65" w:rsidRPr="00D40E65">
        <w:rPr>
          <w:szCs w:val="21"/>
        </w:rPr>
        <w:t>microdiets</w:t>
      </w:r>
      <w:proofErr w:type="spellEnd"/>
      <w:r w:rsidR="00D40E65" w:rsidRPr="00D40E65">
        <w:rPr>
          <w:szCs w:val="21"/>
        </w:rPr>
        <w:t>. The feeding trial lasted for 33 days. Upon completion of sampling in the feeding trial, the remaining fish from each group were reorganized into three replicates of 40 fish each for an out-of-water stress challenge test.</w:t>
      </w:r>
      <w:r w:rsidR="00D40E65" w:rsidRPr="00D40E65">
        <w:rPr>
          <w:rFonts w:hint="eastAsia"/>
          <w:szCs w:val="21"/>
        </w:rPr>
        <w:t xml:space="preserve"> </w:t>
      </w:r>
      <w:r w:rsidR="00D40E65" w:rsidRPr="00D40E65">
        <w:rPr>
          <w:szCs w:val="21"/>
        </w:rPr>
        <w:t>The results showed as follows:</w:t>
      </w:r>
      <w:r w:rsidR="00D40E65" w:rsidRPr="00D40E65">
        <w:rPr>
          <w:rFonts w:hint="eastAsia"/>
          <w:szCs w:val="21"/>
        </w:rPr>
        <w:t xml:space="preserve"> 1) </w:t>
      </w:r>
      <w:r w:rsidR="00D40E65" w:rsidRPr="00D40E65">
        <w:rPr>
          <w:szCs w:val="21"/>
        </w:rPr>
        <w:t>compared with the MI group, the dissolution rate of diet in the SP, FEP and PP groups was significantly increased (</w:t>
      </w:r>
      <w:r w:rsidR="00D40E65" w:rsidRPr="00D40E65">
        <w:rPr>
          <w:i/>
          <w:iCs/>
          <w:szCs w:val="21"/>
        </w:rPr>
        <w:t>P</w:t>
      </w:r>
      <w:r w:rsidR="00D40E65" w:rsidRPr="00D40E65">
        <w:rPr>
          <w:szCs w:val="21"/>
        </w:rPr>
        <w:t>&lt;0.05); the bulk density of diet in the MI and FEP groups was significantly lower than that in the other groups (</w:t>
      </w:r>
      <w:r w:rsidR="00D40E65" w:rsidRPr="00D40E65">
        <w:rPr>
          <w:i/>
          <w:iCs/>
          <w:szCs w:val="21"/>
        </w:rPr>
        <w:t>P</w:t>
      </w:r>
      <w:r w:rsidR="00D40E65" w:rsidRPr="00D40E65">
        <w:rPr>
          <w:szCs w:val="21"/>
        </w:rPr>
        <w:t>&lt;0.05).</w:t>
      </w:r>
      <w:r w:rsidR="00D40E65" w:rsidRPr="00D40E65">
        <w:rPr>
          <w:rFonts w:hint="eastAsia"/>
          <w:szCs w:val="21"/>
        </w:rPr>
        <w:t xml:space="preserve"> 2) </w:t>
      </w:r>
      <w:r w:rsidR="00D40E65" w:rsidRPr="00D40E65">
        <w:rPr>
          <w:szCs w:val="21"/>
        </w:rPr>
        <w:t xml:space="preserve">Compared with the MI group, the BSFE group showed an increasing trend in final </w:t>
      </w:r>
      <w:r w:rsidR="00D40E65" w:rsidRPr="00D40E65">
        <w:rPr>
          <w:szCs w:val="21"/>
        </w:rPr>
        <w:lastRenderedPageBreak/>
        <w:t>body length, final body weight, and weight gain rate (</w:t>
      </w:r>
      <w:r w:rsidR="00D40E65" w:rsidRPr="00D40E65">
        <w:rPr>
          <w:i/>
          <w:iCs/>
          <w:szCs w:val="21"/>
        </w:rPr>
        <w:t>P</w:t>
      </w:r>
      <w:r w:rsidR="00D40E65" w:rsidRPr="00D40E65">
        <w:rPr>
          <w:szCs w:val="21"/>
        </w:rPr>
        <w:t>&gt;0.05), while the weight gain rate and specific growth rate in the SP and SO groups were significantly decreased (</w:t>
      </w:r>
      <w:r w:rsidR="00D40E65" w:rsidRPr="00D40E65">
        <w:rPr>
          <w:i/>
          <w:iCs/>
          <w:szCs w:val="21"/>
        </w:rPr>
        <w:t>P</w:t>
      </w:r>
      <w:r w:rsidR="00D40E65" w:rsidRPr="00D40E65">
        <w:rPr>
          <w:szCs w:val="21"/>
        </w:rPr>
        <w:t xml:space="preserve">&lt;0.05); the </w:t>
      </w:r>
      <w:proofErr w:type="spellStart"/>
      <w:r w:rsidR="00D40E65" w:rsidRPr="00D40E65">
        <w:rPr>
          <w:szCs w:val="21"/>
        </w:rPr>
        <w:t>viscerosomatic</w:t>
      </w:r>
      <w:proofErr w:type="spellEnd"/>
      <w:r w:rsidR="00D40E65" w:rsidRPr="00D40E65">
        <w:rPr>
          <w:szCs w:val="21"/>
        </w:rPr>
        <w:t xml:space="preserve"> index and hepatosomatic index in the MI, PP and BSFE groups were significantly lower than those in the SP, FEP and SO groups (</w:t>
      </w:r>
      <w:r w:rsidR="00D40E65" w:rsidRPr="00D40E65">
        <w:rPr>
          <w:i/>
          <w:iCs/>
          <w:szCs w:val="21"/>
        </w:rPr>
        <w:t>P</w:t>
      </w:r>
      <w:r w:rsidR="00D40E65" w:rsidRPr="00D40E65">
        <w:rPr>
          <w:szCs w:val="21"/>
        </w:rPr>
        <w:t>&lt;0.05).</w:t>
      </w:r>
      <w:r w:rsidR="00D40E65" w:rsidRPr="00D40E65">
        <w:rPr>
          <w:rFonts w:hint="eastAsia"/>
          <w:szCs w:val="21"/>
        </w:rPr>
        <w:t xml:space="preserve"> 3) </w:t>
      </w:r>
      <w:r w:rsidR="00D40E65" w:rsidRPr="00D40E65">
        <w:rPr>
          <w:szCs w:val="21"/>
        </w:rPr>
        <w:t>The crude protein content of whole fish in the MI, PP and BSFE groups was significantly higher than that in the SP, FEP and SO groups (</w:t>
      </w:r>
      <w:r w:rsidR="00D40E65" w:rsidRPr="00D40E65">
        <w:rPr>
          <w:i/>
          <w:iCs/>
          <w:szCs w:val="21"/>
        </w:rPr>
        <w:t>P</w:t>
      </w:r>
      <w:r w:rsidR="00D40E65" w:rsidRPr="00D40E65">
        <w:rPr>
          <w:szCs w:val="21"/>
        </w:rPr>
        <w:t>&lt;0.05); the crude lipid content of whole fish in the MI, FEP and BSFE groups was significantly higher than that in the SP, SO and PP groups (</w:t>
      </w:r>
      <w:r w:rsidR="00D40E65" w:rsidRPr="00D40E65">
        <w:rPr>
          <w:i/>
          <w:iCs/>
          <w:szCs w:val="21"/>
        </w:rPr>
        <w:t>P</w:t>
      </w:r>
      <w:r w:rsidR="00D40E65" w:rsidRPr="00D40E65">
        <w:rPr>
          <w:szCs w:val="21"/>
        </w:rPr>
        <w:t>&lt;0.05).</w:t>
      </w:r>
      <w:r w:rsidR="00D40E65" w:rsidRPr="00D40E65">
        <w:rPr>
          <w:rFonts w:hint="eastAsia"/>
          <w:szCs w:val="21"/>
        </w:rPr>
        <w:t xml:space="preserve"> 4) </w:t>
      </w:r>
      <w:r w:rsidR="00D40E65" w:rsidRPr="00D40E65">
        <w:rPr>
          <w:szCs w:val="21"/>
        </w:rPr>
        <w:t>The alkaline phosphatase activity in the intestine of the FEP and SO groups was significantly increased compared with the MI and BSFE groups (</w:t>
      </w:r>
      <w:r w:rsidR="00D40E65" w:rsidRPr="00D40E65">
        <w:rPr>
          <w:i/>
          <w:iCs/>
          <w:szCs w:val="21"/>
        </w:rPr>
        <w:t>P</w:t>
      </w:r>
      <w:r w:rsidR="00D40E65" w:rsidRPr="00D40E65">
        <w:rPr>
          <w:szCs w:val="21"/>
        </w:rPr>
        <w:t>&lt;0.05).</w:t>
      </w:r>
      <w:r w:rsidR="00D40E65" w:rsidRPr="00D40E65">
        <w:rPr>
          <w:rFonts w:hint="eastAsia"/>
          <w:szCs w:val="21"/>
        </w:rPr>
        <w:t xml:space="preserve"> 5) </w:t>
      </w:r>
      <w:r w:rsidR="00D40E65" w:rsidRPr="00D40E65">
        <w:rPr>
          <w:szCs w:val="21"/>
        </w:rPr>
        <w:t>The glucose content in the liver of the</w:t>
      </w:r>
      <w:r w:rsidR="00D40E65" w:rsidRPr="00D40E65">
        <w:rPr>
          <w:rFonts w:hint="eastAsia"/>
          <w:szCs w:val="21"/>
        </w:rPr>
        <w:t xml:space="preserve"> </w:t>
      </w:r>
      <w:r w:rsidR="00D40E65" w:rsidRPr="00D40E65">
        <w:rPr>
          <w:szCs w:val="21"/>
        </w:rPr>
        <w:t>MI and BSFE groups was significantly lower than that of the SP, FEP, SO and PP groups (P&lt;0.05). 6) The liver cells in the MI, FEP, PP and BSFE groups were arranged neatly, and the intestinal tissue structure was clear and complete. The intestinal villus width in the MI group was significantly higher than that in the other groups (P&lt;0.05). 7) Before stress, compared with the MI group, the activity of liver alkaline phosphatase was significantly increased in the SO group (</w:t>
      </w:r>
      <w:r w:rsidR="00D40E65" w:rsidRPr="00D40E65">
        <w:rPr>
          <w:i/>
          <w:iCs/>
          <w:szCs w:val="21"/>
        </w:rPr>
        <w:t>P</w:t>
      </w:r>
      <w:r w:rsidR="00D40E65" w:rsidRPr="00D40E65">
        <w:rPr>
          <w:szCs w:val="21"/>
        </w:rPr>
        <w:t>&lt;0.05), and the total antioxidant capacity in the liver was significantly increased in the SP and FEP groups (</w:t>
      </w:r>
      <w:r w:rsidR="00D40E65" w:rsidRPr="00D40E65">
        <w:rPr>
          <w:i/>
          <w:iCs/>
          <w:szCs w:val="21"/>
        </w:rPr>
        <w:t>P</w:t>
      </w:r>
      <w:r w:rsidR="00D40E65" w:rsidRPr="00D40E65">
        <w:rPr>
          <w:szCs w:val="21"/>
        </w:rPr>
        <w:t>&lt;0.05). After stress, the survival rate in the SO group was significantly lower than that in the other groups (</w:t>
      </w:r>
      <w:r w:rsidR="00D40E65" w:rsidRPr="00D40E65">
        <w:rPr>
          <w:i/>
          <w:iCs/>
          <w:szCs w:val="21"/>
        </w:rPr>
        <w:t>P</w:t>
      </w:r>
      <w:r w:rsidR="00D40E65" w:rsidRPr="00D40E65">
        <w:rPr>
          <w:szCs w:val="21"/>
        </w:rPr>
        <w:t>&lt;0.05), and the liver total antioxidant capacity in the PP group was significantly higher than that in the other groups (</w:t>
      </w:r>
      <w:r w:rsidR="00D40E65" w:rsidRPr="00D40E65">
        <w:rPr>
          <w:i/>
          <w:iCs/>
          <w:szCs w:val="21"/>
        </w:rPr>
        <w:t>P</w:t>
      </w:r>
      <w:r w:rsidR="00D40E65" w:rsidRPr="00D40E65">
        <w:rPr>
          <w:szCs w:val="21"/>
        </w:rPr>
        <w:t>&lt;0.05). Compared with before stress, the complement 3 content and total antioxidant capacity in the liver were significantly increased in the MI, SP, PP and BSFE groups (</w:t>
      </w:r>
      <w:r w:rsidR="00D40E65" w:rsidRPr="00D40E65">
        <w:rPr>
          <w:i/>
          <w:iCs/>
          <w:szCs w:val="21"/>
        </w:rPr>
        <w:t>P</w:t>
      </w:r>
      <w:r w:rsidR="00D40E65" w:rsidRPr="00D40E65">
        <w:rPr>
          <w:szCs w:val="21"/>
        </w:rPr>
        <w:t>&lt;0.05), the alkaline phosphatase and lysozyme activities, and complement 3 content in the liver were significantly increased in the FEP group (</w:t>
      </w:r>
      <w:r w:rsidR="00D40E65" w:rsidRPr="00D40E65">
        <w:rPr>
          <w:i/>
          <w:iCs/>
          <w:szCs w:val="21"/>
        </w:rPr>
        <w:t>P</w:t>
      </w:r>
      <w:r w:rsidR="00D40E65" w:rsidRPr="00D40E65">
        <w:rPr>
          <w:szCs w:val="21"/>
        </w:rPr>
        <w:t>&lt;0.05), and the lysozyme activity and total antioxidant capacity were significantly increased in the SO group after stress (</w:t>
      </w:r>
      <w:r w:rsidR="00D40E65" w:rsidRPr="00D40E65">
        <w:rPr>
          <w:i/>
          <w:iCs/>
          <w:szCs w:val="21"/>
        </w:rPr>
        <w:t>P</w:t>
      </w:r>
      <w:r w:rsidR="00D40E65" w:rsidRPr="00D40E65">
        <w:rPr>
          <w:szCs w:val="21"/>
        </w:rPr>
        <w:t xml:space="preserve">&lt;0.05). Based on the comprehensive results of various indexes, black soldier fly enzyme, fermented earthworm </w:t>
      </w:r>
      <w:proofErr w:type="gramStart"/>
      <w:r w:rsidR="00D40E65" w:rsidRPr="00D40E65">
        <w:rPr>
          <w:szCs w:val="21"/>
        </w:rPr>
        <w:t>paste</w:t>
      </w:r>
      <w:proofErr w:type="gramEnd"/>
      <w:r w:rsidR="00D40E65" w:rsidRPr="00D40E65">
        <w:rPr>
          <w:szCs w:val="21"/>
        </w:rPr>
        <w:t xml:space="preserve">, and Pichia pastoris are suitable for developing </w:t>
      </w:r>
      <w:proofErr w:type="spellStart"/>
      <w:r w:rsidR="00D40E65" w:rsidRPr="00D40E65">
        <w:rPr>
          <w:szCs w:val="21"/>
        </w:rPr>
        <w:t>microdiet</w:t>
      </w:r>
      <w:proofErr w:type="spellEnd"/>
      <w:r w:rsidR="00D40E65" w:rsidRPr="00D40E65">
        <w:rPr>
          <w:szCs w:val="21"/>
        </w:rPr>
        <w:t xml:space="preserve"> for largemouth bass larvae and juveniles. And under the experimental conditions, black soldier fly enzyme has the best effect</w:t>
      </w:r>
      <w:r>
        <w:rPr>
          <w:szCs w:val="21"/>
        </w:rPr>
        <w:t>.</w:t>
      </w:r>
    </w:p>
    <w:p w14:paraId="25FA0604" w14:textId="1A1DC86E" w:rsidR="00F14CFE" w:rsidRDefault="00000000">
      <w:pPr>
        <w:rPr>
          <w:szCs w:val="21"/>
        </w:rPr>
      </w:pPr>
      <w:r>
        <w:rPr>
          <w:b/>
          <w:bCs/>
          <w:szCs w:val="21"/>
        </w:rPr>
        <w:t>Keywords:</w:t>
      </w:r>
      <w:r>
        <w:rPr>
          <w:szCs w:val="21"/>
        </w:rPr>
        <w:t xml:space="preserve"> </w:t>
      </w:r>
      <w:proofErr w:type="spellStart"/>
      <w:r w:rsidR="00D40E65" w:rsidRPr="00D40E65">
        <w:rPr>
          <w:szCs w:val="21"/>
        </w:rPr>
        <w:t>microdiets</w:t>
      </w:r>
      <w:proofErr w:type="spellEnd"/>
      <w:r w:rsidR="00D40E65" w:rsidRPr="00D40E65">
        <w:rPr>
          <w:szCs w:val="21"/>
        </w:rPr>
        <w:t>; new materials; largemouth bass larvae and juveniles; growth performance; liver; intestine; anti-stress capacity</w:t>
      </w:r>
    </w:p>
    <w:p w14:paraId="03C59622" w14:textId="77777777" w:rsidR="00F14CFE" w:rsidRDefault="00F14CFE">
      <w:pPr>
        <w:rPr>
          <w:szCs w:val="21"/>
        </w:rPr>
      </w:pPr>
    </w:p>
    <w:p w14:paraId="6B4F63A4" w14:textId="77777777" w:rsidR="002F106F" w:rsidRDefault="002F106F" w:rsidP="002F106F">
      <w:pPr>
        <w:spacing w:line="360" w:lineRule="auto"/>
        <w:ind w:firstLine="420"/>
        <w:rPr>
          <w:sz w:val="24"/>
        </w:rPr>
      </w:pPr>
      <w:r w:rsidRPr="0047497D">
        <w:rPr>
          <w:sz w:val="24"/>
        </w:rPr>
        <w:t>大口黑鲈（</w:t>
      </w:r>
      <w:r w:rsidRPr="003543E6">
        <w:rPr>
          <w:i/>
          <w:iCs/>
          <w:sz w:val="24"/>
        </w:rPr>
        <w:t>Micropterus</w:t>
      </w:r>
      <w:r w:rsidRPr="003543E6">
        <w:rPr>
          <w:rFonts w:hint="eastAsia"/>
          <w:i/>
          <w:iCs/>
          <w:sz w:val="24"/>
        </w:rPr>
        <w:t xml:space="preserve"> </w:t>
      </w:r>
      <w:proofErr w:type="spellStart"/>
      <w:r w:rsidRPr="003543E6">
        <w:rPr>
          <w:i/>
          <w:iCs/>
          <w:sz w:val="24"/>
        </w:rPr>
        <w:t>salmoides</w:t>
      </w:r>
      <w:proofErr w:type="spellEnd"/>
      <w:r w:rsidRPr="0047497D">
        <w:rPr>
          <w:sz w:val="24"/>
        </w:rPr>
        <w:t>）具有生长快、味道鲜美、市场广阔等特点，深受消费者喜爱，</w:t>
      </w:r>
      <w:r>
        <w:rPr>
          <w:rFonts w:hint="eastAsia"/>
          <w:sz w:val="24"/>
        </w:rPr>
        <w:t>2024</w:t>
      </w:r>
      <w:r w:rsidRPr="00717ED0">
        <w:rPr>
          <w:rFonts w:hint="eastAsia"/>
          <w:sz w:val="24"/>
        </w:rPr>
        <w:t xml:space="preserve"> </w:t>
      </w:r>
      <w:proofErr w:type="gramStart"/>
      <w:r w:rsidRPr="00717ED0">
        <w:rPr>
          <w:rFonts w:hint="eastAsia"/>
          <w:sz w:val="24"/>
        </w:rPr>
        <w:t>年其总产量</w:t>
      </w:r>
      <w:proofErr w:type="gramEnd"/>
      <w:r w:rsidRPr="00717ED0">
        <w:rPr>
          <w:rFonts w:hint="eastAsia"/>
          <w:sz w:val="24"/>
        </w:rPr>
        <w:t>已超过</w:t>
      </w:r>
      <w:r w:rsidRPr="00717ED0">
        <w:rPr>
          <w:rFonts w:hint="eastAsia"/>
          <w:sz w:val="24"/>
        </w:rPr>
        <w:t xml:space="preserve"> </w:t>
      </w:r>
      <w:r>
        <w:rPr>
          <w:rFonts w:hint="eastAsia"/>
          <w:sz w:val="24"/>
        </w:rPr>
        <w:t>90</w:t>
      </w:r>
      <w:r w:rsidRPr="00717ED0">
        <w:rPr>
          <w:rFonts w:hint="eastAsia"/>
          <w:sz w:val="24"/>
        </w:rPr>
        <w:t>万</w:t>
      </w:r>
      <w:r w:rsidRPr="00717ED0">
        <w:rPr>
          <w:rFonts w:hint="eastAsia"/>
          <w:sz w:val="24"/>
        </w:rPr>
        <w:t xml:space="preserve"> </w:t>
      </w:r>
      <w:r>
        <w:rPr>
          <w:rFonts w:hint="eastAsia"/>
          <w:sz w:val="24"/>
        </w:rPr>
        <w:t>t</w:t>
      </w:r>
      <w:r w:rsidRPr="0047497D">
        <w:rPr>
          <w:sz w:val="24"/>
          <w:vertAlign w:val="superscript"/>
        </w:rPr>
        <w:t>[</w:t>
      </w:r>
      <w:r>
        <w:rPr>
          <w:rFonts w:hint="eastAsia"/>
          <w:sz w:val="24"/>
          <w:vertAlign w:val="superscript"/>
        </w:rPr>
        <w:t>1</w:t>
      </w:r>
      <w:r w:rsidRPr="0047497D">
        <w:rPr>
          <w:sz w:val="24"/>
          <w:vertAlign w:val="superscript"/>
        </w:rPr>
        <w:t>]</w:t>
      </w:r>
      <w:r w:rsidRPr="00717ED0">
        <w:rPr>
          <w:rFonts w:hint="eastAsia"/>
          <w:sz w:val="24"/>
        </w:rPr>
        <w:t>。规模化育苗为</w:t>
      </w:r>
      <w:r w:rsidRPr="0047497D">
        <w:rPr>
          <w:sz w:val="24"/>
        </w:rPr>
        <w:t>大口黑</w:t>
      </w:r>
      <w:proofErr w:type="gramStart"/>
      <w:r w:rsidRPr="0047497D">
        <w:rPr>
          <w:sz w:val="24"/>
        </w:rPr>
        <w:t>鲈产业</w:t>
      </w:r>
      <w:proofErr w:type="gramEnd"/>
      <w:r w:rsidRPr="0047497D">
        <w:rPr>
          <w:sz w:val="24"/>
        </w:rPr>
        <w:t>的快速发展奠定了基础，然而其仔</w:t>
      </w:r>
      <w:proofErr w:type="gramStart"/>
      <w:r w:rsidRPr="0047497D">
        <w:rPr>
          <w:sz w:val="24"/>
        </w:rPr>
        <w:t>稚鱼阶段</w:t>
      </w:r>
      <w:proofErr w:type="gramEnd"/>
      <w:r w:rsidRPr="0047497D">
        <w:rPr>
          <w:sz w:val="24"/>
        </w:rPr>
        <w:t>存活率偏低的问题仍然突出。目前，大口黑鲈养殖普遍采用生物饵料（如丰年虫、轮虫、</w:t>
      </w:r>
      <w:proofErr w:type="gramStart"/>
      <w:r w:rsidRPr="0047497D">
        <w:rPr>
          <w:sz w:val="24"/>
        </w:rPr>
        <w:t>桡</w:t>
      </w:r>
      <w:proofErr w:type="gramEnd"/>
      <w:r w:rsidRPr="0047497D">
        <w:rPr>
          <w:sz w:val="24"/>
        </w:rPr>
        <w:t>足类等）进行开口投喂，但这类饵料存在来源不稳定、易携带病原菌、容易污染水质等问题</w:t>
      </w:r>
      <w:r w:rsidRPr="0047497D">
        <w:rPr>
          <w:sz w:val="24"/>
          <w:vertAlign w:val="superscript"/>
        </w:rPr>
        <w:t>[2-3]</w:t>
      </w:r>
      <w:r w:rsidRPr="0047497D">
        <w:rPr>
          <w:sz w:val="24"/>
        </w:rPr>
        <w:t>。尽管市场上已有人工饲料供应，但国产饲料效果参差不齐，进口饲料则价格高昂，难以大规模推广应用。因此，研制营养全面、效果好且成本适宜的专用微颗粒饲料，已成为提高大口黑鲈仔</w:t>
      </w:r>
      <w:proofErr w:type="gramStart"/>
      <w:r w:rsidRPr="0047497D">
        <w:rPr>
          <w:sz w:val="24"/>
        </w:rPr>
        <w:t>稚</w:t>
      </w:r>
      <w:proofErr w:type="gramEnd"/>
      <w:r w:rsidRPr="0047497D">
        <w:rPr>
          <w:sz w:val="24"/>
        </w:rPr>
        <w:t>鱼成活率的重要途径。在微颗粒饲料研发中应用新型原料，是推动水产饲料产业向绿色环保转型、实现可持续发展的重要途径。然而，目前针对大口黑鲈仔</w:t>
      </w:r>
      <w:proofErr w:type="gramStart"/>
      <w:r w:rsidRPr="0047497D">
        <w:rPr>
          <w:sz w:val="24"/>
        </w:rPr>
        <w:t>稚</w:t>
      </w:r>
      <w:proofErr w:type="gramEnd"/>
      <w:r w:rsidRPr="0047497D">
        <w:rPr>
          <w:sz w:val="24"/>
        </w:rPr>
        <w:t>鱼微颗粒饲料的原料研究仍较为有限。已有报道主要集中于在饲料中添加</w:t>
      </w:r>
      <w:r w:rsidRPr="0047497D">
        <w:rPr>
          <w:sz w:val="24"/>
        </w:rPr>
        <w:t>10%</w:t>
      </w:r>
      <w:r w:rsidRPr="0047497D">
        <w:rPr>
          <w:sz w:val="24"/>
        </w:rPr>
        <w:t>以下的大豆酶解蛋白</w:t>
      </w:r>
      <w:r w:rsidRPr="0047497D">
        <w:rPr>
          <w:sz w:val="24"/>
          <w:vertAlign w:val="superscript"/>
        </w:rPr>
        <w:t>[4]</w:t>
      </w:r>
      <w:r w:rsidRPr="0047497D">
        <w:rPr>
          <w:sz w:val="24"/>
        </w:rPr>
        <w:t>、</w:t>
      </w:r>
      <w:r w:rsidRPr="0047497D">
        <w:rPr>
          <w:sz w:val="24"/>
        </w:rPr>
        <w:t>5%</w:t>
      </w:r>
      <w:r w:rsidRPr="0047497D">
        <w:rPr>
          <w:sz w:val="24"/>
        </w:rPr>
        <w:t>蝇蛆粉或</w:t>
      </w:r>
      <w:r w:rsidRPr="0047497D">
        <w:rPr>
          <w:sz w:val="24"/>
        </w:rPr>
        <w:t>8%</w:t>
      </w:r>
      <w:r w:rsidRPr="0047497D">
        <w:rPr>
          <w:sz w:val="24"/>
        </w:rPr>
        <w:t>蛋黄粉</w:t>
      </w:r>
      <w:r w:rsidRPr="0047497D">
        <w:rPr>
          <w:sz w:val="24"/>
          <w:vertAlign w:val="superscript"/>
        </w:rPr>
        <w:t>[5]</w:t>
      </w:r>
      <w:r w:rsidRPr="0047497D">
        <w:rPr>
          <w:sz w:val="24"/>
        </w:rPr>
        <w:t>等，这些添加被证实有助于改善仔</w:t>
      </w:r>
      <w:proofErr w:type="gramStart"/>
      <w:r w:rsidRPr="0047497D">
        <w:rPr>
          <w:sz w:val="24"/>
        </w:rPr>
        <w:t>稚</w:t>
      </w:r>
      <w:proofErr w:type="gramEnd"/>
      <w:r w:rsidRPr="0047497D">
        <w:rPr>
          <w:sz w:val="24"/>
        </w:rPr>
        <w:t>鱼的生长性能、免疫及抗氧化能力。在上述研究和产业现状基础上，为优化大口黑鲈仔</w:t>
      </w:r>
      <w:proofErr w:type="gramStart"/>
      <w:r w:rsidRPr="0047497D">
        <w:rPr>
          <w:sz w:val="24"/>
        </w:rPr>
        <w:t>稚</w:t>
      </w:r>
      <w:proofErr w:type="gramEnd"/>
      <w:r w:rsidRPr="0047497D">
        <w:rPr>
          <w:sz w:val="24"/>
        </w:rPr>
        <w:t>鱼的微颗粒饲料配方，本团队前期已开展系列研究：首先确定了其关键营养素需求（蛋</w:t>
      </w:r>
      <w:r w:rsidRPr="00717ED0">
        <w:rPr>
          <w:rFonts w:hint="eastAsia"/>
          <w:sz w:val="24"/>
        </w:rPr>
        <w:t>白质</w:t>
      </w:r>
      <w:r w:rsidRPr="00717ED0">
        <w:rPr>
          <w:rFonts w:hint="eastAsia"/>
          <w:sz w:val="24"/>
        </w:rPr>
        <w:t xml:space="preserve"> </w:t>
      </w:r>
      <w:r>
        <w:rPr>
          <w:rFonts w:hint="eastAsia"/>
          <w:sz w:val="24"/>
        </w:rPr>
        <w:t>50.89%</w:t>
      </w:r>
      <w:r w:rsidRPr="00717ED0">
        <w:rPr>
          <w:rFonts w:hint="eastAsia"/>
          <w:sz w:val="24"/>
        </w:rPr>
        <w:t>、蛋氨酸</w:t>
      </w:r>
      <w:r>
        <w:rPr>
          <w:rFonts w:hint="eastAsia"/>
          <w:sz w:val="24"/>
        </w:rPr>
        <w:t>2.19%</w:t>
      </w:r>
      <w:r w:rsidRPr="00717ED0">
        <w:rPr>
          <w:rFonts w:hint="eastAsia"/>
          <w:sz w:val="24"/>
        </w:rPr>
        <w:t>、赖氨酸</w:t>
      </w:r>
      <w:r w:rsidRPr="00717ED0">
        <w:rPr>
          <w:rFonts w:hint="eastAsia"/>
          <w:sz w:val="24"/>
        </w:rPr>
        <w:t xml:space="preserve"> </w:t>
      </w:r>
      <w:r>
        <w:rPr>
          <w:rFonts w:hint="eastAsia"/>
          <w:sz w:val="24"/>
        </w:rPr>
        <w:t>2.67%</w:t>
      </w:r>
      <w:r w:rsidRPr="00717ED0">
        <w:rPr>
          <w:rFonts w:hint="eastAsia"/>
          <w:sz w:val="24"/>
        </w:rPr>
        <w:t>，维生素</w:t>
      </w:r>
      <w:r>
        <w:rPr>
          <w:rFonts w:hint="eastAsia"/>
          <w:sz w:val="24"/>
        </w:rPr>
        <w:t>B</w:t>
      </w:r>
      <w:r w:rsidRPr="00717ED0">
        <w:rPr>
          <w:rFonts w:hint="eastAsia"/>
          <w:sz w:val="24"/>
          <w:vertAlign w:val="subscript"/>
        </w:rPr>
        <w:t>1</w:t>
      </w:r>
      <w:r w:rsidRPr="00717ED0">
        <w:rPr>
          <w:rFonts w:hint="eastAsia"/>
          <w:sz w:val="24"/>
        </w:rPr>
        <w:t xml:space="preserve"> </w:t>
      </w:r>
      <w:r>
        <w:rPr>
          <w:rFonts w:hint="eastAsia"/>
          <w:sz w:val="24"/>
        </w:rPr>
        <w:t xml:space="preserve"> 19.27~40.38mg/kg</w:t>
      </w:r>
      <w:r w:rsidRPr="00717ED0">
        <w:rPr>
          <w:rFonts w:hint="eastAsia"/>
          <w:sz w:val="24"/>
        </w:rPr>
        <w:t>，维生素</w:t>
      </w:r>
      <w:r w:rsidRPr="00717ED0">
        <w:rPr>
          <w:rFonts w:hint="eastAsia"/>
          <w:sz w:val="24"/>
        </w:rPr>
        <w:t xml:space="preserve"> </w:t>
      </w:r>
      <w:r>
        <w:rPr>
          <w:rFonts w:hint="eastAsia"/>
          <w:sz w:val="24"/>
        </w:rPr>
        <w:lastRenderedPageBreak/>
        <w:t>B</w:t>
      </w:r>
      <w:r w:rsidRPr="00717ED0">
        <w:rPr>
          <w:rFonts w:hint="eastAsia"/>
          <w:sz w:val="24"/>
          <w:vertAlign w:val="subscript"/>
        </w:rPr>
        <w:t>6</w:t>
      </w:r>
      <w:r>
        <w:rPr>
          <w:rFonts w:hint="eastAsia"/>
          <w:sz w:val="24"/>
          <w:vertAlign w:val="subscript"/>
        </w:rPr>
        <w:t xml:space="preserve"> </w:t>
      </w:r>
      <w:r>
        <w:rPr>
          <w:rFonts w:hint="eastAsia"/>
          <w:sz w:val="24"/>
        </w:rPr>
        <w:t>5.34~</w:t>
      </w:r>
      <w:r w:rsidRPr="0047497D">
        <w:rPr>
          <w:sz w:val="24"/>
        </w:rPr>
        <w:t>9.89mg/kg</w:t>
      </w:r>
      <w:r w:rsidRPr="0047497D">
        <w:rPr>
          <w:sz w:val="24"/>
        </w:rPr>
        <w:t>）</w:t>
      </w:r>
      <w:r w:rsidRPr="0047497D">
        <w:rPr>
          <w:sz w:val="24"/>
          <w:vertAlign w:val="superscript"/>
        </w:rPr>
        <w:t>[6-7]</w:t>
      </w:r>
      <w:r w:rsidRPr="0047497D">
        <w:rPr>
          <w:sz w:val="24"/>
        </w:rPr>
        <w:t>；随后通过</w:t>
      </w:r>
      <w:r w:rsidRPr="0047497D">
        <w:rPr>
          <w:sz w:val="24"/>
        </w:rPr>
        <w:t>5</w:t>
      </w:r>
      <w:r w:rsidRPr="0047497D">
        <w:rPr>
          <w:sz w:val="24"/>
        </w:rPr>
        <w:t>日</w:t>
      </w:r>
      <w:proofErr w:type="gramStart"/>
      <w:r w:rsidRPr="0047497D">
        <w:rPr>
          <w:sz w:val="24"/>
        </w:rPr>
        <w:t>龄</w:t>
      </w:r>
      <w:proofErr w:type="gramEnd"/>
      <w:r w:rsidRPr="0047497D">
        <w:rPr>
          <w:sz w:val="24"/>
        </w:rPr>
        <w:t>仔鱼的开口原料筛选试验，遴选</w:t>
      </w:r>
      <w:proofErr w:type="gramStart"/>
      <w:r w:rsidRPr="0047497D">
        <w:rPr>
          <w:sz w:val="24"/>
        </w:rPr>
        <w:t>出钝顶螺旋藻</w:t>
      </w:r>
      <w:proofErr w:type="gramEnd"/>
      <w:r w:rsidRPr="0047497D">
        <w:rPr>
          <w:sz w:val="24"/>
        </w:rPr>
        <w:t>粉、发酵蚯蚓膏、豆奶宝、毕赤酵母和黑水虻酵素等</w:t>
      </w:r>
      <w:r w:rsidRPr="0047497D">
        <w:rPr>
          <w:sz w:val="24"/>
        </w:rPr>
        <w:t>5</w:t>
      </w:r>
      <w:r w:rsidRPr="0047497D">
        <w:rPr>
          <w:sz w:val="24"/>
        </w:rPr>
        <w:t>种代表性原料，用于后续微颗粒饲料的配制</w:t>
      </w:r>
      <w:r w:rsidRPr="0047497D">
        <w:rPr>
          <w:sz w:val="24"/>
          <w:vertAlign w:val="superscript"/>
        </w:rPr>
        <w:t>[8]</w:t>
      </w:r>
      <w:r w:rsidRPr="0047497D">
        <w:rPr>
          <w:sz w:val="24"/>
        </w:rPr>
        <w:t>。</w:t>
      </w:r>
      <w:proofErr w:type="gramStart"/>
      <w:r w:rsidRPr="0047497D">
        <w:rPr>
          <w:sz w:val="24"/>
        </w:rPr>
        <w:t>钝顶螺旋藻</w:t>
      </w:r>
      <w:proofErr w:type="gramEnd"/>
      <w:r w:rsidRPr="0047497D">
        <w:rPr>
          <w:sz w:val="24"/>
        </w:rPr>
        <w:t>粉具有蛋白质含量高、营养丰富、维生素与微量元素种类齐全等特点</w:t>
      </w:r>
      <w:r w:rsidRPr="0047497D">
        <w:rPr>
          <w:sz w:val="24"/>
          <w:vertAlign w:val="superscript"/>
        </w:rPr>
        <w:t>[9]</w:t>
      </w:r>
      <w:r w:rsidRPr="0047497D">
        <w:rPr>
          <w:sz w:val="24"/>
        </w:rPr>
        <w:t>，饲料中适量添加可促进虹鳟（</w:t>
      </w:r>
      <w:r w:rsidRPr="00717ED0">
        <w:rPr>
          <w:i/>
          <w:iCs/>
          <w:sz w:val="24"/>
        </w:rPr>
        <w:t>Oncorhynchus</w:t>
      </w:r>
      <w:r w:rsidRPr="00717ED0">
        <w:rPr>
          <w:rFonts w:hint="eastAsia"/>
          <w:i/>
          <w:iCs/>
          <w:sz w:val="24"/>
        </w:rPr>
        <w:t xml:space="preserve"> </w:t>
      </w:r>
      <w:r w:rsidRPr="00717ED0">
        <w:rPr>
          <w:i/>
          <w:iCs/>
          <w:sz w:val="24"/>
        </w:rPr>
        <w:t>mykiss</w:t>
      </w:r>
      <w:r w:rsidRPr="0047497D">
        <w:rPr>
          <w:sz w:val="24"/>
        </w:rPr>
        <w:t>）</w:t>
      </w:r>
      <w:r w:rsidRPr="0047497D">
        <w:rPr>
          <w:sz w:val="24"/>
          <w:vertAlign w:val="superscript"/>
        </w:rPr>
        <w:t>[10]</w:t>
      </w:r>
      <w:r w:rsidRPr="0047497D">
        <w:rPr>
          <w:sz w:val="24"/>
        </w:rPr>
        <w:t>、吉富罗非鱼（</w:t>
      </w:r>
      <w:proofErr w:type="spellStart"/>
      <w:r w:rsidRPr="00717ED0">
        <w:rPr>
          <w:i/>
          <w:iCs/>
          <w:sz w:val="24"/>
        </w:rPr>
        <w:t>Oreo⁃chromis</w:t>
      </w:r>
      <w:proofErr w:type="spellEnd"/>
      <w:r w:rsidRPr="00717ED0">
        <w:rPr>
          <w:rFonts w:hint="eastAsia"/>
          <w:i/>
          <w:iCs/>
          <w:sz w:val="24"/>
        </w:rPr>
        <w:t xml:space="preserve"> </w:t>
      </w:r>
      <w:r w:rsidRPr="00717ED0">
        <w:rPr>
          <w:i/>
          <w:iCs/>
          <w:sz w:val="24"/>
        </w:rPr>
        <w:t>niloticus</w:t>
      </w:r>
      <w:r w:rsidRPr="0047497D">
        <w:rPr>
          <w:sz w:val="24"/>
        </w:rPr>
        <w:t>）</w:t>
      </w:r>
      <w:r w:rsidRPr="0047497D">
        <w:rPr>
          <w:sz w:val="24"/>
          <w:vertAlign w:val="superscript"/>
        </w:rPr>
        <w:t>[11]</w:t>
      </w:r>
      <w:r w:rsidRPr="0047497D">
        <w:rPr>
          <w:sz w:val="24"/>
        </w:rPr>
        <w:t>及大棘鳅（</w:t>
      </w:r>
      <w:proofErr w:type="spellStart"/>
      <w:r w:rsidRPr="00717ED0">
        <w:rPr>
          <w:i/>
          <w:iCs/>
          <w:sz w:val="24"/>
        </w:rPr>
        <w:t>Mastacembelus</w:t>
      </w:r>
      <w:proofErr w:type="spellEnd"/>
      <w:r w:rsidRPr="00717ED0">
        <w:rPr>
          <w:rFonts w:hint="eastAsia"/>
          <w:i/>
          <w:iCs/>
          <w:sz w:val="24"/>
        </w:rPr>
        <w:t xml:space="preserve"> </w:t>
      </w:r>
      <w:proofErr w:type="spellStart"/>
      <w:r w:rsidRPr="00717ED0">
        <w:rPr>
          <w:i/>
          <w:iCs/>
          <w:sz w:val="24"/>
        </w:rPr>
        <w:t>ar⁃matus</w:t>
      </w:r>
      <w:proofErr w:type="spellEnd"/>
      <w:r w:rsidRPr="0047497D">
        <w:rPr>
          <w:sz w:val="24"/>
        </w:rPr>
        <w:t>）</w:t>
      </w:r>
      <w:r w:rsidRPr="0047497D">
        <w:rPr>
          <w:sz w:val="24"/>
          <w:vertAlign w:val="superscript"/>
        </w:rPr>
        <w:t>[12]</w:t>
      </w:r>
      <w:r w:rsidRPr="0047497D">
        <w:rPr>
          <w:sz w:val="24"/>
        </w:rPr>
        <w:t>等幼鱼的生长性能，并提高其免疫和抗应激能力。发酵蚯蚓膏是蚯蚓经特定发酵工艺制成的产物，豆奶宝则是大豆经特殊工艺提取的豆类制品，目前尚未有研究系统评估这</w:t>
      </w:r>
      <w:r w:rsidRPr="0047497D">
        <w:rPr>
          <w:sz w:val="24"/>
        </w:rPr>
        <w:t>2</w:t>
      </w:r>
      <w:r w:rsidRPr="0047497D">
        <w:rPr>
          <w:sz w:val="24"/>
        </w:rPr>
        <w:t>种新型原料在水产饲料中对鱼类的综合影响。毕赤酵母作为一种单细胞蛋白质源，具有蛋白质含量高、生长快、可利用非食物类废弃物转化为优质饲料等特点，适量投喂可改善乔氏四须（</w:t>
      </w:r>
      <w:proofErr w:type="spellStart"/>
      <w:r w:rsidRPr="00717ED0">
        <w:rPr>
          <w:i/>
          <w:iCs/>
          <w:sz w:val="24"/>
        </w:rPr>
        <w:t>Barbodes</w:t>
      </w:r>
      <w:proofErr w:type="spellEnd"/>
      <w:r w:rsidRPr="00717ED0">
        <w:rPr>
          <w:rFonts w:hint="eastAsia"/>
          <w:i/>
          <w:iCs/>
          <w:sz w:val="24"/>
        </w:rPr>
        <w:t xml:space="preserve"> </w:t>
      </w:r>
      <w:proofErr w:type="spellStart"/>
      <w:r w:rsidRPr="00717ED0">
        <w:rPr>
          <w:i/>
          <w:iCs/>
          <w:sz w:val="24"/>
        </w:rPr>
        <w:t>gonionotus</w:t>
      </w:r>
      <w:proofErr w:type="spellEnd"/>
      <w:r w:rsidRPr="0047497D">
        <w:rPr>
          <w:sz w:val="24"/>
        </w:rPr>
        <w:t>）</w:t>
      </w:r>
      <w:r w:rsidRPr="0047497D">
        <w:rPr>
          <w:sz w:val="24"/>
          <w:vertAlign w:val="superscript"/>
        </w:rPr>
        <w:t>[13]</w:t>
      </w:r>
      <w:r w:rsidRPr="0047497D">
        <w:rPr>
          <w:sz w:val="24"/>
        </w:rPr>
        <w:t>幼鱼的生长、营养组成及肝脏和肠道组织结构。黑水</w:t>
      </w:r>
      <w:proofErr w:type="gramStart"/>
      <w:r w:rsidRPr="0047497D">
        <w:rPr>
          <w:sz w:val="24"/>
        </w:rPr>
        <w:t>虻</w:t>
      </w:r>
      <w:proofErr w:type="gramEnd"/>
      <w:r w:rsidRPr="0047497D">
        <w:rPr>
          <w:sz w:val="24"/>
        </w:rPr>
        <w:t>酵素是以新鲜</w:t>
      </w:r>
      <w:bookmarkStart w:id="23" w:name="OLE_LINK10"/>
      <w:r w:rsidRPr="0047497D">
        <w:rPr>
          <w:sz w:val="24"/>
        </w:rPr>
        <w:t>黑水虻（</w:t>
      </w:r>
      <w:proofErr w:type="spellStart"/>
      <w:r w:rsidRPr="00717ED0">
        <w:rPr>
          <w:i/>
          <w:iCs/>
          <w:sz w:val="24"/>
        </w:rPr>
        <w:t>Hermetia</w:t>
      </w:r>
      <w:proofErr w:type="spellEnd"/>
      <w:r w:rsidRPr="00717ED0">
        <w:rPr>
          <w:rFonts w:hint="eastAsia"/>
          <w:i/>
          <w:iCs/>
          <w:sz w:val="24"/>
        </w:rPr>
        <w:t xml:space="preserve"> </w:t>
      </w:r>
      <w:proofErr w:type="spellStart"/>
      <w:r w:rsidRPr="00717ED0">
        <w:rPr>
          <w:i/>
          <w:iCs/>
          <w:sz w:val="24"/>
        </w:rPr>
        <w:t>illucens</w:t>
      </w:r>
      <w:proofErr w:type="spellEnd"/>
      <w:r w:rsidRPr="0047497D">
        <w:rPr>
          <w:sz w:val="24"/>
        </w:rPr>
        <w:t>）</w:t>
      </w:r>
      <w:bookmarkEnd w:id="23"/>
      <w:r w:rsidRPr="0047497D">
        <w:rPr>
          <w:sz w:val="24"/>
        </w:rPr>
        <w:t>幼虫为原料，经酶解与发酵工艺制成，其必需氨基酸组成与鱼粉相近，适合作为水产饲料原料</w:t>
      </w:r>
      <w:r w:rsidRPr="0047497D">
        <w:rPr>
          <w:sz w:val="24"/>
          <w:vertAlign w:val="superscript"/>
        </w:rPr>
        <w:t>[14]</w:t>
      </w:r>
      <w:r w:rsidRPr="0047497D">
        <w:rPr>
          <w:sz w:val="24"/>
        </w:rPr>
        <w:t>，能提升吉富罗非鱼</w:t>
      </w:r>
      <w:r w:rsidRPr="0047497D">
        <w:rPr>
          <w:sz w:val="24"/>
          <w:vertAlign w:val="superscript"/>
        </w:rPr>
        <w:t>[15]</w:t>
      </w:r>
      <w:r w:rsidRPr="0047497D">
        <w:rPr>
          <w:sz w:val="24"/>
        </w:rPr>
        <w:t>仔鱼、杂交鳢（</w:t>
      </w:r>
      <w:r w:rsidRPr="00717ED0">
        <w:rPr>
          <w:i/>
          <w:iCs/>
          <w:sz w:val="24"/>
        </w:rPr>
        <w:t>Channa</w:t>
      </w:r>
      <w:r w:rsidRPr="00717ED0">
        <w:rPr>
          <w:rFonts w:hint="eastAsia"/>
          <w:i/>
          <w:iCs/>
          <w:sz w:val="24"/>
        </w:rPr>
        <w:t xml:space="preserve"> </w:t>
      </w:r>
      <w:r w:rsidRPr="00717ED0">
        <w:rPr>
          <w:i/>
          <w:iCs/>
          <w:sz w:val="24"/>
        </w:rPr>
        <w:t>maculata</w:t>
      </w:r>
      <w:r w:rsidRPr="0047497D">
        <w:rPr>
          <w:sz w:val="24"/>
        </w:rPr>
        <w:t>♀×</w:t>
      </w:r>
      <w:r w:rsidRPr="00717ED0">
        <w:rPr>
          <w:i/>
          <w:iCs/>
          <w:sz w:val="24"/>
        </w:rPr>
        <w:t>Channa</w:t>
      </w:r>
      <w:r w:rsidRPr="00717ED0">
        <w:rPr>
          <w:rFonts w:hint="eastAsia"/>
          <w:i/>
          <w:iCs/>
          <w:sz w:val="24"/>
        </w:rPr>
        <w:t xml:space="preserve"> </w:t>
      </w:r>
      <w:r w:rsidRPr="00717ED0">
        <w:rPr>
          <w:i/>
          <w:iCs/>
          <w:sz w:val="24"/>
        </w:rPr>
        <w:t>argus</w:t>
      </w:r>
      <w:r w:rsidRPr="0047497D">
        <w:rPr>
          <w:sz w:val="24"/>
        </w:rPr>
        <w:t>）</w:t>
      </w:r>
      <w:r w:rsidRPr="0047497D">
        <w:rPr>
          <w:sz w:val="24"/>
          <w:vertAlign w:val="superscript"/>
        </w:rPr>
        <w:t>[16]</w:t>
      </w:r>
      <w:r w:rsidRPr="0047497D">
        <w:rPr>
          <w:sz w:val="24"/>
        </w:rPr>
        <w:t>幼鱼及斑点叉尾（</w:t>
      </w:r>
      <w:proofErr w:type="spellStart"/>
      <w:r w:rsidRPr="00717ED0">
        <w:rPr>
          <w:i/>
          <w:iCs/>
          <w:sz w:val="24"/>
        </w:rPr>
        <w:t>Ictalurus</w:t>
      </w:r>
      <w:proofErr w:type="spellEnd"/>
      <w:r w:rsidRPr="00717ED0">
        <w:rPr>
          <w:rFonts w:hint="eastAsia"/>
          <w:i/>
          <w:iCs/>
          <w:sz w:val="24"/>
        </w:rPr>
        <w:t xml:space="preserve"> </w:t>
      </w:r>
      <w:r w:rsidRPr="00717ED0">
        <w:rPr>
          <w:i/>
          <w:iCs/>
          <w:sz w:val="24"/>
        </w:rPr>
        <w:t>punctatus</w:t>
      </w:r>
      <w:r w:rsidRPr="0047497D">
        <w:rPr>
          <w:sz w:val="24"/>
        </w:rPr>
        <w:t>）</w:t>
      </w:r>
      <w:r w:rsidRPr="0047497D">
        <w:rPr>
          <w:sz w:val="24"/>
          <w:vertAlign w:val="superscript"/>
        </w:rPr>
        <w:t>[17]</w:t>
      </w:r>
      <w:r w:rsidRPr="0047497D">
        <w:rPr>
          <w:sz w:val="24"/>
        </w:rPr>
        <w:t>幼鱼的生长表现与肠道健康。</w:t>
      </w:r>
    </w:p>
    <w:p w14:paraId="5FAE784F" w14:textId="77777777" w:rsidR="002F106F" w:rsidRPr="0047497D" w:rsidRDefault="002F106F" w:rsidP="002F106F">
      <w:pPr>
        <w:spacing w:line="360" w:lineRule="auto"/>
        <w:ind w:firstLine="420"/>
        <w:rPr>
          <w:sz w:val="24"/>
        </w:rPr>
      </w:pPr>
      <w:r w:rsidRPr="0047497D">
        <w:rPr>
          <w:sz w:val="24"/>
        </w:rPr>
        <w:t>目前有关上述饲料原料的研究多集中于幼鱼阶段，在仔</w:t>
      </w:r>
      <w:proofErr w:type="gramStart"/>
      <w:r w:rsidRPr="0047497D">
        <w:rPr>
          <w:sz w:val="24"/>
        </w:rPr>
        <w:t>稚鱼方面</w:t>
      </w:r>
      <w:proofErr w:type="gramEnd"/>
      <w:r w:rsidRPr="0047497D">
        <w:rPr>
          <w:sz w:val="24"/>
        </w:rPr>
        <w:t>的应用仍较为有限。因此，本研究在检测添加上述</w:t>
      </w:r>
      <w:r w:rsidRPr="0047497D">
        <w:rPr>
          <w:sz w:val="24"/>
        </w:rPr>
        <w:t>5</w:t>
      </w:r>
      <w:r w:rsidRPr="0047497D">
        <w:rPr>
          <w:sz w:val="24"/>
        </w:rPr>
        <w:t>种新型原料的微颗粒饲料的物理性质基础上，以进口商业饲料作为正对照，系统评价其对大口黑鲈仔</w:t>
      </w:r>
      <w:proofErr w:type="gramStart"/>
      <w:r w:rsidRPr="0047497D">
        <w:rPr>
          <w:sz w:val="24"/>
        </w:rPr>
        <w:t>稚</w:t>
      </w:r>
      <w:proofErr w:type="gramEnd"/>
      <w:r w:rsidRPr="0047497D">
        <w:rPr>
          <w:sz w:val="24"/>
        </w:rPr>
        <w:t>鱼生长性能、体成分、消化酶活性、肝脏生化指标、肝脏免疫与抗氧化指标、肝脏和肠道组织结构的影响，并结合离水胁迫试验评估其抗应激能力，旨在筛选适宜的大口黑鲈仔</w:t>
      </w:r>
      <w:proofErr w:type="gramStart"/>
      <w:r w:rsidRPr="0047497D">
        <w:rPr>
          <w:sz w:val="24"/>
        </w:rPr>
        <w:t>稚鱼配合</w:t>
      </w:r>
      <w:proofErr w:type="gramEnd"/>
      <w:r w:rsidRPr="0047497D">
        <w:rPr>
          <w:sz w:val="24"/>
        </w:rPr>
        <w:t>饲料配方。</w:t>
      </w:r>
    </w:p>
    <w:p w14:paraId="434A5C52" w14:textId="77777777" w:rsidR="002F106F" w:rsidRPr="00717ED0" w:rsidRDefault="002F106F" w:rsidP="002F106F">
      <w:pPr>
        <w:spacing w:line="360" w:lineRule="auto"/>
        <w:rPr>
          <w:bCs/>
          <w:sz w:val="24"/>
        </w:rPr>
      </w:pPr>
      <w:r w:rsidRPr="00717ED0">
        <w:rPr>
          <w:bCs/>
          <w:sz w:val="24"/>
        </w:rPr>
        <w:t>1</w:t>
      </w:r>
      <w:r w:rsidRPr="00717ED0">
        <w:rPr>
          <w:bCs/>
          <w:sz w:val="24"/>
        </w:rPr>
        <w:t xml:space="preserve">　材料与方法</w:t>
      </w:r>
    </w:p>
    <w:p w14:paraId="16C485AA" w14:textId="77777777" w:rsidR="002F106F" w:rsidRPr="00717ED0" w:rsidRDefault="002F106F" w:rsidP="002F106F">
      <w:pPr>
        <w:spacing w:line="360" w:lineRule="auto"/>
        <w:rPr>
          <w:bCs/>
          <w:sz w:val="24"/>
        </w:rPr>
      </w:pPr>
      <w:r w:rsidRPr="00717ED0">
        <w:rPr>
          <w:bCs/>
          <w:sz w:val="24"/>
        </w:rPr>
        <w:t>1.1</w:t>
      </w:r>
      <w:r w:rsidRPr="00717ED0">
        <w:rPr>
          <w:bCs/>
          <w:sz w:val="24"/>
        </w:rPr>
        <w:t xml:space="preserve">　伦理声明</w:t>
      </w:r>
    </w:p>
    <w:p w14:paraId="0C48965D" w14:textId="77777777" w:rsidR="002F106F" w:rsidRPr="0047497D" w:rsidRDefault="002F106F" w:rsidP="002F106F">
      <w:pPr>
        <w:spacing w:line="360" w:lineRule="auto"/>
        <w:ind w:firstLine="420"/>
        <w:rPr>
          <w:sz w:val="24"/>
        </w:rPr>
      </w:pPr>
      <w:r w:rsidRPr="0047497D">
        <w:rPr>
          <w:sz w:val="24"/>
        </w:rPr>
        <w:t>本研究获得了广东省农业科学</w:t>
      </w:r>
      <w:proofErr w:type="gramStart"/>
      <w:r w:rsidRPr="0047497D">
        <w:rPr>
          <w:sz w:val="24"/>
        </w:rPr>
        <w:t>院动物</w:t>
      </w:r>
      <w:proofErr w:type="gramEnd"/>
      <w:r w:rsidRPr="0047497D">
        <w:rPr>
          <w:sz w:val="24"/>
        </w:rPr>
        <w:t>科学研究所（水产研究所）实验动物福利伦理委员会批</w:t>
      </w:r>
      <w:r w:rsidRPr="00717ED0">
        <w:rPr>
          <w:rFonts w:hint="eastAsia"/>
          <w:sz w:val="24"/>
        </w:rPr>
        <w:t>准，批准编号：</w:t>
      </w:r>
      <w:r>
        <w:rPr>
          <w:rFonts w:hint="eastAsia"/>
          <w:sz w:val="24"/>
        </w:rPr>
        <w:t>GAAS20220602</w:t>
      </w:r>
      <w:r w:rsidRPr="00717ED0">
        <w:rPr>
          <w:rFonts w:hint="eastAsia"/>
          <w:sz w:val="24"/>
        </w:rPr>
        <w:t>。</w:t>
      </w:r>
    </w:p>
    <w:p w14:paraId="57BD2BD3" w14:textId="77777777" w:rsidR="002F106F" w:rsidRPr="00717ED0" w:rsidRDefault="002F106F" w:rsidP="002F106F">
      <w:pPr>
        <w:spacing w:line="360" w:lineRule="auto"/>
        <w:rPr>
          <w:bCs/>
          <w:sz w:val="24"/>
        </w:rPr>
      </w:pPr>
      <w:r w:rsidRPr="00717ED0">
        <w:rPr>
          <w:bCs/>
          <w:sz w:val="24"/>
        </w:rPr>
        <w:t>1.2</w:t>
      </w:r>
      <w:r w:rsidRPr="00717ED0">
        <w:rPr>
          <w:bCs/>
          <w:sz w:val="24"/>
        </w:rPr>
        <w:t xml:space="preserve">　试验设计</w:t>
      </w:r>
    </w:p>
    <w:p w14:paraId="0F4726C8" w14:textId="77777777" w:rsidR="002F106F" w:rsidRPr="00717ED0" w:rsidRDefault="002F106F" w:rsidP="002F106F">
      <w:pPr>
        <w:spacing w:line="360" w:lineRule="auto"/>
        <w:rPr>
          <w:bCs/>
          <w:sz w:val="24"/>
        </w:rPr>
      </w:pPr>
      <w:r w:rsidRPr="00717ED0">
        <w:rPr>
          <w:bCs/>
          <w:sz w:val="24"/>
        </w:rPr>
        <w:t>1.2.1</w:t>
      </w:r>
      <w:r w:rsidRPr="00717ED0">
        <w:rPr>
          <w:bCs/>
          <w:sz w:val="24"/>
        </w:rPr>
        <w:t xml:space="preserve">　微颗粒饲料配制</w:t>
      </w:r>
    </w:p>
    <w:p w14:paraId="37A77410" w14:textId="77777777" w:rsidR="002F106F" w:rsidRPr="0047497D" w:rsidRDefault="002F106F" w:rsidP="002F106F">
      <w:pPr>
        <w:spacing w:line="360" w:lineRule="auto"/>
        <w:ind w:firstLine="420"/>
        <w:rPr>
          <w:sz w:val="24"/>
        </w:rPr>
      </w:pPr>
      <w:r w:rsidRPr="00717ED0">
        <w:rPr>
          <w:rFonts w:hint="eastAsia"/>
          <w:sz w:val="24"/>
        </w:rPr>
        <w:t>商业饲料（粒径为</w:t>
      </w:r>
      <w:r w:rsidRPr="00717ED0">
        <w:rPr>
          <w:rFonts w:hint="eastAsia"/>
          <w:sz w:val="24"/>
        </w:rPr>
        <w:t xml:space="preserve"> </w:t>
      </w:r>
      <w:r>
        <w:rPr>
          <w:rFonts w:hint="eastAsia"/>
          <w:sz w:val="24"/>
        </w:rPr>
        <w:t>300~600</w:t>
      </w:r>
      <w:r w:rsidRPr="0047497D">
        <w:rPr>
          <w:sz w:val="24"/>
        </w:rPr>
        <w:t>μm</w:t>
      </w:r>
      <w:r w:rsidRPr="00717ED0">
        <w:rPr>
          <w:rFonts w:hint="eastAsia"/>
          <w:sz w:val="24"/>
        </w:rPr>
        <w:t>和</w:t>
      </w:r>
      <w:r>
        <w:rPr>
          <w:rFonts w:hint="eastAsia"/>
          <w:sz w:val="24"/>
        </w:rPr>
        <w:t>580~</w:t>
      </w:r>
      <w:r w:rsidRPr="0047497D">
        <w:rPr>
          <w:sz w:val="24"/>
        </w:rPr>
        <w:t>800μm</w:t>
      </w:r>
      <w:r w:rsidRPr="0047497D">
        <w:rPr>
          <w:sz w:val="24"/>
        </w:rPr>
        <w:t>）由日本日清丸红饲料科技有限公司提供，其余饲料原料均采购自国内市场。以进口商业饲料（</w:t>
      </w:r>
      <w:r w:rsidRPr="0047497D">
        <w:rPr>
          <w:sz w:val="24"/>
        </w:rPr>
        <w:t>MI</w:t>
      </w:r>
      <w:r w:rsidRPr="0047497D">
        <w:rPr>
          <w:sz w:val="24"/>
        </w:rPr>
        <w:t>组，作为正对照）的蛋白质和脂肪水平为参照，分别配制添加</w:t>
      </w:r>
      <w:r w:rsidRPr="0047497D">
        <w:rPr>
          <w:sz w:val="24"/>
        </w:rPr>
        <w:t>4%</w:t>
      </w:r>
      <w:proofErr w:type="gramStart"/>
      <w:r w:rsidRPr="0047497D">
        <w:rPr>
          <w:sz w:val="24"/>
        </w:rPr>
        <w:t>钝顶螺旋藻</w:t>
      </w:r>
      <w:proofErr w:type="gramEnd"/>
      <w:r w:rsidRPr="0047497D">
        <w:rPr>
          <w:sz w:val="24"/>
        </w:rPr>
        <w:t>粉（</w:t>
      </w:r>
      <w:r w:rsidRPr="0047497D">
        <w:rPr>
          <w:sz w:val="24"/>
        </w:rPr>
        <w:t>SP</w:t>
      </w:r>
      <w:r w:rsidRPr="0047497D">
        <w:rPr>
          <w:sz w:val="24"/>
        </w:rPr>
        <w:t>组）、发酵蚯蚓膏（</w:t>
      </w:r>
      <w:r w:rsidRPr="0047497D">
        <w:rPr>
          <w:sz w:val="24"/>
        </w:rPr>
        <w:t>FEP</w:t>
      </w:r>
      <w:r w:rsidRPr="0047497D">
        <w:rPr>
          <w:sz w:val="24"/>
        </w:rPr>
        <w:t>组）、豆奶宝（</w:t>
      </w:r>
      <w:r w:rsidRPr="0047497D">
        <w:rPr>
          <w:sz w:val="24"/>
        </w:rPr>
        <w:t>SO</w:t>
      </w:r>
      <w:r w:rsidRPr="0047497D">
        <w:rPr>
          <w:sz w:val="24"/>
        </w:rPr>
        <w:t>组）、毕赤酵母（</w:t>
      </w:r>
      <w:r w:rsidRPr="0047497D">
        <w:rPr>
          <w:sz w:val="24"/>
        </w:rPr>
        <w:t>PP</w:t>
      </w:r>
      <w:r w:rsidRPr="0047497D">
        <w:rPr>
          <w:sz w:val="24"/>
        </w:rPr>
        <w:t>组）和黑水虻酵素（</w:t>
      </w:r>
      <w:r w:rsidRPr="0047497D">
        <w:rPr>
          <w:sz w:val="24"/>
        </w:rPr>
        <w:t>BSFE</w:t>
      </w:r>
      <w:r w:rsidRPr="0047497D">
        <w:rPr>
          <w:sz w:val="24"/>
        </w:rPr>
        <w:t>组）的</w:t>
      </w:r>
      <w:r w:rsidRPr="0047497D">
        <w:rPr>
          <w:sz w:val="24"/>
        </w:rPr>
        <w:t>5</w:t>
      </w:r>
      <w:r w:rsidRPr="0047497D">
        <w:rPr>
          <w:sz w:val="24"/>
        </w:rPr>
        <w:t>种等氮等脂饲料，并加工成微颗粒饲料。上述</w:t>
      </w:r>
      <w:r w:rsidRPr="0047497D">
        <w:rPr>
          <w:sz w:val="24"/>
        </w:rPr>
        <w:t>5</w:t>
      </w:r>
      <w:r w:rsidRPr="0047497D">
        <w:rPr>
          <w:sz w:val="24"/>
        </w:rPr>
        <w:t>种添加新型原料的微颗粒饲料采取相同的加工工艺制备，具体方法如</w:t>
      </w:r>
      <w:r w:rsidRPr="0047497D">
        <w:rPr>
          <w:sz w:val="24"/>
        </w:rPr>
        <w:lastRenderedPageBreak/>
        <w:t>下：将除变量的饲料原料进行超微粉碎，经</w:t>
      </w:r>
      <w:r w:rsidRPr="0047497D">
        <w:rPr>
          <w:sz w:val="24"/>
        </w:rPr>
        <w:t>150μm</w:t>
      </w:r>
      <w:r w:rsidRPr="0047497D">
        <w:rPr>
          <w:sz w:val="24"/>
        </w:rPr>
        <w:t>尼龙网筛出细粉；将得到的细粉逐级进行混匀，加入大豆卵磷脂和复合油（鱼油</w:t>
      </w:r>
      <w:r w:rsidRPr="0047497D">
        <w:rPr>
          <w:sz w:val="24"/>
        </w:rPr>
        <w:t>∶</w:t>
      </w:r>
      <w:r w:rsidRPr="0047497D">
        <w:rPr>
          <w:sz w:val="24"/>
        </w:rPr>
        <w:t>豆油</w:t>
      </w:r>
      <w:r w:rsidRPr="0047497D">
        <w:rPr>
          <w:sz w:val="24"/>
        </w:rPr>
        <w:t>=1∶1</w:t>
      </w:r>
      <w:r w:rsidRPr="0047497D">
        <w:rPr>
          <w:sz w:val="24"/>
        </w:rPr>
        <w:t>）混匀，再加入对应的饲料原料（</w:t>
      </w:r>
      <w:proofErr w:type="gramStart"/>
      <w:r w:rsidRPr="0047497D">
        <w:rPr>
          <w:sz w:val="24"/>
        </w:rPr>
        <w:t>钝顶螺旋藻</w:t>
      </w:r>
      <w:proofErr w:type="gramEnd"/>
      <w:r w:rsidRPr="0047497D">
        <w:rPr>
          <w:sz w:val="24"/>
        </w:rPr>
        <w:t>粉、发酵蚯蚓膏、豆奶宝、毕赤酵母和黑水虻酵素）进行混合、挤压等得到初步的微颗粒饲料；使用烘箱对微颗粒饲料进行</w:t>
      </w:r>
      <w:r w:rsidRPr="0047497D">
        <w:rPr>
          <w:sz w:val="24"/>
        </w:rPr>
        <w:t>60℃</w:t>
      </w:r>
      <w:r w:rsidRPr="0047497D">
        <w:rPr>
          <w:sz w:val="24"/>
        </w:rPr>
        <w:t>、</w:t>
      </w:r>
      <w:r w:rsidRPr="0047497D">
        <w:rPr>
          <w:sz w:val="24"/>
        </w:rPr>
        <w:t>24h</w:t>
      </w:r>
      <w:r w:rsidRPr="0047497D">
        <w:rPr>
          <w:sz w:val="24"/>
        </w:rPr>
        <w:t>的恒温干燥，烘干后将饲料过筛、分级，得到粒径为</w:t>
      </w:r>
      <w:r w:rsidRPr="0047497D">
        <w:rPr>
          <w:sz w:val="24"/>
        </w:rPr>
        <w:t>300~425μm</w:t>
      </w:r>
      <w:r w:rsidRPr="0047497D">
        <w:rPr>
          <w:sz w:val="24"/>
        </w:rPr>
        <w:t>和</w:t>
      </w:r>
      <w:r w:rsidRPr="0047497D">
        <w:rPr>
          <w:sz w:val="24"/>
        </w:rPr>
        <w:t>425~850μm</w:t>
      </w:r>
      <w:r w:rsidRPr="0047497D">
        <w:rPr>
          <w:sz w:val="24"/>
        </w:rPr>
        <w:t>的微颗粒饲料，并分别装于</w:t>
      </w:r>
      <w:proofErr w:type="gramStart"/>
      <w:r w:rsidRPr="0047497D">
        <w:rPr>
          <w:sz w:val="24"/>
        </w:rPr>
        <w:t>带有组</w:t>
      </w:r>
      <w:proofErr w:type="gramEnd"/>
      <w:r w:rsidRPr="0047497D">
        <w:rPr>
          <w:sz w:val="24"/>
        </w:rPr>
        <w:t>别名称的密封饲料袋中，储存于</w:t>
      </w:r>
      <w:r w:rsidRPr="0047497D">
        <w:rPr>
          <w:sz w:val="24"/>
        </w:rPr>
        <w:t>-20℃</w:t>
      </w:r>
      <w:r w:rsidRPr="0047497D">
        <w:rPr>
          <w:sz w:val="24"/>
        </w:rPr>
        <w:t>冰箱中备用。试验饲料组成及营养水平见表</w:t>
      </w:r>
      <w:r w:rsidRPr="0047497D">
        <w:rPr>
          <w:sz w:val="24"/>
        </w:rPr>
        <w:t>1</w:t>
      </w:r>
      <w:r w:rsidRPr="0047497D">
        <w:rPr>
          <w:sz w:val="24"/>
        </w:rPr>
        <w:t>，氨基酸和脂肪酸组成分别见表</w:t>
      </w:r>
      <w:r w:rsidRPr="0047497D">
        <w:rPr>
          <w:sz w:val="24"/>
        </w:rPr>
        <w:t>2</w:t>
      </w:r>
      <w:r w:rsidRPr="0047497D">
        <w:rPr>
          <w:sz w:val="24"/>
        </w:rPr>
        <w:t>和表</w:t>
      </w:r>
      <w:r w:rsidRPr="0047497D">
        <w:rPr>
          <w:sz w:val="24"/>
        </w:rPr>
        <w:t>3</w:t>
      </w:r>
      <w:r w:rsidRPr="0047497D">
        <w:rPr>
          <w:sz w:val="24"/>
        </w:rPr>
        <w:t>。</w:t>
      </w:r>
    </w:p>
    <w:p w14:paraId="2E1C6680" w14:textId="77777777" w:rsidR="002F106F" w:rsidRPr="0047497D" w:rsidRDefault="002F106F" w:rsidP="002F106F">
      <w:pPr>
        <w:spacing w:line="360" w:lineRule="auto"/>
        <w:jc w:val="center"/>
        <w:rPr>
          <w:sz w:val="24"/>
        </w:rPr>
      </w:pPr>
      <w:r w:rsidRPr="0047497D">
        <w:rPr>
          <w:noProof/>
          <w:sz w:val="24"/>
        </w:rPr>
        <w:drawing>
          <wp:inline distT="0" distB="0" distL="0" distR="0" wp14:anchorId="4A197559" wp14:editId="4DB7B4B1">
            <wp:extent cx="5303520" cy="5271049"/>
            <wp:effectExtent l="0" t="0" r="0" b="0"/>
            <wp:docPr id="60955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1.png"/>
                    <pic:cNvPicPr/>
                  </pic:nvPicPr>
                  <pic:blipFill>
                    <a:blip r:embed="rId11"/>
                    <a:stretch>
                      <a:fillRect/>
                    </a:stretch>
                  </pic:blipFill>
                  <pic:spPr>
                    <a:xfrm>
                      <a:off x="0" y="0"/>
                      <a:ext cx="5303520" cy="5271049"/>
                    </a:xfrm>
                    <a:prstGeom prst="rect">
                      <a:avLst/>
                    </a:prstGeom>
                  </pic:spPr>
                </pic:pic>
              </a:graphicData>
            </a:graphic>
          </wp:inline>
        </w:drawing>
      </w:r>
    </w:p>
    <w:p w14:paraId="12950A6E" w14:textId="77777777" w:rsidR="002F106F" w:rsidRPr="0047497D" w:rsidRDefault="002F106F" w:rsidP="002F106F">
      <w:pPr>
        <w:spacing w:line="360" w:lineRule="auto"/>
        <w:jc w:val="center"/>
        <w:rPr>
          <w:sz w:val="24"/>
        </w:rPr>
      </w:pPr>
      <w:r w:rsidRPr="0047497D">
        <w:rPr>
          <w:noProof/>
          <w:sz w:val="24"/>
        </w:rPr>
        <w:lastRenderedPageBreak/>
        <w:drawing>
          <wp:inline distT="0" distB="0" distL="0" distR="0" wp14:anchorId="1B9BD095" wp14:editId="439D9548">
            <wp:extent cx="5302972" cy="2228850"/>
            <wp:effectExtent l="0" t="0" r="0" b="0"/>
            <wp:docPr id="15005116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2_p1.png"/>
                    <pic:cNvPicPr/>
                  </pic:nvPicPr>
                  <pic:blipFill rotWithShape="1">
                    <a:blip r:embed="rId12"/>
                    <a:srcRect b="19236"/>
                    <a:stretch/>
                  </pic:blipFill>
                  <pic:spPr bwMode="auto">
                    <a:xfrm>
                      <a:off x="0" y="0"/>
                      <a:ext cx="5303520" cy="2229080"/>
                    </a:xfrm>
                    <a:prstGeom prst="rect">
                      <a:avLst/>
                    </a:prstGeom>
                    <a:ln>
                      <a:noFill/>
                    </a:ln>
                    <a:extLst>
                      <a:ext uri="{53640926-AAD7-44D8-BBD7-CCE9431645EC}">
                        <a14:shadowObscured xmlns:a14="http://schemas.microsoft.com/office/drawing/2010/main"/>
                      </a:ext>
                    </a:extLst>
                  </pic:spPr>
                </pic:pic>
              </a:graphicData>
            </a:graphic>
          </wp:inline>
        </w:drawing>
      </w:r>
    </w:p>
    <w:p w14:paraId="7ABDCDD6" w14:textId="77777777" w:rsidR="002F106F" w:rsidRDefault="002F106F" w:rsidP="002F106F">
      <w:pPr>
        <w:spacing w:line="360" w:lineRule="auto"/>
        <w:jc w:val="center"/>
        <w:rPr>
          <w:sz w:val="24"/>
        </w:rPr>
      </w:pPr>
      <w:r w:rsidRPr="0047497D">
        <w:rPr>
          <w:noProof/>
          <w:sz w:val="24"/>
        </w:rPr>
        <w:drawing>
          <wp:inline distT="0" distB="0" distL="0" distR="0" wp14:anchorId="0F74CAFE" wp14:editId="0E9C31F7">
            <wp:extent cx="5303520" cy="2391996"/>
            <wp:effectExtent l="0" t="0" r="0" b="0"/>
            <wp:docPr id="2023178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2_p2.png"/>
                    <pic:cNvPicPr/>
                  </pic:nvPicPr>
                  <pic:blipFill>
                    <a:blip r:embed="rId13"/>
                    <a:stretch>
                      <a:fillRect/>
                    </a:stretch>
                  </pic:blipFill>
                  <pic:spPr>
                    <a:xfrm>
                      <a:off x="0" y="0"/>
                      <a:ext cx="5303520" cy="2391996"/>
                    </a:xfrm>
                    <a:prstGeom prst="rect">
                      <a:avLst/>
                    </a:prstGeom>
                  </pic:spPr>
                </pic:pic>
              </a:graphicData>
            </a:graphic>
          </wp:inline>
        </w:drawing>
      </w:r>
    </w:p>
    <w:p w14:paraId="5E8E8D91" w14:textId="77777777" w:rsidR="002F106F" w:rsidRPr="0047497D" w:rsidRDefault="002F106F" w:rsidP="002F106F">
      <w:pPr>
        <w:spacing w:line="360" w:lineRule="auto"/>
        <w:jc w:val="center"/>
        <w:rPr>
          <w:sz w:val="24"/>
        </w:rPr>
      </w:pPr>
      <w:r>
        <w:rPr>
          <w:noProof/>
          <w:sz w:val="24"/>
        </w:rPr>
        <w:lastRenderedPageBreak/>
        <w:drawing>
          <wp:inline distT="0" distB="0" distL="0" distR="0" wp14:anchorId="19359358" wp14:editId="37625CCE">
            <wp:extent cx="5304155" cy="4243070"/>
            <wp:effectExtent l="0" t="0" r="0" b="508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4155" cy="4243070"/>
                    </a:xfrm>
                    <a:prstGeom prst="rect">
                      <a:avLst/>
                    </a:prstGeom>
                    <a:noFill/>
                  </pic:spPr>
                </pic:pic>
              </a:graphicData>
            </a:graphic>
          </wp:inline>
        </w:drawing>
      </w:r>
    </w:p>
    <w:p w14:paraId="1DD9D336" w14:textId="77777777" w:rsidR="002F106F" w:rsidRPr="00717ED0" w:rsidRDefault="002F106F" w:rsidP="002F106F">
      <w:pPr>
        <w:spacing w:line="360" w:lineRule="auto"/>
        <w:rPr>
          <w:bCs/>
          <w:sz w:val="24"/>
        </w:rPr>
      </w:pPr>
      <w:r w:rsidRPr="00717ED0">
        <w:rPr>
          <w:bCs/>
          <w:sz w:val="24"/>
        </w:rPr>
        <w:t>1.2.2</w:t>
      </w:r>
      <w:r w:rsidRPr="00717ED0">
        <w:rPr>
          <w:bCs/>
          <w:sz w:val="24"/>
        </w:rPr>
        <w:t xml:space="preserve">　动物试验</w:t>
      </w:r>
    </w:p>
    <w:p w14:paraId="488888CC" w14:textId="77777777" w:rsidR="002F106F" w:rsidRPr="0047497D" w:rsidRDefault="002F106F" w:rsidP="002F106F">
      <w:pPr>
        <w:spacing w:line="360" w:lineRule="auto"/>
        <w:ind w:firstLine="420"/>
        <w:rPr>
          <w:sz w:val="24"/>
        </w:rPr>
      </w:pPr>
      <w:r w:rsidRPr="0047497D">
        <w:rPr>
          <w:sz w:val="24"/>
        </w:rPr>
        <w:t>试验用大口黑鲈仔</w:t>
      </w:r>
      <w:proofErr w:type="gramStart"/>
      <w:r w:rsidRPr="0047497D">
        <w:rPr>
          <w:sz w:val="24"/>
        </w:rPr>
        <w:t>稚鱼购</w:t>
      </w:r>
      <w:proofErr w:type="gramEnd"/>
      <w:r w:rsidRPr="0047497D">
        <w:rPr>
          <w:sz w:val="24"/>
        </w:rPr>
        <w:t>自广东清远英德瑞晟渔业科技公司，正式试验前禁食</w:t>
      </w:r>
      <w:r w:rsidRPr="0047497D">
        <w:rPr>
          <w:sz w:val="24"/>
        </w:rPr>
        <w:t>24h</w:t>
      </w:r>
      <w:r w:rsidRPr="0047497D">
        <w:rPr>
          <w:sz w:val="24"/>
        </w:rPr>
        <w:t>。</w:t>
      </w:r>
    </w:p>
    <w:p w14:paraId="38F4CD35" w14:textId="77777777" w:rsidR="002F106F" w:rsidRDefault="002F106F" w:rsidP="002F106F">
      <w:pPr>
        <w:spacing w:line="360" w:lineRule="auto"/>
        <w:ind w:firstLine="420"/>
        <w:rPr>
          <w:sz w:val="24"/>
        </w:rPr>
      </w:pPr>
      <w:r w:rsidRPr="00717ED0">
        <w:rPr>
          <w:rFonts w:hint="eastAsia"/>
          <w:sz w:val="24"/>
        </w:rPr>
        <w:t>养殖试验：选取</w:t>
      </w:r>
      <w:r w:rsidRPr="00717ED0">
        <w:rPr>
          <w:rFonts w:hint="eastAsia"/>
          <w:sz w:val="24"/>
        </w:rPr>
        <w:t xml:space="preserve"> </w:t>
      </w:r>
      <w:r>
        <w:rPr>
          <w:rFonts w:hint="eastAsia"/>
          <w:sz w:val="24"/>
        </w:rPr>
        <w:t>2880</w:t>
      </w:r>
      <w:r w:rsidRPr="00717ED0">
        <w:rPr>
          <w:rFonts w:hint="eastAsia"/>
          <w:sz w:val="24"/>
        </w:rPr>
        <w:t>尾初始体重为（</w:t>
      </w:r>
      <w:r>
        <w:rPr>
          <w:rFonts w:hint="eastAsia"/>
          <w:sz w:val="24"/>
        </w:rPr>
        <w:t>0.07</w:t>
      </w:r>
      <w:r w:rsidRPr="00717ED0">
        <w:rPr>
          <w:rFonts w:hint="eastAsia"/>
          <w:sz w:val="24"/>
        </w:rPr>
        <w:t>±</w:t>
      </w:r>
      <w:r>
        <w:rPr>
          <w:rFonts w:hint="eastAsia"/>
          <w:sz w:val="24"/>
        </w:rPr>
        <w:t>0.01</w:t>
      </w:r>
      <w:r w:rsidRPr="0047497D">
        <w:rPr>
          <w:sz w:val="24"/>
        </w:rPr>
        <w:t>）</w:t>
      </w:r>
      <w:r w:rsidRPr="0047497D">
        <w:rPr>
          <w:sz w:val="24"/>
        </w:rPr>
        <w:t>g</w:t>
      </w:r>
      <w:r w:rsidRPr="0047497D">
        <w:rPr>
          <w:sz w:val="24"/>
        </w:rPr>
        <w:t>的活力好、健康的大口黑鲈仔</w:t>
      </w:r>
      <w:proofErr w:type="gramStart"/>
      <w:r w:rsidRPr="0047497D">
        <w:rPr>
          <w:sz w:val="24"/>
        </w:rPr>
        <w:t>稚</w:t>
      </w:r>
      <w:proofErr w:type="gramEnd"/>
      <w:r w:rsidRPr="0047497D">
        <w:rPr>
          <w:sz w:val="24"/>
        </w:rPr>
        <w:t>鱼，随机分为</w:t>
      </w:r>
      <w:r w:rsidRPr="0047497D">
        <w:rPr>
          <w:sz w:val="24"/>
        </w:rPr>
        <w:t>6</w:t>
      </w:r>
      <w:r w:rsidRPr="0047497D">
        <w:rPr>
          <w:sz w:val="24"/>
        </w:rPr>
        <w:t>组，每组设</w:t>
      </w:r>
      <w:r w:rsidRPr="0047497D">
        <w:rPr>
          <w:sz w:val="24"/>
        </w:rPr>
        <w:t>4</w:t>
      </w:r>
      <w:r w:rsidRPr="0047497D">
        <w:rPr>
          <w:sz w:val="24"/>
        </w:rPr>
        <w:t>个重复，每个重复</w:t>
      </w:r>
      <w:r w:rsidRPr="0047497D">
        <w:rPr>
          <w:sz w:val="24"/>
        </w:rPr>
        <w:t>120</w:t>
      </w:r>
      <w:r w:rsidRPr="0047497D">
        <w:rPr>
          <w:sz w:val="24"/>
        </w:rPr>
        <w:t>尾鱼，以重复为单位饲养于</w:t>
      </w:r>
      <w:r w:rsidRPr="0047497D">
        <w:rPr>
          <w:sz w:val="24"/>
        </w:rPr>
        <w:t>24</w:t>
      </w:r>
      <w:r w:rsidRPr="0047497D">
        <w:rPr>
          <w:sz w:val="24"/>
        </w:rPr>
        <w:t>个仔稚网箱养殖系统（</w:t>
      </w:r>
      <w:r w:rsidRPr="0047497D">
        <w:rPr>
          <w:sz w:val="24"/>
        </w:rPr>
        <w:t>0.5m×</w:t>
      </w:r>
      <w:r>
        <w:rPr>
          <w:rFonts w:hint="eastAsia"/>
          <w:sz w:val="24"/>
        </w:rPr>
        <w:t>0.3m</w:t>
      </w:r>
      <w:r w:rsidRPr="0047497D">
        <w:rPr>
          <w:sz w:val="24"/>
        </w:rPr>
        <w:t>×</w:t>
      </w:r>
      <w:r>
        <w:rPr>
          <w:rFonts w:hint="eastAsia"/>
          <w:sz w:val="24"/>
        </w:rPr>
        <w:t>0.5m</w:t>
      </w:r>
      <w:r>
        <w:rPr>
          <w:rFonts w:hint="eastAsia"/>
          <w:sz w:val="24"/>
        </w:rPr>
        <w:t>）</w:t>
      </w:r>
      <w:r w:rsidRPr="00717ED0">
        <w:rPr>
          <w:rFonts w:hint="eastAsia"/>
          <w:sz w:val="24"/>
        </w:rPr>
        <w:t>中，试验期为</w:t>
      </w:r>
      <w:r>
        <w:rPr>
          <w:rFonts w:hint="eastAsia"/>
          <w:sz w:val="24"/>
        </w:rPr>
        <w:t>33d</w:t>
      </w:r>
      <w:r w:rsidRPr="00717ED0">
        <w:rPr>
          <w:rFonts w:hint="eastAsia"/>
          <w:sz w:val="24"/>
        </w:rPr>
        <w:t>。</w:t>
      </w:r>
      <w:r w:rsidRPr="00717ED0">
        <w:rPr>
          <w:rFonts w:hint="eastAsia"/>
          <w:sz w:val="24"/>
        </w:rPr>
        <w:t xml:space="preserve"> </w:t>
      </w:r>
      <w:r w:rsidRPr="00717ED0">
        <w:rPr>
          <w:rFonts w:hint="eastAsia"/>
          <w:sz w:val="24"/>
        </w:rPr>
        <w:t>每日于</w:t>
      </w:r>
      <w:r>
        <w:rPr>
          <w:rFonts w:hint="eastAsia"/>
          <w:sz w:val="24"/>
        </w:rPr>
        <w:t>08:00</w:t>
      </w:r>
      <w:r w:rsidRPr="00717ED0">
        <w:rPr>
          <w:rFonts w:hint="eastAsia"/>
          <w:sz w:val="24"/>
        </w:rPr>
        <w:t>、</w:t>
      </w:r>
      <w:r>
        <w:rPr>
          <w:rFonts w:hint="eastAsia"/>
          <w:sz w:val="24"/>
        </w:rPr>
        <w:t>11:00</w:t>
      </w:r>
      <w:r w:rsidRPr="00717ED0">
        <w:rPr>
          <w:rFonts w:hint="eastAsia"/>
          <w:sz w:val="24"/>
        </w:rPr>
        <w:t>、</w:t>
      </w:r>
      <w:r>
        <w:rPr>
          <w:rFonts w:hint="eastAsia"/>
          <w:sz w:val="24"/>
        </w:rPr>
        <w:t>14.00</w:t>
      </w:r>
      <w:r w:rsidRPr="00717ED0">
        <w:rPr>
          <w:rFonts w:hint="eastAsia"/>
          <w:sz w:val="24"/>
        </w:rPr>
        <w:t xml:space="preserve"> </w:t>
      </w:r>
      <w:r w:rsidRPr="00717ED0">
        <w:rPr>
          <w:rFonts w:hint="eastAsia"/>
          <w:sz w:val="24"/>
        </w:rPr>
        <w:t>和</w:t>
      </w:r>
      <w:r>
        <w:rPr>
          <w:rFonts w:hint="eastAsia"/>
          <w:sz w:val="24"/>
        </w:rPr>
        <w:t>17.00</w:t>
      </w:r>
      <w:r w:rsidRPr="00717ED0">
        <w:rPr>
          <w:rFonts w:hint="eastAsia"/>
          <w:sz w:val="24"/>
        </w:rPr>
        <w:t xml:space="preserve"> </w:t>
      </w:r>
      <w:r w:rsidRPr="00717ED0">
        <w:rPr>
          <w:rFonts w:hint="eastAsia"/>
          <w:sz w:val="24"/>
        </w:rPr>
        <w:t>进行饱食投喂，并每日定时</w:t>
      </w:r>
      <w:proofErr w:type="gramStart"/>
      <w:r w:rsidRPr="0047497D">
        <w:rPr>
          <w:sz w:val="24"/>
        </w:rPr>
        <w:t>吸污与换水</w:t>
      </w:r>
      <w:proofErr w:type="gramEnd"/>
      <w:r w:rsidRPr="0047497D">
        <w:rPr>
          <w:sz w:val="24"/>
        </w:rPr>
        <w:t>，日换水量约为总水体的</w:t>
      </w:r>
      <w:r w:rsidRPr="0047497D">
        <w:rPr>
          <w:sz w:val="24"/>
        </w:rPr>
        <w:t>1/5</w:t>
      </w:r>
      <w:r w:rsidRPr="0047497D">
        <w:rPr>
          <w:sz w:val="24"/>
        </w:rPr>
        <w:t>。试验期间持续监测水质参数，使其维持以下范围：</w:t>
      </w:r>
      <w:r w:rsidRPr="0037628D">
        <w:rPr>
          <w:sz w:val="24"/>
        </w:rPr>
        <w:t>温度</w:t>
      </w:r>
      <w:r w:rsidRPr="0037628D">
        <w:rPr>
          <w:sz w:val="24"/>
        </w:rPr>
        <w:t>22~26℃</w:t>
      </w:r>
      <w:r w:rsidRPr="0037628D">
        <w:rPr>
          <w:sz w:val="24"/>
        </w:rPr>
        <w:t>、</w:t>
      </w:r>
      <w:r w:rsidRPr="0037628D">
        <w:rPr>
          <w:sz w:val="24"/>
        </w:rPr>
        <w:t>pH</w:t>
      </w:r>
      <w:r>
        <w:rPr>
          <w:rFonts w:hint="eastAsia"/>
          <w:sz w:val="24"/>
        </w:rPr>
        <w:t xml:space="preserve"> </w:t>
      </w:r>
      <w:r w:rsidRPr="0037628D">
        <w:rPr>
          <w:sz w:val="24"/>
        </w:rPr>
        <w:t>6.1~7.2</w:t>
      </w:r>
      <w:r w:rsidRPr="0037628D">
        <w:rPr>
          <w:sz w:val="24"/>
        </w:rPr>
        <w:t>、溶解氧浓度</w:t>
      </w:r>
      <w:r w:rsidRPr="0037628D">
        <w:rPr>
          <w:sz w:val="24"/>
        </w:rPr>
        <w:t>5~6mg/L</w:t>
      </w:r>
      <w:r w:rsidRPr="0037628D">
        <w:rPr>
          <w:sz w:val="24"/>
        </w:rPr>
        <w:t>、氨氮浓度</w:t>
      </w:r>
      <w:r w:rsidRPr="0037628D">
        <w:rPr>
          <w:sz w:val="24"/>
        </w:rPr>
        <w:t>&lt;0.10mg/L</w:t>
      </w:r>
      <w:r w:rsidRPr="0037628D">
        <w:rPr>
          <w:sz w:val="24"/>
        </w:rPr>
        <w:t>、亚硝酸盐浓度</w:t>
      </w:r>
      <w:r w:rsidRPr="0037628D">
        <w:rPr>
          <w:sz w:val="24"/>
        </w:rPr>
        <w:t>&lt;0.05mg/L</w:t>
      </w:r>
      <w:r w:rsidRPr="0037628D">
        <w:rPr>
          <w:sz w:val="24"/>
        </w:rPr>
        <w:t>。</w:t>
      </w:r>
    </w:p>
    <w:p w14:paraId="22712E97" w14:textId="77777777" w:rsidR="002F106F" w:rsidRPr="0037628D" w:rsidRDefault="002F106F" w:rsidP="002F106F">
      <w:pPr>
        <w:spacing w:line="360" w:lineRule="auto"/>
        <w:ind w:firstLine="420"/>
        <w:rPr>
          <w:sz w:val="24"/>
        </w:rPr>
      </w:pPr>
      <w:r w:rsidRPr="0037628D">
        <w:rPr>
          <w:sz w:val="24"/>
        </w:rPr>
        <w:t>离水胁迫试验：养殖试验取样结束后，将同一组剩余的试验</w:t>
      </w:r>
      <w:proofErr w:type="gramStart"/>
      <w:r w:rsidRPr="0037628D">
        <w:rPr>
          <w:sz w:val="24"/>
        </w:rPr>
        <w:t>鱼重新</w:t>
      </w:r>
      <w:proofErr w:type="gramEnd"/>
      <w:r w:rsidRPr="0037628D">
        <w:rPr>
          <w:sz w:val="24"/>
        </w:rPr>
        <w:t>分为</w:t>
      </w:r>
      <w:r w:rsidRPr="0037628D">
        <w:rPr>
          <w:sz w:val="24"/>
        </w:rPr>
        <w:t>3</w:t>
      </w:r>
      <w:r w:rsidRPr="0037628D">
        <w:rPr>
          <w:sz w:val="24"/>
        </w:rPr>
        <w:t>个重复，每个重复</w:t>
      </w:r>
      <w:r w:rsidRPr="0037628D">
        <w:rPr>
          <w:sz w:val="24"/>
        </w:rPr>
        <w:t>40</w:t>
      </w:r>
      <w:r w:rsidRPr="0037628D">
        <w:rPr>
          <w:sz w:val="24"/>
        </w:rPr>
        <w:t>尾鱼。将养殖网箱完全提出水面暴露于空气中并开始计时，</w:t>
      </w:r>
      <w:r w:rsidRPr="0037628D">
        <w:rPr>
          <w:sz w:val="24"/>
        </w:rPr>
        <w:t>10min</w:t>
      </w:r>
      <w:r w:rsidRPr="0037628D">
        <w:rPr>
          <w:sz w:val="24"/>
        </w:rPr>
        <w:t>后将网箱放回水中，</w:t>
      </w:r>
      <w:r w:rsidRPr="0037628D">
        <w:rPr>
          <w:sz w:val="24"/>
        </w:rPr>
        <w:t>1h</w:t>
      </w:r>
      <w:r w:rsidRPr="0037628D">
        <w:rPr>
          <w:sz w:val="24"/>
        </w:rPr>
        <w:t>后统计各网箱中试验鱼的存活数。</w:t>
      </w:r>
    </w:p>
    <w:p w14:paraId="6B152381" w14:textId="77777777" w:rsidR="002F106F" w:rsidRPr="0037628D" w:rsidRDefault="002F106F" w:rsidP="002F106F">
      <w:pPr>
        <w:spacing w:line="360" w:lineRule="auto"/>
        <w:rPr>
          <w:bCs/>
          <w:sz w:val="24"/>
        </w:rPr>
      </w:pPr>
      <w:r w:rsidRPr="0037628D">
        <w:rPr>
          <w:bCs/>
          <w:sz w:val="24"/>
        </w:rPr>
        <w:t>1.3</w:t>
      </w:r>
      <w:r w:rsidRPr="0037628D">
        <w:rPr>
          <w:bCs/>
          <w:sz w:val="24"/>
        </w:rPr>
        <w:t xml:space="preserve">　样品采集</w:t>
      </w:r>
    </w:p>
    <w:p w14:paraId="25000519" w14:textId="77777777" w:rsidR="002F106F" w:rsidRDefault="002F106F" w:rsidP="002F106F">
      <w:pPr>
        <w:spacing w:line="360" w:lineRule="auto"/>
        <w:ind w:firstLine="420"/>
        <w:rPr>
          <w:sz w:val="24"/>
        </w:rPr>
      </w:pPr>
      <w:r w:rsidRPr="0037628D">
        <w:rPr>
          <w:sz w:val="24"/>
        </w:rPr>
        <w:t>大口黑鲈仔</w:t>
      </w:r>
      <w:proofErr w:type="gramStart"/>
      <w:r w:rsidRPr="0037628D">
        <w:rPr>
          <w:sz w:val="24"/>
        </w:rPr>
        <w:t>稚</w:t>
      </w:r>
      <w:proofErr w:type="gramEnd"/>
      <w:r w:rsidRPr="0037628D">
        <w:rPr>
          <w:sz w:val="24"/>
        </w:rPr>
        <w:t>鱼养殖试验结束后，其禁食</w:t>
      </w:r>
      <w:r w:rsidRPr="0037628D">
        <w:rPr>
          <w:sz w:val="24"/>
        </w:rPr>
        <w:t>24h</w:t>
      </w:r>
      <w:r w:rsidRPr="0037628D">
        <w:rPr>
          <w:sz w:val="24"/>
        </w:rPr>
        <w:t>，然后记录每个网箱的存活数与总重。从每个网箱中随机选取</w:t>
      </w:r>
      <w:r w:rsidRPr="0037628D">
        <w:rPr>
          <w:sz w:val="24"/>
        </w:rPr>
        <w:t>6</w:t>
      </w:r>
      <w:r w:rsidRPr="0037628D">
        <w:rPr>
          <w:sz w:val="24"/>
        </w:rPr>
        <w:t>尾鱼测量体长，称量体重、内脏重和肝脏重；每个网箱随机选取</w:t>
      </w:r>
      <w:r w:rsidRPr="0037628D">
        <w:rPr>
          <w:sz w:val="24"/>
        </w:rPr>
        <w:t>20</w:t>
      </w:r>
      <w:r w:rsidRPr="0037628D">
        <w:rPr>
          <w:sz w:val="24"/>
        </w:rPr>
        <w:t>尾鱼，在冰面上解剖后收集肝脏、肠道组织，经液氮中快速冷冻后置于</w:t>
      </w:r>
      <w:r w:rsidRPr="0037628D">
        <w:rPr>
          <w:sz w:val="24"/>
        </w:rPr>
        <w:t>-80℃</w:t>
      </w:r>
      <w:r w:rsidRPr="0037628D">
        <w:rPr>
          <w:sz w:val="24"/>
        </w:rPr>
        <w:t>保存，后续消</w:t>
      </w:r>
      <w:r w:rsidRPr="0037628D">
        <w:rPr>
          <w:sz w:val="24"/>
        </w:rPr>
        <w:lastRenderedPageBreak/>
        <w:t>化酶活性（肝脏、肠道）以及生化、免疫与抗氧化指标（肝脏）检测；每个网箱随机选取</w:t>
      </w:r>
      <w:r w:rsidRPr="0037628D">
        <w:rPr>
          <w:sz w:val="24"/>
        </w:rPr>
        <w:t>2</w:t>
      </w:r>
      <w:r w:rsidRPr="0037628D">
        <w:rPr>
          <w:sz w:val="24"/>
        </w:rPr>
        <w:t>尾鱼，解剖取其肝脏、肠道，保存于</w:t>
      </w:r>
      <w:r w:rsidRPr="0037628D">
        <w:rPr>
          <w:sz w:val="24"/>
        </w:rPr>
        <w:t>4%</w:t>
      </w:r>
      <w:r w:rsidRPr="0037628D">
        <w:rPr>
          <w:sz w:val="24"/>
        </w:rPr>
        <w:t>固定液中，常温保存，用于后续的肝脏和肠道组织切片制作；每个网箱随机选取</w:t>
      </w:r>
      <w:r w:rsidRPr="0037628D">
        <w:rPr>
          <w:sz w:val="24"/>
        </w:rPr>
        <w:t>30</w:t>
      </w:r>
      <w:r w:rsidRPr="0037628D">
        <w:rPr>
          <w:sz w:val="24"/>
        </w:rPr>
        <w:t>尾鱼，于</w:t>
      </w:r>
      <w:r w:rsidRPr="0037628D">
        <w:rPr>
          <w:sz w:val="24"/>
        </w:rPr>
        <w:t>65℃</w:t>
      </w:r>
      <w:r w:rsidRPr="0037628D">
        <w:rPr>
          <w:sz w:val="24"/>
        </w:rPr>
        <w:t>烘干，用于全鱼常规营养成分分析。</w:t>
      </w:r>
    </w:p>
    <w:p w14:paraId="0CD06607" w14:textId="77777777" w:rsidR="002F106F" w:rsidRPr="0037628D" w:rsidRDefault="002F106F" w:rsidP="002F106F">
      <w:pPr>
        <w:spacing w:line="360" w:lineRule="auto"/>
        <w:ind w:firstLine="420"/>
        <w:rPr>
          <w:sz w:val="24"/>
        </w:rPr>
      </w:pPr>
      <w:r w:rsidRPr="0037628D">
        <w:rPr>
          <w:sz w:val="24"/>
        </w:rPr>
        <w:t>离水胁迫试验结束后，统计每个网箱中的试验鱼的存活数，计算存活率（</w:t>
      </w:r>
      <w:r w:rsidRPr="0037628D">
        <w:rPr>
          <w:sz w:val="24"/>
        </w:rPr>
        <w:t>survival</w:t>
      </w:r>
      <w:r>
        <w:rPr>
          <w:rFonts w:hint="eastAsia"/>
          <w:sz w:val="24"/>
        </w:rPr>
        <w:t xml:space="preserve"> </w:t>
      </w:r>
      <w:r w:rsidRPr="0037628D">
        <w:rPr>
          <w:sz w:val="24"/>
        </w:rPr>
        <w:t>rate</w:t>
      </w:r>
      <w:r w:rsidRPr="0037628D">
        <w:rPr>
          <w:sz w:val="24"/>
        </w:rPr>
        <w:t>，</w:t>
      </w:r>
      <w:r w:rsidRPr="0037628D">
        <w:rPr>
          <w:sz w:val="24"/>
        </w:rPr>
        <w:t>SR</w:t>
      </w:r>
      <w:r w:rsidRPr="0037628D">
        <w:rPr>
          <w:sz w:val="24"/>
        </w:rPr>
        <w:t>）；每个网箱选取</w:t>
      </w:r>
      <w:r w:rsidRPr="0037628D">
        <w:rPr>
          <w:sz w:val="24"/>
        </w:rPr>
        <w:t>20</w:t>
      </w:r>
      <w:r w:rsidRPr="0037628D">
        <w:rPr>
          <w:sz w:val="24"/>
        </w:rPr>
        <w:t>尾鱼对其肝脏进行采样（方法同上），用于后续免疫与抗氧</w:t>
      </w:r>
      <w:proofErr w:type="gramStart"/>
      <w:r w:rsidRPr="0037628D">
        <w:rPr>
          <w:sz w:val="24"/>
        </w:rPr>
        <w:t>化指标</w:t>
      </w:r>
      <w:proofErr w:type="gramEnd"/>
      <w:r w:rsidRPr="0037628D">
        <w:rPr>
          <w:sz w:val="24"/>
        </w:rPr>
        <w:t>的检测。</w:t>
      </w:r>
    </w:p>
    <w:p w14:paraId="31E6DB22" w14:textId="77777777" w:rsidR="002F106F" w:rsidRPr="0037628D" w:rsidRDefault="002F106F" w:rsidP="002F106F">
      <w:pPr>
        <w:spacing w:line="360" w:lineRule="auto"/>
        <w:rPr>
          <w:bCs/>
          <w:sz w:val="24"/>
        </w:rPr>
      </w:pPr>
      <w:r w:rsidRPr="0037628D">
        <w:rPr>
          <w:bCs/>
          <w:sz w:val="24"/>
        </w:rPr>
        <w:t>1.4</w:t>
      </w:r>
      <w:r w:rsidRPr="0037628D">
        <w:rPr>
          <w:bCs/>
          <w:sz w:val="24"/>
        </w:rPr>
        <w:t xml:space="preserve">　指标测定与方法</w:t>
      </w:r>
    </w:p>
    <w:p w14:paraId="007170DC" w14:textId="77777777" w:rsidR="002F106F" w:rsidRPr="0037628D" w:rsidRDefault="002F106F" w:rsidP="002F106F">
      <w:pPr>
        <w:spacing w:line="360" w:lineRule="auto"/>
        <w:rPr>
          <w:bCs/>
          <w:sz w:val="24"/>
        </w:rPr>
      </w:pPr>
      <w:r w:rsidRPr="0037628D">
        <w:rPr>
          <w:bCs/>
          <w:sz w:val="24"/>
        </w:rPr>
        <w:t>1.4.1</w:t>
      </w:r>
      <w:r w:rsidRPr="0037628D">
        <w:rPr>
          <w:bCs/>
          <w:sz w:val="24"/>
        </w:rPr>
        <w:t xml:space="preserve">　微颗粒饲料的物理性质检测</w:t>
      </w:r>
    </w:p>
    <w:p w14:paraId="1B0362AB" w14:textId="77777777" w:rsidR="002F106F" w:rsidRDefault="002F106F" w:rsidP="002F106F">
      <w:pPr>
        <w:spacing w:line="360" w:lineRule="auto"/>
        <w:ind w:firstLine="420"/>
        <w:rPr>
          <w:sz w:val="24"/>
        </w:rPr>
      </w:pPr>
      <w:proofErr w:type="gramStart"/>
      <w:r w:rsidRPr="0037628D">
        <w:rPr>
          <w:sz w:val="24"/>
        </w:rPr>
        <w:t>参照刘</w:t>
      </w:r>
      <w:proofErr w:type="gramEnd"/>
      <w:r w:rsidRPr="0037628D">
        <w:rPr>
          <w:sz w:val="24"/>
        </w:rPr>
        <w:t>峰</w:t>
      </w:r>
      <w:r w:rsidRPr="0037628D">
        <w:rPr>
          <w:sz w:val="24"/>
          <w:vertAlign w:val="superscript"/>
        </w:rPr>
        <w:t>[18]</w:t>
      </w:r>
      <w:r w:rsidRPr="0037628D">
        <w:rPr>
          <w:sz w:val="24"/>
        </w:rPr>
        <w:t>的方法测定微颗粒饲料的</w:t>
      </w:r>
      <w:proofErr w:type="gramStart"/>
      <w:r w:rsidRPr="0037628D">
        <w:rPr>
          <w:sz w:val="24"/>
        </w:rPr>
        <w:t>溶失率</w:t>
      </w:r>
      <w:proofErr w:type="gramEnd"/>
      <w:r w:rsidRPr="0037628D">
        <w:rPr>
          <w:sz w:val="24"/>
        </w:rPr>
        <w:t>，具体方法如下：每种饲料先各取</w:t>
      </w:r>
      <w:r w:rsidRPr="0037628D">
        <w:rPr>
          <w:sz w:val="24"/>
        </w:rPr>
        <w:t>1</w:t>
      </w:r>
      <w:r w:rsidRPr="0037628D">
        <w:rPr>
          <w:sz w:val="24"/>
        </w:rPr>
        <w:t>份（</w:t>
      </w:r>
      <w:r w:rsidRPr="0037628D">
        <w:rPr>
          <w:sz w:val="24"/>
        </w:rPr>
        <w:t>5g</w:t>
      </w:r>
      <w:r w:rsidRPr="0037628D">
        <w:rPr>
          <w:sz w:val="24"/>
        </w:rPr>
        <w:t>）</w:t>
      </w:r>
      <w:r w:rsidRPr="0037628D">
        <w:rPr>
          <w:sz w:val="24"/>
        </w:rPr>
        <w:t>105℃</w:t>
      </w:r>
      <w:r w:rsidRPr="0037628D">
        <w:rPr>
          <w:sz w:val="24"/>
        </w:rPr>
        <w:t>烘至恒重作为对照样，再分别取</w:t>
      </w:r>
      <w:r w:rsidRPr="0037628D">
        <w:rPr>
          <w:sz w:val="24"/>
        </w:rPr>
        <w:t>2</w:t>
      </w:r>
      <w:r w:rsidRPr="0037628D">
        <w:rPr>
          <w:sz w:val="24"/>
        </w:rPr>
        <w:t>份（每份</w:t>
      </w:r>
      <w:r w:rsidRPr="0037628D">
        <w:rPr>
          <w:sz w:val="24"/>
        </w:rPr>
        <w:t>5g</w:t>
      </w:r>
      <w:r w:rsidRPr="0037628D">
        <w:rPr>
          <w:sz w:val="24"/>
        </w:rPr>
        <w:t>）不做任何处理，将每份样品单独放入已备好的双层医用纱布中，包扎成药包，</w:t>
      </w:r>
      <w:r w:rsidRPr="0037628D">
        <w:rPr>
          <w:sz w:val="24"/>
        </w:rPr>
        <w:t>6</w:t>
      </w:r>
      <w:r w:rsidRPr="0037628D">
        <w:rPr>
          <w:sz w:val="24"/>
        </w:rPr>
        <w:t>种微颗粒饲料共得</w:t>
      </w:r>
      <w:r w:rsidRPr="0037628D">
        <w:rPr>
          <w:sz w:val="24"/>
        </w:rPr>
        <w:t>18</w:t>
      </w:r>
      <w:r w:rsidRPr="0037628D">
        <w:rPr>
          <w:sz w:val="24"/>
        </w:rPr>
        <w:t>个药包。将</w:t>
      </w:r>
      <w:r w:rsidRPr="0037628D">
        <w:rPr>
          <w:sz w:val="24"/>
        </w:rPr>
        <w:t>18</w:t>
      </w:r>
      <w:r w:rsidRPr="0037628D">
        <w:rPr>
          <w:sz w:val="24"/>
        </w:rPr>
        <w:t>个药包置于内盛</w:t>
      </w:r>
      <w:r w:rsidRPr="0037628D">
        <w:rPr>
          <w:sz w:val="24"/>
        </w:rPr>
        <w:t>6cm</w:t>
      </w:r>
      <w:r w:rsidRPr="0037628D">
        <w:rPr>
          <w:sz w:val="24"/>
        </w:rPr>
        <w:t>深水的大烧杯容器中，浸泡</w:t>
      </w:r>
      <w:r w:rsidRPr="0037628D">
        <w:rPr>
          <w:sz w:val="24"/>
        </w:rPr>
        <w:t>1h</w:t>
      </w:r>
      <w:r w:rsidRPr="0037628D">
        <w:rPr>
          <w:sz w:val="24"/>
        </w:rPr>
        <w:t>后把药包从底部至水面提动，上下各</w:t>
      </w:r>
      <w:r w:rsidRPr="0037628D">
        <w:rPr>
          <w:sz w:val="24"/>
        </w:rPr>
        <w:t>3</w:t>
      </w:r>
      <w:r w:rsidRPr="0037628D">
        <w:rPr>
          <w:sz w:val="24"/>
        </w:rPr>
        <w:t>次，然后取出将其置于</w:t>
      </w:r>
      <w:r w:rsidRPr="0037628D">
        <w:rPr>
          <w:sz w:val="24"/>
        </w:rPr>
        <w:t>105℃</w:t>
      </w:r>
      <w:r w:rsidRPr="0037628D">
        <w:rPr>
          <w:sz w:val="24"/>
        </w:rPr>
        <w:t>烘箱中烘至恒重，测定其</w:t>
      </w:r>
      <w:proofErr w:type="gramStart"/>
      <w:r w:rsidRPr="0037628D">
        <w:rPr>
          <w:sz w:val="24"/>
        </w:rPr>
        <w:t>溶失率</w:t>
      </w:r>
      <w:proofErr w:type="gramEnd"/>
      <w:r w:rsidRPr="0037628D">
        <w:rPr>
          <w:sz w:val="24"/>
        </w:rPr>
        <w:t>。</w:t>
      </w:r>
    </w:p>
    <w:p w14:paraId="6BECFD2E" w14:textId="77777777" w:rsidR="002F106F" w:rsidRDefault="002F106F" w:rsidP="002F106F">
      <w:pPr>
        <w:spacing w:line="360" w:lineRule="auto"/>
        <w:ind w:firstLine="420"/>
        <w:jc w:val="center"/>
        <w:rPr>
          <w:sz w:val="24"/>
        </w:rPr>
      </w:pPr>
      <w:proofErr w:type="gramStart"/>
      <w:r w:rsidRPr="0037628D">
        <w:rPr>
          <w:sz w:val="24"/>
        </w:rPr>
        <w:t>溶失率</w:t>
      </w:r>
      <w:proofErr w:type="gramEnd"/>
      <w:r w:rsidRPr="0037628D">
        <w:rPr>
          <w:sz w:val="24"/>
        </w:rPr>
        <w:t>（</w:t>
      </w:r>
      <w:r w:rsidRPr="0037628D">
        <w:rPr>
          <w:sz w:val="24"/>
        </w:rPr>
        <w:t>%</w:t>
      </w:r>
      <w:r w:rsidRPr="0037628D">
        <w:rPr>
          <w:sz w:val="24"/>
        </w:rPr>
        <w:t>）</w:t>
      </w:r>
      <w:r w:rsidRPr="0037628D">
        <w:rPr>
          <w:sz w:val="24"/>
        </w:rPr>
        <w:t>=100×</w:t>
      </w:r>
      <w:r w:rsidRPr="0037628D">
        <w:rPr>
          <w:sz w:val="24"/>
        </w:rPr>
        <w:t>（对照样烘干后质量</w:t>
      </w:r>
      <w:r w:rsidRPr="0037628D">
        <w:rPr>
          <w:sz w:val="24"/>
        </w:rPr>
        <w:t>-</w:t>
      </w:r>
      <w:r w:rsidRPr="0037628D">
        <w:rPr>
          <w:sz w:val="24"/>
        </w:rPr>
        <w:t>浸泡料烘干后质量）</w:t>
      </w:r>
      <w:r w:rsidRPr="0037628D">
        <w:rPr>
          <w:sz w:val="24"/>
        </w:rPr>
        <w:t>/</w:t>
      </w:r>
      <w:r w:rsidRPr="0037628D">
        <w:rPr>
          <w:sz w:val="24"/>
        </w:rPr>
        <w:t>对照样烘干后质量。</w:t>
      </w:r>
    </w:p>
    <w:p w14:paraId="7DB9C8DA" w14:textId="77777777" w:rsidR="002F106F" w:rsidRPr="0037628D" w:rsidRDefault="002F106F" w:rsidP="002F106F">
      <w:pPr>
        <w:spacing w:line="360" w:lineRule="auto"/>
        <w:ind w:firstLine="420"/>
        <w:rPr>
          <w:sz w:val="24"/>
        </w:rPr>
      </w:pPr>
      <w:r w:rsidRPr="0037628D">
        <w:rPr>
          <w:sz w:val="24"/>
        </w:rPr>
        <w:t>将待测饲料均匀放入</w:t>
      </w:r>
      <w:r w:rsidRPr="0037628D">
        <w:rPr>
          <w:sz w:val="24"/>
        </w:rPr>
        <w:t>1000m L</w:t>
      </w:r>
      <w:r w:rsidRPr="0037628D">
        <w:rPr>
          <w:sz w:val="24"/>
        </w:rPr>
        <w:t>量筒中，用直尺调整使体积刚好达到</w:t>
      </w:r>
      <w:r w:rsidRPr="0037628D">
        <w:rPr>
          <w:sz w:val="24"/>
        </w:rPr>
        <w:t>1000m L</w:t>
      </w:r>
      <w:r w:rsidRPr="0037628D">
        <w:rPr>
          <w:sz w:val="24"/>
        </w:rPr>
        <w:t>，将样品从量筒中倒出并称量重量，记为容重。每种饲料重复测定</w:t>
      </w:r>
      <w:r w:rsidRPr="0037628D">
        <w:rPr>
          <w:sz w:val="24"/>
        </w:rPr>
        <w:t>3</w:t>
      </w:r>
      <w:r w:rsidRPr="0037628D">
        <w:rPr>
          <w:sz w:val="24"/>
        </w:rPr>
        <w:t>次。</w:t>
      </w:r>
    </w:p>
    <w:p w14:paraId="5B5B5472" w14:textId="77777777" w:rsidR="002F106F" w:rsidRPr="009610E4" w:rsidRDefault="002F106F" w:rsidP="002F106F">
      <w:pPr>
        <w:spacing w:line="360" w:lineRule="auto"/>
        <w:rPr>
          <w:bCs/>
          <w:sz w:val="24"/>
        </w:rPr>
      </w:pPr>
      <w:r w:rsidRPr="009610E4">
        <w:rPr>
          <w:bCs/>
          <w:sz w:val="24"/>
        </w:rPr>
        <w:t>1.4.2</w:t>
      </w:r>
      <w:r w:rsidRPr="009610E4">
        <w:rPr>
          <w:bCs/>
          <w:sz w:val="24"/>
        </w:rPr>
        <w:t xml:space="preserve">　生长性能和形体指标分析</w:t>
      </w:r>
    </w:p>
    <w:p w14:paraId="59C37FFD" w14:textId="77777777" w:rsidR="002F106F" w:rsidRDefault="002F106F" w:rsidP="002F106F">
      <w:pPr>
        <w:spacing w:line="360" w:lineRule="auto"/>
        <w:ind w:firstLine="420"/>
        <w:rPr>
          <w:sz w:val="24"/>
        </w:rPr>
      </w:pPr>
      <w:r w:rsidRPr="0037628D">
        <w:rPr>
          <w:sz w:val="24"/>
        </w:rPr>
        <w:t>每天观察大口黑鲈仔</w:t>
      </w:r>
      <w:proofErr w:type="gramStart"/>
      <w:r w:rsidRPr="0037628D">
        <w:rPr>
          <w:sz w:val="24"/>
        </w:rPr>
        <w:t>稚</w:t>
      </w:r>
      <w:proofErr w:type="gramEnd"/>
      <w:r w:rsidRPr="0037628D">
        <w:rPr>
          <w:sz w:val="24"/>
        </w:rPr>
        <w:t>鱼的摄食与游动情况，</w:t>
      </w:r>
      <w:r w:rsidRPr="0037628D">
        <w:rPr>
          <w:sz w:val="24"/>
        </w:rPr>
        <w:t>33d</w:t>
      </w:r>
      <w:r w:rsidRPr="0037628D">
        <w:rPr>
          <w:sz w:val="24"/>
        </w:rPr>
        <w:t>的养殖试验结束后按照如下公式计算生长性能和形体指标：</w:t>
      </w:r>
    </w:p>
    <w:p w14:paraId="3C12004D" w14:textId="77777777" w:rsidR="002F106F" w:rsidRDefault="002F106F" w:rsidP="002F106F">
      <w:pPr>
        <w:spacing w:line="360" w:lineRule="auto"/>
        <w:ind w:firstLine="420"/>
        <w:jc w:val="left"/>
        <w:rPr>
          <w:sz w:val="24"/>
        </w:rPr>
      </w:pPr>
      <w:r w:rsidRPr="0037628D">
        <w:rPr>
          <w:sz w:val="24"/>
        </w:rPr>
        <w:t>SR</w:t>
      </w:r>
      <w:r w:rsidRPr="0037628D">
        <w:rPr>
          <w:sz w:val="24"/>
        </w:rPr>
        <w:t>（</w:t>
      </w:r>
      <w:r w:rsidRPr="0037628D">
        <w:rPr>
          <w:sz w:val="24"/>
        </w:rPr>
        <w:t>%</w:t>
      </w:r>
      <w:r w:rsidRPr="0037628D">
        <w:rPr>
          <w:sz w:val="24"/>
        </w:rPr>
        <w:t>）</w:t>
      </w:r>
      <w:r w:rsidRPr="0037628D">
        <w:rPr>
          <w:sz w:val="24"/>
        </w:rPr>
        <w:t>=100×</w:t>
      </w:r>
      <w:r w:rsidRPr="0037628D">
        <w:rPr>
          <w:sz w:val="24"/>
        </w:rPr>
        <w:t>终末尾数</w:t>
      </w:r>
      <w:r w:rsidRPr="0037628D">
        <w:rPr>
          <w:sz w:val="24"/>
        </w:rPr>
        <w:t>/</w:t>
      </w:r>
      <w:r w:rsidRPr="0037628D">
        <w:rPr>
          <w:sz w:val="24"/>
        </w:rPr>
        <w:t>初始尾数；</w:t>
      </w:r>
    </w:p>
    <w:p w14:paraId="19A25953" w14:textId="77777777" w:rsidR="002F106F" w:rsidRDefault="002F106F" w:rsidP="002F106F">
      <w:pPr>
        <w:spacing w:line="360" w:lineRule="auto"/>
        <w:ind w:firstLine="420"/>
        <w:jc w:val="left"/>
        <w:rPr>
          <w:sz w:val="24"/>
        </w:rPr>
      </w:pPr>
      <w:r w:rsidRPr="0037628D">
        <w:rPr>
          <w:sz w:val="24"/>
        </w:rPr>
        <w:t>增重率（</w:t>
      </w:r>
      <w:r w:rsidRPr="0037628D">
        <w:rPr>
          <w:sz w:val="24"/>
        </w:rPr>
        <w:t>weight</w:t>
      </w:r>
      <w:r>
        <w:rPr>
          <w:rFonts w:hint="eastAsia"/>
          <w:sz w:val="24"/>
        </w:rPr>
        <w:t xml:space="preserve"> </w:t>
      </w:r>
      <w:r w:rsidRPr="0037628D">
        <w:rPr>
          <w:sz w:val="24"/>
        </w:rPr>
        <w:t>gain</w:t>
      </w:r>
      <w:r>
        <w:rPr>
          <w:rFonts w:hint="eastAsia"/>
          <w:sz w:val="24"/>
        </w:rPr>
        <w:t xml:space="preserve"> </w:t>
      </w:r>
      <w:r w:rsidRPr="0037628D">
        <w:rPr>
          <w:sz w:val="24"/>
        </w:rPr>
        <w:t>rate</w:t>
      </w:r>
      <w:r w:rsidRPr="0037628D">
        <w:rPr>
          <w:sz w:val="24"/>
        </w:rPr>
        <w:t>，</w:t>
      </w:r>
      <w:r w:rsidRPr="0037628D">
        <w:rPr>
          <w:sz w:val="24"/>
        </w:rPr>
        <w:t>WGR</w:t>
      </w:r>
      <w:r w:rsidRPr="0037628D">
        <w:rPr>
          <w:sz w:val="24"/>
        </w:rPr>
        <w:t>，</w:t>
      </w:r>
      <w:r w:rsidRPr="0037628D">
        <w:rPr>
          <w:sz w:val="24"/>
        </w:rPr>
        <w:t>%</w:t>
      </w:r>
      <w:r w:rsidRPr="0037628D">
        <w:rPr>
          <w:sz w:val="24"/>
        </w:rPr>
        <w:t>）</w:t>
      </w:r>
      <w:r w:rsidRPr="0037628D">
        <w:rPr>
          <w:sz w:val="24"/>
        </w:rPr>
        <w:t>=100×</w:t>
      </w:r>
      <w:r w:rsidRPr="0037628D">
        <w:rPr>
          <w:sz w:val="24"/>
        </w:rPr>
        <w:t>（终末体重</w:t>
      </w:r>
      <w:r w:rsidRPr="0037628D">
        <w:rPr>
          <w:sz w:val="24"/>
        </w:rPr>
        <w:t>-</w:t>
      </w:r>
      <w:r w:rsidRPr="0037628D">
        <w:rPr>
          <w:sz w:val="24"/>
        </w:rPr>
        <w:t>初始体重）</w:t>
      </w:r>
      <w:r w:rsidRPr="0037628D">
        <w:rPr>
          <w:sz w:val="24"/>
        </w:rPr>
        <w:t>/</w:t>
      </w:r>
      <w:r w:rsidRPr="0037628D">
        <w:rPr>
          <w:sz w:val="24"/>
        </w:rPr>
        <w:t>初始体重；</w:t>
      </w:r>
    </w:p>
    <w:p w14:paraId="04498658" w14:textId="77777777" w:rsidR="002F106F" w:rsidRDefault="002F106F" w:rsidP="002F106F">
      <w:pPr>
        <w:spacing w:line="360" w:lineRule="auto"/>
        <w:ind w:firstLine="420"/>
        <w:jc w:val="left"/>
        <w:rPr>
          <w:sz w:val="24"/>
        </w:rPr>
      </w:pPr>
      <w:r w:rsidRPr="0037628D">
        <w:rPr>
          <w:sz w:val="24"/>
        </w:rPr>
        <w:t>特定生长率（</w:t>
      </w:r>
      <w:r w:rsidRPr="0037628D">
        <w:rPr>
          <w:sz w:val="24"/>
        </w:rPr>
        <w:t>specific</w:t>
      </w:r>
      <w:r>
        <w:rPr>
          <w:rFonts w:hint="eastAsia"/>
          <w:sz w:val="24"/>
        </w:rPr>
        <w:t xml:space="preserve"> </w:t>
      </w:r>
      <w:r w:rsidRPr="0037628D">
        <w:rPr>
          <w:sz w:val="24"/>
        </w:rPr>
        <w:t>gain</w:t>
      </w:r>
      <w:r>
        <w:rPr>
          <w:rFonts w:hint="eastAsia"/>
          <w:sz w:val="24"/>
        </w:rPr>
        <w:t xml:space="preserve"> </w:t>
      </w:r>
      <w:r w:rsidRPr="0037628D">
        <w:rPr>
          <w:sz w:val="24"/>
        </w:rPr>
        <w:t>rate</w:t>
      </w:r>
      <w:r w:rsidRPr="0037628D">
        <w:rPr>
          <w:sz w:val="24"/>
        </w:rPr>
        <w:t>，</w:t>
      </w:r>
      <w:r w:rsidRPr="0037628D">
        <w:rPr>
          <w:sz w:val="24"/>
        </w:rPr>
        <w:t>SGR</w:t>
      </w:r>
      <w:r w:rsidRPr="0037628D">
        <w:rPr>
          <w:sz w:val="24"/>
        </w:rPr>
        <w:t>，</w:t>
      </w:r>
      <w:r w:rsidRPr="0037628D">
        <w:rPr>
          <w:sz w:val="24"/>
        </w:rPr>
        <w:t>%/d</w:t>
      </w:r>
      <w:r w:rsidRPr="0037628D">
        <w:rPr>
          <w:sz w:val="24"/>
        </w:rPr>
        <w:t>）</w:t>
      </w:r>
      <w:r w:rsidRPr="0037628D">
        <w:rPr>
          <w:sz w:val="24"/>
        </w:rPr>
        <w:t>=100×</w:t>
      </w:r>
      <w:r w:rsidRPr="0037628D">
        <w:rPr>
          <w:sz w:val="24"/>
        </w:rPr>
        <w:t>（</w:t>
      </w:r>
      <w:r w:rsidRPr="0037628D">
        <w:rPr>
          <w:sz w:val="24"/>
        </w:rPr>
        <w:t>ln</w:t>
      </w:r>
      <w:r w:rsidRPr="0037628D">
        <w:rPr>
          <w:sz w:val="24"/>
        </w:rPr>
        <w:t>终末体重</w:t>
      </w:r>
      <w:r w:rsidRPr="0037628D">
        <w:rPr>
          <w:sz w:val="24"/>
        </w:rPr>
        <w:t>-ln</w:t>
      </w:r>
      <w:r w:rsidRPr="0037628D">
        <w:rPr>
          <w:sz w:val="24"/>
        </w:rPr>
        <w:t>初始体重）</w:t>
      </w:r>
      <w:r w:rsidRPr="0037628D">
        <w:rPr>
          <w:sz w:val="24"/>
        </w:rPr>
        <w:t>/</w:t>
      </w:r>
      <w:r w:rsidRPr="0037628D">
        <w:rPr>
          <w:sz w:val="24"/>
        </w:rPr>
        <w:t>养殖天数；</w:t>
      </w:r>
    </w:p>
    <w:p w14:paraId="13B3927F" w14:textId="77777777" w:rsidR="002F106F" w:rsidRDefault="002F106F" w:rsidP="002F106F">
      <w:pPr>
        <w:spacing w:line="360" w:lineRule="auto"/>
        <w:ind w:firstLine="420"/>
        <w:jc w:val="left"/>
        <w:rPr>
          <w:sz w:val="24"/>
        </w:rPr>
      </w:pPr>
      <w:r w:rsidRPr="0037628D">
        <w:rPr>
          <w:sz w:val="24"/>
        </w:rPr>
        <w:t>饲料系数（</w:t>
      </w:r>
      <w:r w:rsidRPr="0037628D">
        <w:rPr>
          <w:sz w:val="24"/>
        </w:rPr>
        <w:t>feed</w:t>
      </w:r>
      <w:r>
        <w:rPr>
          <w:rFonts w:hint="eastAsia"/>
          <w:sz w:val="24"/>
        </w:rPr>
        <w:t xml:space="preserve"> </w:t>
      </w:r>
      <w:r w:rsidRPr="0037628D">
        <w:rPr>
          <w:sz w:val="24"/>
        </w:rPr>
        <w:t>conversion</w:t>
      </w:r>
      <w:r>
        <w:rPr>
          <w:rFonts w:hint="eastAsia"/>
          <w:sz w:val="24"/>
        </w:rPr>
        <w:t xml:space="preserve"> </w:t>
      </w:r>
      <w:r w:rsidRPr="0037628D">
        <w:rPr>
          <w:sz w:val="24"/>
        </w:rPr>
        <w:t>ratio</w:t>
      </w:r>
      <w:r w:rsidRPr="0037628D">
        <w:rPr>
          <w:sz w:val="24"/>
        </w:rPr>
        <w:t>，</w:t>
      </w:r>
      <w:r w:rsidRPr="0037628D">
        <w:rPr>
          <w:sz w:val="24"/>
        </w:rPr>
        <w:t>FCR</w:t>
      </w:r>
      <w:r w:rsidRPr="0037628D">
        <w:rPr>
          <w:sz w:val="24"/>
        </w:rPr>
        <w:t>）</w:t>
      </w:r>
      <w:r w:rsidRPr="0037628D">
        <w:rPr>
          <w:sz w:val="24"/>
        </w:rPr>
        <w:t>=</w:t>
      </w:r>
      <w:r w:rsidRPr="0037628D">
        <w:rPr>
          <w:sz w:val="24"/>
        </w:rPr>
        <w:t>摄食重</w:t>
      </w:r>
      <w:r w:rsidRPr="0037628D">
        <w:rPr>
          <w:sz w:val="24"/>
        </w:rPr>
        <w:t>/</w:t>
      </w:r>
      <w:r w:rsidRPr="0037628D">
        <w:rPr>
          <w:sz w:val="24"/>
        </w:rPr>
        <w:t>（终末体重</w:t>
      </w:r>
      <w:r w:rsidRPr="0037628D">
        <w:rPr>
          <w:sz w:val="24"/>
        </w:rPr>
        <w:t>-</w:t>
      </w:r>
      <w:r w:rsidRPr="0037628D">
        <w:rPr>
          <w:sz w:val="24"/>
        </w:rPr>
        <w:t>初始体重）；</w:t>
      </w:r>
    </w:p>
    <w:p w14:paraId="6B07D246" w14:textId="77777777" w:rsidR="002F106F" w:rsidRDefault="002F106F" w:rsidP="002F106F">
      <w:pPr>
        <w:spacing w:line="360" w:lineRule="auto"/>
        <w:ind w:firstLine="420"/>
        <w:jc w:val="left"/>
        <w:rPr>
          <w:sz w:val="24"/>
        </w:rPr>
      </w:pPr>
      <w:r w:rsidRPr="0037628D">
        <w:rPr>
          <w:sz w:val="24"/>
        </w:rPr>
        <w:t>肥满度（</w:t>
      </w:r>
      <w:r w:rsidRPr="0037628D">
        <w:rPr>
          <w:sz w:val="24"/>
        </w:rPr>
        <w:t>condition</w:t>
      </w:r>
      <w:r>
        <w:rPr>
          <w:rFonts w:hint="eastAsia"/>
          <w:sz w:val="24"/>
        </w:rPr>
        <w:t xml:space="preserve"> </w:t>
      </w:r>
      <w:r w:rsidRPr="0037628D">
        <w:rPr>
          <w:sz w:val="24"/>
        </w:rPr>
        <w:t>factor</w:t>
      </w:r>
      <w:r w:rsidRPr="0037628D">
        <w:rPr>
          <w:sz w:val="24"/>
        </w:rPr>
        <w:t>，</w:t>
      </w:r>
      <w:r w:rsidRPr="0037628D">
        <w:rPr>
          <w:sz w:val="24"/>
        </w:rPr>
        <w:t>CF</w:t>
      </w:r>
      <w:r w:rsidRPr="0037628D">
        <w:rPr>
          <w:sz w:val="24"/>
        </w:rPr>
        <w:t>，</w:t>
      </w:r>
      <w:r w:rsidRPr="0037628D">
        <w:rPr>
          <w:sz w:val="24"/>
        </w:rPr>
        <w:t>g/cm</w:t>
      </w:r>
      <w:r w:rsidRPr="0037628D">
        <w:rPr>
          <w:sz w:val="24"/>
          <w:vertAlign w:val="superscript"/>
        </w:rPr>
        <w:t>3</w:t>
      </w:r>
      <w:r w:rsidRPr="0037628D">
        <w:rPr>
          <w:sz w:val="24"/>
        </w:rPr>
        <w:t>）</w:t>
      </w:r>
      <w:r w:rsidRPr="0037628D">
        <w:rPr>
          <w:sz w:val="24"/>
        </w:rPr>
        <w:t>=100×</w:t>
      </w:r>
      <w:r w:rsidRPr="0037628D">
        <w:rPr>
          <w:sz w:val="24"/>
        </w:rPr>
        <w:t>体重</w:t>
      </w:r>
      <w:r w:rsidRPr="0037628D">
        <w:rPr>
          <w:sz w:val="24"/>
        </w:rPr>
        <w:t>/</w:t>
      </w:r>
      <w:r w:rsidRPr="0037628D">
        <w:rPr>
          <w:sz w:val="24"/>
        </w:rPr>
        <w:t>体长</w:t>
      </w:r>
      <w:r w:rsidRPr="0037628D">
        <w:rPr>
          <w:sz w:val="24"/>
          <w:vertAlign w:val="superscript"/>
        </w:rPr>
        <w:t>3</w:t>
      </w:r>
      <w:r w:rsidRPr="0037628D">
        <w:rPr>
          <w:sz w:val="24"/>
        </w:rPr>
        <w:t>；</w:t>
      </w:r>
    </w:p>
    <w:p w14:paraId="261AB3DA" w14:textId="77777777" w:rsidR="002F106F" w:rsidRDefault="002F106F" w:rsidP="002F106F">
      <w:pPr>
        <w:spacing w:line="360" w:lineRule="auto"/>
        <w:ind w:firstLine="420"/>
        <w:jc w:val="left"/>
        <w:rPr>
          <w:sz w:val="24"/>
        </w:rPr>
      </w:pPr>
      <w:r w:rsidRPr="0037628D">
        <w:rPr>
          <w:sz w:val="24"/>
        </w:rPr>
        <w:t>脏体指数（</w:t>
      </w:r>
      <w:proofErr w:type="spellStart"/>
      <w:r w:rsidRPr="0037628D">
        <w:rPr>
          <w:sz w:val="24"/>
        </w:rPr>
        <w:t>viscerosomaticindex</w:t>
      </w:r>
      <w:proofErr w:type="spellEnd"/>
      <w:r w:rsidRPr="0037628D">
        <w:rPr>
          <w:sz w:val="24"/>
        </w:rPr>
        <w:t>，</w:t>
      </w:r>
      <w:r w:rsidRPr="0037628D">
        <w:rPr>
          <w:sz w:val="24"/>
        </w:rPr>
        <w:t>VSI</w:t>
      </w:r>
      <w:r w:rsidRPr="0037628D">
        <w:rPr>
          <w:sz w:val="24"/>
        </w:rPr>
        <w:t>，</w:t>
      </w:r>
      <w:r w:rsidRPr="0037628D">
        <w:rPr>
          <w:sz w:val="24"/>
        </w:rPr>
        <w:t>%</w:t>
      </w:r>
      <w:r w:rsidRPr="0037628D">
        <w:rPr>
          <w:sz w:val="24"/>
        </w:rPr>
        <w:t>）</w:t>
      </w:r>
      <w:r w:rsidRPr="0037628D">
        <w:rPr>
          <w:sz w:val="24"/>
        </w:rPr>
        <w:t>=100×</w:t>
      </w:r>
      <w:r w:rsidRPr="0037628D">
        <w:rPr>
          <w:sz w:val="24"/>
        </w:rPr>
        <w:t>内脏重</w:t>
      </w:r>
      <w:r w:rsidRPr="0037628D">
        <w:rPr>
          <w:sz w:val="24"/>
        </w:rPr>
        <w:t>/</w:t>
      </w:r>
      <w:r w:rsidRPr="0037628D">
        <w:rPr>
          <w:sz w:val="24"/>
        </w:rPr>
        <w:t>体重；</w:t>
      </w:r>
    </w:p>
    <w:p w14:paraId="697285BD" w14:textId="77777777" w:rsidR="002F106F" w:rsidRPr="0037628D" w:rsidRDefault="002F106F" w:rsidP="002F106F">
      <w:pPr>
        <w:spacing w:line="360" w:lineRule="auto"/>
        <w:ind w:firstLine="420"/>
        <w:jc w:val="left"/>
        <w:rPr>
          <w:sz w:val="24"/>
        </w:rPr>
      </w:pPr>
      <w:r w:rsidRPr="0037628D">
        <w:rPr>
          <w:sz w:val="24"/>
        </w:rPr>
        <w:t>肝体指数（</w:t>
      </w:r>
      <w:proofErr w:type="spellStart"/>
      <w:r w:rsidRPr="0037628D">
        <w:rPr>
          <w:sz w:val="24"/>
        </w:rPr>
        <w:t>hepatosomaticindex</w:t>
      </w:r>
      <w:proofErr w:type="spellEnd"/>
      <w:r w:rsidRPr="0037628D">
        <w:rPr>
          <w:sz w:val="24"/>
        </w:rPr>
        <w:t>，</w:t>
      </w:r>
      <w:r w:rsidRPr="0037628D">
        <w:rPr>
          <w:sz w:val="24"/>
        </w:rPr>
        <w:t>HSI</w:t>
      </w:r>
      <w:r w:rsidRPr="0037628D">
        <w:rPr>
          <w:sz w:val="24"/>
        </w:rPr>
        <w:t>，</w:t>
      </w:r>
      <w:r w:rsidRPr="0037628D">
        <w:rPr>
          <w:sz w:val="24"/>
        </w:rPr>
        <w:t>%</w:t>
      </w:r>
      <w:r w:rsidRPr="0037628D">
        <w:rPr>
          <w:sz w:val="24"/>
        </w:rPr>
        <w:t>）</w:t>
      </w:r>
      <w:r w:rsidRPr="0037628D">
        <w:rPr>
          <w:sz w:val="24"/>
        </w:rPr>
        <w:t>=100×</w:t>
      </w:r>
      <w:r w:rsidRPr="0037628D">
        <w:rPr>
          <w:sz w:val="24"/>
        </w:rPr>
        <w:t>肝脏重</w:t>
      </w:r>
      <w:r w:rsidRPr="0037628D">
        <w:rPr>
          <w:sz w:val="24"/>
        </w:rPr>
        <w:t>/</w:t>
      </w:r>
      <w:r w:rsidRPr="0037628D">
        <w:rPr>
          <w:sz w:val="24"/>
        </w:rPr>
        <w:t>体重。</w:t>
      </w:r>
    </w:p>
    <w:p w14:paraId="698191CD" w14:textId="77777777" w:rsidR="002F106F" w:rsidRPr="0037628D" w:rsidRDefault="002F106F" w:rsidP="002F106F">
      <w:pPr>
        <w:spacing w:line="360" w:lineRule="auto"/>
        <w:rPr>
          <w:bCs/>
          <w:sz w:val="24"/>
        </w:rPr>
      </w:pPr>
      <w:r w:rsidRPr="0037628D">
        <w:rPr>
          <w:bCs/>
          <w:sz w:val="24"/>
        </w:rPr>
        <w:t>1.4.3</w:t>
      </w:r>
      <w:r w:rsidRPr="0037628D">
        <w:rPr>
          <w:bCs/>
          <w:sz w:val="24"/>
        </w:rPr>
        <w:t xml:space="preserve">　营养成分检测</w:t>
      </w:r>
    </w:p>
    <w:p w14:paraId="2AC36620" w14:textId="77777777" w:rsidR="002F106F" w:rsidRPr="0037628D" w:rsidRDefault="002F106F" w:rsidP="002F106F">
      <w:pPr>
        <w:spacing w:line="360" w:lineRule="auto"/>
        <w:ind w:firstLine="420"/>
        <w:rPr>
          <w:sz w:val="24"/>
        </w:rPr>
      </w:pPr>
      <w:r w:rsidRPr="0037628D">
        <w:rPr>
          <w:sz w:val="24"/>
        </w:rPr>
        <w:t>试验饲料和全鱼水分、粗蛋白质、粗脂肪和粗灰分含量均采用</w:t>
      </w:r>
      <w:r w:rsidRPr="0037628D">
        <w:rPr>
          <w:sz w:val="24"/>
        </w:rPr>
        <w:t>AOAC</w:t>
      </w:r>
      <w:r w:rsidRPr="0037628D">
        <w:rPr>
          <w:sz w:val="24"/>
        </w:rPr>
        <w:t>（</w:t>
      </w:r>
      <w:r w:rsidRPr="0037628D">
        <w:rPr>
          <w:sz w:val="24"/>
        </w:rPr>
        <w:t>2023</w:t>
      </w:r>
      <w:r w:rsidRPr="0037628D">
        <w:rPr>
          <w:sz w:val="24"/>
        </w:rPr>
        <w:t>）</w:t>
      </w:r>
      <w:r w:rsidRPr="0037628D">
        <w:rPr>
          <w:sz w:val="24"/>
          <w:vertAlign w:val="superscript"/>
        </w:rPr>
        <w:t>[19]</w:t>
      </w:r>
      <w:r w:rsidRPr="0037628D">
        <w:rPr>
          <w:sz w:val="24"/>
        </w:rPr>
        <w:t>中方法</w:t>
      </w:r>
      <w:r w:rsidRPr="0037628D">
        <w:rPr>
          <w:sz w:val="24"/>
        </w:rPr>
        <w:lastRenderedPageBreak/>
        <w:t>检测。试验饲料氨基酸组成参照</w:t>
      </w:r>
      <w:r w:rsidRPr="0037628D">
        <w:rPr>
          <w:sz w:val="24"/>
        </w:rPr>
        <w:t>GB/T18246—2019</w:t>
      </w:r>
      <w:r w:rsidRPr="0037628D">
        <w:rPr>
          <w:sz w:val="24"/>
        </w:rPr>
        <w:t>中方法检测，脂肪酸组成参照</w:t>
      </w:r>
      <w:r w:rsidRPr="0037628D">
        <w:rPr>
          <w:sz w:val="24"/>
        </w:rPr>
        <w:t>GB/T9695.2—2008</w:t>
      </w:r>
      <w:r w:rsidRPr="0037628D">
        <w:rPr>
          <w:sz w:val="24"/>
        </w:rPr>
        <w:t>中方法检测。</w:t>
      </w:r>
    </w:p>
    <w:p w14:paraId="2531AEBF" w14:textId="77777777" w:rsidR="002F106F" w:rsidRPr="0037628D" w:rsidRDefault="002F106F" w:rsidP="002F106F">
      <w:pPr>
        <w:spacing w:line="360" w:lineRule="auto"/>
        <w:rPr>
          <w:bCs/>
          <w:sz w:val="24"/>
        </w:rPr>
      </w:pPr>
      <w:r w:rsidRPr="0037628D">
        <w:rPr>
          <w:bCs/>
          <w:sz w:val="24"/>
        </w:rPr>
        <w:t>1.4.4</w:t>
      </w:r>
      <w:r w:rsidRPr="0037628D">
        <w:rPr>
          <w:bCs/>
          <w:sz w:val="24"/>
        </w:rPr>
        <w:t xml:space="preserve">　肝脏和肠道消化酶和免疫酶活性测定</w:t>
      </w:r>
    </w:p>
    <w:p w14:paraId="7E09960C" w14:textId="77777777" w:rsidR="002F106F" w:rsidRPr="0037628D" w:rsidRDefault="002F106F" w:rsidP="002F106F">
      <w:pPr>
        <w:spacing w:line="360" w:lineRule="auto"/>
        <w:ind w:firstLine="420"/>
        <w:rPr>
          <w:sz w:val="24"/>
        </w:rPr>
      </w:pPr>
      <w:r w:rsidRPr="0037628D">
        <w:rPr>
          <w:sz w:val="24"/>
        </w:rPr>
        <w:t>采用南京建成生物工程研究所生产的试剂盒测定肝脏和肠道中脂肪酶、胰蛋白酶和</w:t>
      </w:r>
      <w:r w:rsidRPr="0037628D">
        <w:rPr>
          <w:sz w:val="24"/>
        </w:rPr>
        <w:t>α-</w:t>
      </w:r>
      <w:r w:rsidRPr="0037628D">
        <w:rPr>
          <w:sz w:val="24"/>
        </w:rPr>
        <w:t>淀粉酶以及肠道碱性磷酸酶（</w:t>
      </w:r>
      <w:r w:rsidRPr="0037628D">
        <w:rPr>
          <w:sz w:val="24"/>
        </w:rPr>
        <w:t>alkaline</w:t>
      </w:r>
      <w:r>
        <w:rPr>
          <w:rFonts w:hint="eastAsia"/>
          <w:sz w:val="24"/>
        </w:rPr>
        <w:t xml:space="preserve"> </w:t>
      </w:r>
      <w:r w:rsidRPr="0037628D">
        <w:rPr>
          <w:sz w:val="24"/>
        </w:rPr>
        <w:t>phosphatase</w:t>
      </w:r>
      <w:r w:rsidRPr="0037628D">
        <w:rPr>
          <w:sz w:val="24"/>
        </w:rPr>
        <w:t>，</w:t>
      </w:r>
      <w:r w:rsidRPr="0037628D">
        <w:rPr>
          <w:sz w:val="24"/>
        </w:rPr>
        <w:t>AKP</w:t>
      </w:r>
      <w:r w:rsidRPr="0037628D">
        <w:rPr>
          <w:sz w:val="24"/>
        </w:rPr>
        <w:t>）、</w:t>
      </w:r>
      <w:r w:rsidRPr="0037628D">
        <w:rPr>
          <w:sz w:val="24"/>
        </w:rPr>
        <w:t>Na</w:t>
      </w:r>
      <w:r w:rsidRPr="0037628D">
        <w:rPr>
          <w:sz w:val="24"/>
          <w:vertAlign w:val="superscript"/>
        </w:rPr>
        <w:t>+</w:t>
      </w:r>
      <w:r w:rsidRPr="0037628D">
        <w:rPr>
          <w:sz w:val="24"/>
        </w:rPr>
        <w:t>/K</w:t>
      </w:r>
      <w:r w:rsidRPr="0037628D">
        <w:rPr>
          <w:sz w:val="24"/>
          <w:vertAlign w:val="superscript"/>
        </w:rPr>
        <w:t>+</w:t>
      </w:r>
      <w:r w:rsidRPr="0037628D">
        <w:rPr>
          <w:sz w:val="24"/>
        </w:rPr>
        <w:t>-ATP</w:t>
      </w:r>
      <w:r w:rsidRPr="0037628D">
        <w:rPr>
          <w:sz w:val="24"/>
        </w:rPr>
        <w:t>酶（</w:t>
      </w:r>
      <w:r w:rsidRPr="0037628D">
        <w:rPr>
          <w:sz w:val="24"/>
        </w:rPr>
        <w:t>Na</w:t>
      </w:r>
      <w:r w:rsidRPr="0037628D">
        <w:rPr>
          <w:sz w:val="24"/>
          <w:vertAlign w:val="superscript"/>
        </w:rPr>
        <w:t>+</w:t>
      </w:r>
      <w:r w:rsidRPr="0037628D">
        <w:rPr>
          <w:sz w:val="24"/>
        </w:rPr>
        <w:t>/K</w:t>
      </w:r>
      <w:r w:rsidRPr="0037628D">
        <w:rPr>
          <w:sz w:val="24"/>
          <w:vertAlign w:val="superscript"/>
        </w:rPr>
        <w:t>+</w:t>
      </w:r>
      <w:r w:rsidRPr="0037628D">
        <w:rPr>
          <w:sz w:val="24"/>
        </w:rPr>
        <w:t>-ATPase</w:t>
      </w:r>
      <w:r w:rsidRPr="0037628D">
        <w:rPr>
          <w:sz w:val="24"/>
        </w:rPr>
        <w:t>）活性，具体操作等严格按照试剂盒说明书进行。</w:t>
      </w:r>
    </w:p>
    <w:p w14:paraId="50CE4132" w14:textId="77777777" w:rsidR="002F106F" w:rsidRPr="0037628D" w:rsidRDefault="002F106F" w:rsidP="002F106F">
      <w:pPr>
        <w:spacing w:line="360" w:lineRule="auto"/>
        <w:rPr>
          <w:bCs/>
          <w:sz w:val="24"/>
        </w:rPr>
      </w:pPr>
      <w:r w:rsidRPr="0037628D">
        <w:rPr>
          <w:bCs/>
          <w:sz w:val="24"/>
        </w:rPr>
        <w:t>1.4.5</w:t>
      </w:r>
      <w:r w:rsidRPr="0037628D">
        <w:rPr>
          <w:bCs/>
          <w:sz w:val="24"/>
        </w:rPr>
        <w:t xml:space="preserve">　肝脏生化指标测定</w:t>
      </w:r>
    </w:p>
    <w:p w14:paraId="13A7F84E" w14:textId="77777777" w:rsidR="002F106F" w:rsidRPr="0037628D" w:rsidRDefault="002F106F" w:rsidP="002F106F">
      <w:pPr>
        <w:spacing w:line="360" w:lineRule="auto"/>
        <w:ind w:firstLine="420"/>
        <w:rPr>
          <w:sz w:val="24"/>
        </w:rPr>
      </w:pPr>
      <w:r w:rsidRPr="0037628D">
        <w:rPr>
          <w:sz w:val="24"/>
        </w:rPr>
        <w:t>采用南京建成生物工程研究所生产的试剂盒测定肝脏中谷草转氨酶（</w:t>
      </w:r>
      <w:r w:rsidRPr="0037628D">
        <w:rPr>
          <w:sz w:val="24"/>
        </w:rPr>
        <w:t>aspartate</w:t>
      </w:r>
      <w:r>
        <w:rPr>
          <w:rFonts w:hint="eastAsia"/>
          <w:sz w:val="24"/>
        </w:rPr>
        <w:t xml:space="preserve"> </w:t>
      </w:r>
      <w:r w:rsidRPr="0037628D">
        <w:rPr>
          <w:sz w:val="24"/>
        </w:rPr>
        <w:t>aminotransferase</w:t>
      </w:r>
      <w:r w:rsidRPr="0037628D">
        <w:rPr>
          <w:sz w:val="24"/>
        </w:rPr>
        <w:t>，</w:t>
      </w:r>
      <w:r w:rsidRPr="0037628D">
        <w:rPr>
          <w:sz w:val="24"/>
        </w:rPr>
        <w:t>AST</w:t>
      </w:r>
      <w:r w:rsidRPr="0037628D">
        <w:rPr>
          <w:sz w:val="24"/>
        </w:rPr>
        <w:t>）、谷丙转氨酶（</w:t>
      </w:r>
      <w:r w:rsidRPr="0037628D">
        <w:rPr>
          <w:sz w:val="24"/>
        </w:rPr>
        <w:t>alanine</w:t>
      </w:r>
      <w:r>
        <w:rPr>
          <w:rFonts w:hint="eastAsia"/>
          <w:sz w:val="24"/>
        </w:rPr>
        <w:t xml:space="preserve"> </w:t>
      </w:r>
      <w:r w:rsidRPr="0037628D">
        <w:rPr>
          <w:sz w:val="24"/>
        </w:rPr>
        <w:t>aminotransferase</w:t>
      </w:r>
      <w:r w:rsidRPr="0037628D">
        <w:rPr>
          <w:sz w:val="24"/>
        </w:rPr>
        <w:t>，</w:t>
      </w:r>
      <w:r w:rsidRPr="0037628D">
        <w:rPr>
          <w:sz w:val="24"/>
        </w:rPr>
        <w:t>ALT</w:t>
      </w:r>
      <w:r w:rsidRPr="0037628D">
        <w:rPr>
          <w:sz w:val="24"/>
        </w:rPr>
        <w:t>）活性及葡萄糖（</w:t>
      </w:r>
      <w:r w:rsidRPr="0037628D">
        <w:rPr>
          <w:sz w:val="24"/>
        </w:rPr>
        <w:t>glucose</w:t>
      </w:r>
      <w:r w:rsidRPr="0037628D">
        <w:rPr>
          <w:sz w:val="24"/>
        </w:rPr>
        <w:t>，</w:t>
      </w:r>
      <w:r w:rsidRPr="0037628D">
        <w:rPr>
          <w:sz w:val="24"/>
        </w:rPr>
        <w:t>GLU</w:t>
      </w:r>
      <w:r w:rsidRPr="0037628D">
        <w:rPr>
          <w:sz w:val="24"/>
        </w:rPr>
        <w:t>）、甘油三酯（</w:t>
      </w:r>
      <w:r w:rsidRPr="0037628D">
        <w:rPr>
          <w:sz w:val="24"/>
        </w:rPr>
        <w:t>triglycerides</w:t>
      </w:r>
      <w:r w:rsidRPr="0037628D">
        <w:rPr>
          <w:sz w:val="24"/>
        </w:rPr>
        <w:t>，</w:t>
      </w:r>
      <w:r w:rsidRPr="0037628D">
        <w:rPr>
          <w:sz w:val="24"/>
        </w:rPr>
        <w:t>TG</w:t>
      </w:r>
      <w:r w:rsidRPr="0037628D">
        <w:rPr>
          <w:sz w:val="24"/>
        </w:rPr>
        <w:t>）和总胆固醇（</w:t>
      </w:r>
      <w:r w:rsidRPr="0037628D">
        <w:rPr>
          <w:sz w:val="24"/>
        </w:rPr>
        <w:t>total</w:t>
      </w:r>
      <w:r>
        <w:rPr>
          <w:rFonts w:hint="eastAsia"/>
          <w:sz w:val="24"/>
        </w:rPr>
        <w:t xml:space="preserve"> </w:t>
      </w:r>
      <w:r w:rsidRPr="0037628D">
        <w:rPr>
          <w:sz w:val="24"/>
        </w:rPr>
        <w:t>cholesterol</w:t>
      </w:r>
      <w:r w:rsidRPr="0037628D">
        <w:rPr>
          <w:sz w:val="24"/>
        </w:rPr>
        <w:t>，</w:t>
      </w:r>
      <w:r w:rsidRPr="0037628D">
        <w:rPr>
          <w:sz w:val="24"/>
        </w:rPr>
        <w:t>T-CHO</w:t>
      </w:r>
      <w:r w:rsidRPr="0037628D">
        <w:rPr>
          <w:sz w:val="24"/>
        </w:rPr>
        <w:t>）含量。</w:t>
      </w:r>
    </w:p>
    <w:p w14:paraId="2DED7359" w14:textId="77777777" w:rsidR="002F106F" w:rsidRPr="0037628D" w:rsidRDefault="002F106F" w:rsidP="002F106F">
      <w:pPr>
        <w:spacing w:line="360" w:lineRule="auto"/>
        <w:rPr>
          <w:bCs/>
          <w:sz w:val="24"/>
        </w:rPr>
      </w:pPr>
      <w:r w:rsidRPr="0037628D">
        <w:rPr>
          <w:bCs/>
          <w:sz w:val="24"/>
        </w:rPr>
        <w:t>1.4.6</w:t>
      </w:r>
      <w:r w:rsidRPr="0037628D">
        <w:rPr>
          <w:bCs/>
          <w:sz w:val="24"/>
        </w:rPr>
        <w:t xml:space="preserve">　肝脏免疫与抗氧</w:t>
      </w:r>
      <w:proofErr w:type="gramStart"/>
      <w:r w:rsidRPr="0037628D">
        <w:rPr>
          <w:bCs/>
          <w:sz w:val="24"/>
        </w:rPr>
        <w:t>化指标</w:t>
      </w:r>
      <w:proofErr w:type="gramEnd"/>
      <w:r w:rsidRPr="0037628D">
        <w:rPr>
          <w:bCs/>
          <w:sz w:val="24"/>
        </w:rPr>
        <w:t>测定</w:t>
      </w:r>
    </w:p>
    <w:p w14:paraId="096EDADA" w14:textId="77777777" w:rsidR="002F106F" w:rsidRPr="0037628D" w:rsidRDefault="002F106F" w:rsidP="002F106F">
      <w:pPr>
        <w:spacing w:line="360" w:lineRule="auto"/>
        <w:ind w:firstLine="420"/>
        <w:rPr>
          <w:sz w:val="24"/>
        </w:rPr>
      </w:pPr>
      <w:r w:rsidRPr="0037628D">
        <w:rPr>
          <w:sz w:val="24"/>
        </w:rPr>
        <w:t>采用南京建成生物工程研究所生产的试剂盒测定离水应激前后肝脏中溶菌酶（</w:t>
      </w:r>
      <w:r w:rsidRPr="0037628D">
        <w:rPr>
          <w:sz w:val="24"/>
        </w:rPr>
        <w:t>lysozyme</w:t>
      </w:r>
      <w:r w:rsidRPr="0037628D">
        <w:rPr>
          <w:sz w:val="24"/>
        </w:rPr>
        <w:t>，</w:t>
      </w:r>
      <w:r w:rsidRPr="0037628D">
        <w:rPr>
          <w:sz w:val="24"/>
        </w:rPr>
        <w:t>LZM</w:t>
      </w:r>
      <w:r w:rsidRPr="0037628D">
        <w:rPr>
          <w:sz w:val="24"/>
        </w:rPr>
        <w:t>）、</w:t>
      </w:r>
      <w:r w:rsidRPr="0037628D">
        <w:rPr>
          <w:sz w:val="24"/>
        </w:rPr>
        <w:t>AKP</w:t>
      </w:r>
      <w:r w:rsidRPr="0037628D">
        <w:rPr>
          <w:sz w:val="24"/>
        </w:rPr>
        <w:t>、过氧化氢酶（</w:t>
      </w:r>
      <w:r w:rsidRPr="0037628D">
        <w:rPr>
          <w:sz w:val="24"/>
        </w:rPr>
        <w:t>catalase</w:t>
      </w:r>
      <w:r w:rsidRPr="0037628D">
        <w:rPr>
          <w:sz w:val="24"/>
        </w:rPr>
        <w:t>，</w:t>
      </w:r>
      <w:r w:rsidRPr="0037628D">
        <w:rPr>
          <w:sz w:val="24"/>
        </w:rPr>
        <w:t>CAT</w:t>
      </w:r>
      <w:r w:rsidRPr="0037628D">
        <w:rPr>
          <w:sz w:val="24"/>
        </w:rPr>
        <w:t>）活性，总抗氧化能力（</w:t>
      </w:r>
      <w:r w:rsidRPr="0037628D">
        <w:rPr>
          <w:sz w:val="24"/>
        </w:rPr>
        <w:t>total</w:t>
      </w:r>
      <w:r>
        <w:rPr>
          <w:rFonts w:hint="eastAsia"/>
          <w:sz w:val="24"/>
        </w:rPr>
        <w:t xml:space="preserve"> </w:t>
      </w:r>
      <w:r w:rsidRPr="0037628D">
        <w:rPr>
          <w:sz w:val="24"/>
        </w:rPr>
        <w:t>antioxidant</w:t>
      </w:r>
      <w:r>
        <w:rPr>
          <w:rFonts w:hint="eastAsia"/>
          <w:sz w:val="24"/>
        </w:rPr>
        <w:t xml:space="preserve"> </w:t>
      </w:r>
      <w:r w:rsidRPr="0037628D">
        <w:rPr>
          <w:sz w:val="24"/>
        </w:rPr>
        <w:t>capacity</w:t>
      </w:r>
      <w:r w:rsidRPr="0037628D">
        <w:rPr>
          <w:sz w:val="24"/>
        </w:rPr>
        <w:t>，</w:t>
      </w:r>
      <w:r w:rsidRPr="0037628D">
        <w:rPr>
          <w:sz w:val="24"/>
        </w:rPr>
        <w:t>T-AOC</w:t>
      </w:r>
      <w:r w:rsidRPr="0037628D">
        <w:rPr>
          <w:sz w:val="24"/>
        </w:rPr>
        <w:t>）以及补体</w:t>
      </w:r>
      <w:r w:rsidRPr="0037628D">
        <w:rPr>
          <w:sz w:val="24"/>
        </w:rPr>
        <w:t>3</w:t>
      </w:r>
      <w:r w:rsidRPr="0037628D">
        <w:rPr>
          <w:sz w:val="24"/>
        </w:rPr>
        <w:t>（</w:t>
      </w:r>
      <w:r w:rsidRPr="0037628D">
        <w:rPr>
          <w:sz w:val="24"/>
        </w:rPr>
        <w:t>complement3</w:t>
      </w:r>
      <w:r w:rsidRPr="0037628D">
        <w:rPr>
          <w:sz w:val="24"/>
        </w:rPr>
        <w:t>，</w:t>
      </w:r>
      <w:r w:rsidRPr="0037628D">
        <w:rPr>
          <w:sz w:val="24"/>
        </w:rPr>
        <w:t>C3</w:t>
      </w:r>
      <w:r w:rsidRPr="0037628D">
        <w:rPr>
          <w:sz w:val="24"/>
        </w:rPr>
        <w:t>）、丙二醛（</w:t>
      </w:r>
      <w:r w:rsidRPr="0037628D">
        <w:rPr>
          <w:sz w:val="24"/>
        </w:rPr>
        <w:t>malondialdehyde</w:t>
      </w:r>
      <w:r w:rsidRPr="0037628D">
        <w:rPr>
          <w:sz w:val="24"/>
        </w:rPr>
        <w:t>，</w:t>
      </w:r>
      <w:r w:rsidRPr="0037628D">
        <w:rPr>
          <w:sz w:val="24"/>
        </w:rPr>
        <w:t>MDA</w:t>
      </w:r>
      <w:r w:rsidRPr="0037628D">
        <w:rPr>
          <w:sz w:val="24"/>
        </w:rPr>
        <w:t>）和蛋白质羰基（</w:t>
      </w:r>
      <w:r w:rsidRPr="0037628D">
        <w:rPr>
          <w:sz w:val="24"/>
        </w:rPr>
        <w:t>protein</w:t>
      </w:r>
      <w:r>
        <w:rPr>
          <w:rFonts w:hint="eastAsia"/>
          <w:sz w:val="24"/>
        </w:rPr>
        <w:t xml:space="preserve"> </w:t>
      </w:r>
      <w:r w:rsidRPr="0037628D">
        <w:rPr>
          <w:sz w:val="24"/>
        </w:rPr>
        <w:t>carbonyl</w:t>
      </w:r>
      <w:r w:rsidRPr="0037628D">
        <w:rPr>
          <w:sz w:val="24"/>
        </w:rPr>
        <w:t>，</w:t>
      </w:r>
      <w:r w:rsidRPr="0037628D">
        <w:rPr>
          <w:sz w:val="24"/>
        </w:rPr>
        <w:t>PCO</w:t>
      </w:r>
      <w:r w:rsidRPr="0037628D">
        <w:rPr>
          <w:sz w:val="24"/>
        </w:rPr>
        <w:t>）含量。</w:t>
      </w:r>
    </w:p>
    <w:p w14:paraId="7CCE958A" w14:textId="77777777" w:rsidR="002F106F" w:rsidRPr="0037628D" w:rsidRDefault="002F106F" w:rsidP="002F106F">
      <w:pPr>
        <w:spacing w:line="360" w:lineRule="auto"/>
        <w:rPr>
          <w:bCs/>
          <w:sz w:val="24"/>
        </w:rPr>
      </w:pPr>
      <w:r w:rsidRPr="0037628D">
        <w:rPr>
          <w:bCs/>
          <w:sz w:val="24"/>
        </w:rPr>
        <w:t>1.4.7</w:t>
      </w:r>
      <w:r w:rsidRPr="0037628D">
        <w:rPr>
          <w:bCs/>
          <w:sz w:val="24"/>
        </w:rPr>
        <w:t xml:space="preserve">　肝脏和肠道组织结构观察</w:t>
      </w:r>
    </w:p>
    <w:p w14:paraId="1C4BBFC1" w14:textId="77777777" w:rsidR="002F106F" w:rsidRPr="0037628D" w:rsidRDefault="002F106F" w:rsidP="002F106F">
      <w:pPr>
        <w:spacing w:line="360" w:lineRule="auto"/>
        <w:ind w:firstLine="420"/>
        <w:rPr>
          <w:sz w:val="24"/>
        </w:rPr>
      </w:pPr>
      <w:r w:rsidRPr="0037628D">
        <w:rPr>
          <w:sz w:val="24"/>
        </w:rPr>
        <w:t>大口黑鲈仔</w:t>
      </w:r>
      <w:proofErr w:type="gramStart"/>
      <w:r w:rsidRPr="0037628D">
        <w:rPr>
          <w:sz w:val="24"/>
        </w:rPr>
        <w:t>稚</w:t>
      </w:r>
      <w:proofErr w:type="gramEnd"/>
      <w:r w:rsidRPr="0037628D">
        <w:rPr>
          <w:sz w:val="24"/>
        </w:rPr>
        <w:t>鱼肝脏和肠道组织石蜡切片交给武汉塞维尔生物科技有限公司制作完成。肝脏和肠道组织切片通过脱水、包埋、切片、染色、封片后使用</w:t>
      </w:r>
      <w:r w:rsidRPr="0037628D">
        <w:rPr>
          <w:sz w:val="24"/>
        </w:rPr>
        <w:t>Case Viewer</w:t>
      </w:r>
      <w:r w:rsidRPr="0037628D">
        <w:rPr>
          <w:sz w:val="24"/>
        </w:rPr>
        <w:t>分析软件观察病理变化情况，同时，每张肠道组织切片测量</w:t>
      </w:r>
      <w:r w:rsidRPr="0037628D">
        <w:rPr>
          <w:sz w:val="24"/>
        </w:rPr>
        <w:t>5</w:t>
      </w:r>
      <w:r w:rsidRPr="0037628D">
        <w:rPr>
          <w:sz w:val="24"/>
        </w:rPr>
        <w:t>处绒毛高度、绒毛宽度和肌层厚度，并计算出平均值。</w:t>
      </w:r>
    </w:p>
    <w:p w14:paraId="210802E4" w14:textId="77777777" w:rsidR="002F106F" w:rsidRPr="0037628D" w:rsidRDefault="002F106F" w:rsidP="002F106F">
      <w:pPr>
        <w:spacing w:line="360" w:lineRule="auto"/>
        <w:rPr>
          <w:bCs/>
          <w:sz w:val="24"/>
        </w:rPr>
      </w:pPr>
      <w:r w:rsidRPr="0037628D">
        <w:rPr>
          <w:bCs/>
          <w:sz w:val="24"/>
        </w:rPr>
        <w:t>1.5</w:t>
      </w:r>
      <w:r w:rsidRPr="0037628D">
        <w:rPr>
          <w:bCs/>
          <w:sz w:val="24"/>
        </w:rPr>
        <w:t xml:space="preserve">　数据统计与分析</w:t>
      </w:r>
    </w:p>
    <w:p w14:paraId="4B63AC02" w14:textId="77777777" w:rsidR="002F106F" w:rsidRDefault="002F106F" w:rsidP="002F106F">
      <w:pPr>
        <w:spacing w:line="360" w:lineRule="auto"/>
        <w:ind w:firstLine="420"/>
        <w:rPr>
          <w:sz w:val="24"/>
        </w:rPr>
      </w:pPr>
      <w:r w:rsidRPr="0037628D">
        <w:rPr>
          <w:sz w:val="24"/>
        </w:rPr>
        <w:t>所有数据经</w:t>
      </w:r>
      <w:r w:rsidRPr="0037628D">
        <w:rPr>
          <w:sz w:val="24"/>
        </w:rPr>
        <w:t>Excel</w:t>
      </w:r>
      <w:r>
        <w:rPr>
          <w:rFonts w:hint="eastAsia"/>
          <w:sz w:val="24"/>
        </w:rPr>
        <w:t xml:space="preserve"> </w:t>
      </w:r>
      <w:r w:rsidRPr="0037628D">
        <w:rPr>
          <w:sz w:val="24"/>
        </w:rPr>
        <w:t>2016</w:t>
      </w:r>
      <w:r w:rsidRPr="0037628D">
        <w:rPr>
          <w:sz w:val="24"/>
        </w:rPr>
        <w:t>软件进行整理后，均以平均值</w:t>
      </w:r>
      <w:r w:rsidRPr="0037628D">
        <w:rPr>
          <w:sz w:val="24"/>
        </w:rPr>
        <w:t>±</w:t>
      </w:r>
      <w:r w:rsidRPr="0037628D">
        <w:rPr>
          <w:sz w:val="24"/>
        </w:rPr>
        <w:t>标准误（</w:t>
      </w:r>
      <w:proofErr w:type="spellStart"/>
      <w:r w:rsidRPr="0037628D">
        <w:rPr>
          <w:sz w:val="24"/>
        </w:rPr>
        <w:t>mean±SE</w:t>
      </w:r>
      <w:proofErr w:type="spellEnd"/>
      <w:r w:rsidRPr="0037628D">
        <w:rPr>
          <w:sz w:val="24"/>
        </w:rPr>
        <w:t>）表示，并采用</w:t>
      </w:r>
      <w:r w:rsidRPr="0037628D">
        <w:rPr>
          <w:sz w:val="24"/>
        </w:rPr>
        <w:t>SPSS</w:t>
      </w:r>
      <w:r>
        <w:rPr>
          <w:rFonts w:hint="eastAsia"/>
          <w:sz w:val="24"/>
        </w:rPr>
        <w:t xml:space="preserve"> </w:t>
      </w:r>
      <w:r w:rsidRPr="0037628D">
        <w:rPr>
          <w:sz w:val="24"/>
        </w:rPr>
        <w:t>22.0</w:t>
      </w:r>
      <w:r w:rsidRPr="0037628D">
        <w:rPr>
          <w:sz w:val="24"/>
        </w:rPr>
        <w:t>软件进行统计分析。其中，离水应激前后肝脏免疫与抗氧</w:t>
      </w:r>
      <w:proofErr w:type="gramStart"/>
      <w:r w:rsidRPr="0037628D">
        <w:rPr>
          <w:sz w:val="24"/>
        </w:rPr>
        <w:t>化抗指标</w:t>
      </w:r>
      <w:proofErr w:type="gramEnd"/>
      <w:r w:rsidRPr="0037628D">
        <w:rPr>
          <w:sz w:val="24"/>
        </w:rPr>
        <w:t>数据采用独立样本</w:t>
      </w:r>
      <w:r w:rsidRPr="0037628D">
        <w:rPr>
          <w:sz w:val="24"/>
        </w:rPr>
        <w:t>t</w:t>
      </w:r>
      <w:r w:rsidRPr="0037628D">
        <w:rPr>
          <w:sz w:val="24"/>
        </w:rPr>
        <w:t>检验</w:t>
      </w:r>
      <w:r w:rsidRPr="0037628D">
        <w:rPr>
          <w:rFonts w:hint="eastAsia"/>
          <w:sz w:val="24"/>
        </w:rPr>
        <w:t>进行分析，</w:t>
      </w:r>
      <w:r w:rsidRPr="0037628D">
        <w:rPr>
          <w:rFonts w:hint="eastAsia"/>
          <w:i/>
          <w:iCs/>
          <w:sz w:val="24"/>
        </w:rPr>
        <w:t>P</w:t>
      </w:r>
      <w:r w:rsidRPr="0037628D">
        <w:rPr>
          <w:rFonts w:hint="eastAsia"/>
          <w:sz w:val="24"/>
        </w:rPr>
        <w:t>&lt;0.05</w:t>
      </w:r>
      <w:r w:rsidRPr="0037628D">
        <w:rPr>
          <w:rFonts w:hint="eastAsia"/>
          <w:sz w:val="24"/>
        </w:rPr>
        <w:t>表示显著差异；其余数据采用单因素方差分析（</w:t>
      </w:r>
      <w:r w:rsidRPr="0037628D">
        <w:rPr>
          <w:rFonts w:hint="eastAsia"/>
          <w:sz w:val="24"/>
        </w:rPr>
        <w:t>one</w:t>
      </w:r>
      <w:r>
        <w:rPr>
          <w:rFonts w:hint="eastAsia"/>
          <w:sz w:val="24"/>
        </w:rPr>
        <w:t>-</w:t>
      </w:r>
      <w:r w:rsidRPr="0037628D">
        <w:rPr>
          <w:rFonts w:hint="eastAsia"/>
          <w:sz w:val="24"/>
        </w:rPr>
        <w:t>way ANOVA</w:t>
      </w:r>
      <w:r w:rsidRPr="0037628D">
        <w:rPr>
          <w:rFonts w:hint="eastAsia"/>
          <w:sz w:val="24"/>
        </w:rPr>
        <w:t>），符合方差齐性检验显著性时用</w:t>
      </w:r>
      <w:r w:rsidRPr="0037628D">
        <w:rPr>
          <w:rFonts w:hint="eastAsia"/>
          <w:sz w:val="24"/>
        </w:rPr>
        <w:t>Duncan</w:t>
      </w:r>
      <w:r w:rsidRPr="0037628D">
        <w:rPr>
          <w:rFonts w:hint="eastAsia"/>
          <w:sz w:val="24"/>
        </w:rPr>
        <w:t>氏法进行组间多重比较，不符合的数据用</w:t>
      </w:r>
      <w:proofErr w:type="spellStart"/>
      <w:r w:rsidRPr="0037628D">
        <w:rPr>
          <w:rFonts w:hint="eastAsia"/>
          <w:sz w:val="24"/>
        </w:rPr>
        <w:t>Dunnetts</w:t>
      </w:r>
      <w:proofErr w:type="gramStart"/>
      <w:r>
        <w:rPr>
          <w:sz w:val="24"/>
        </w:rPr>
        <w:t>’</w:t>
      </w:r>
      <w:proofErr w:type="gramEnd"/>
      <w:r w:rsidRPr="0037628D">
        <w:rPr>
          <w:rFonts w:hint="eastAsia"/>
          <w:sz w:val="24"/>
        </w:rPr>
        <w:t>s</w:t>
      </w:r>
      <w:proofErr w:type="spellEnd"/>
      <w:r w:rsidRPr="0037628D">
        <w:rPr>
          <w:rFonts w:hint="eastAsia"/>
          <w:sz w:val="24"/>
        </w:rPr>
        <w:t xml:space="preserve"> T3</w:t>
      </w:r>
      <w:r w:rsidRPr="0037628D">
        <w:rPr>
          <w:rFonts w:hint="eastAsia"/>
          <w:sz w:val="24"/>
        </w:rPr>
        <w:t>法进行组间多重比较，显著性为</w:t>
      </w:r>
      <w:r w:rsidRPr="0037628D">
        <w:rPr>
          <w:rFonts w:hint="eastAsia"/>
          <w:i/>
          <w:iCs/>
          <w:sz w:val="24"/>
        </w:rPr>
        <w:t>P</w:t>
      </w:r>
      <w:r w:rsidRPr="0037628D">
        <w:rPr>
          <w:rFonts w:hint="eastAsia"/>
          <w:sz w:val="24"/>
        </w:rPr>
        <w:t>&lt;0.05</w:t>
      </w:r>
      <w:r w:rsidRPr="0037628D">
        <w:rPr>
          <w:rFonts w:hint="eastAsia"/>
          <w:sz w:val="24"/>
        </w:rPr>
        <w:t>。</w:t>
      </w:r>
    </w:p>
    <w:p w14:paraId="49CAB7FF" w14:textId="77777777" w:rsidR="002F106F" w:rsidRPr="0037628D" w:rsidRDefault="002F106F" w:rsidP="002F106F">
      <w:pPr>
        <w:spacing w:line="360" w:lineRule="auto"/>
        <w:rPr>
          <w:sz w:val="24"/>
        </w:rPr>
      </w:pPr>
      <w:r w:rsidRPr="0037628D">
        <w:rPr>
          <w:rFonts w:hint="eastAsia"/>
          <w:sz w:val="24"/>
        </w:rPr>
        <w:t>2</w:t>
      </w:r>
      <w:r w:rsidRPr="0037628D">
        <w:rPr>
          <w:rFonts w:hint="eastAsia"/>
          <w:sz w:val="24"/>
        </w:rPr>
        <w:t xml:space="preserve">　结果与分析</w:t>
      </w:r>
    </w:p>
    <w:p w14:paraId="0101815D" w14:textId="77777777" w:rsidR="002F106F" w:rsidRPr="0037628D" w:rsidRDefault="002F106F" w:rsidP="002F106F">
      <w:pPr>
        <w:spacing w:line="360" w:lineRule="auto"/>
        <w:rPr>
          <w:sz w:val="24"/>
        </w:rPr>
      </w:pPr>
      <w:r w:rsidRPr="0037628D">
        <w:rPr>
          <w:rFonts w:hint="eastAsia"/>
          <w:sz w:val="24"/>
        </w:rPr>
        <w:t>2.1</w:t>
      </w:r>
      <w:r w:rsidRPr="0037628D">
        <w:rPr>
          <w:rFonts w:hint="eastAsia"/>
          <w:sz w:val="24"/>
        </w:rPr>
        <w:t xml:space="preserve">　不同微颗粒饲料的物理性质</w:t>
      </w:r>
    </w:p>
    <w:p w14:paraId="31CC8A74" w14:textId="77777777" w:rsidR="002F106F" w:rsidRDefault="002F106F" w:rsidP="002F106F">
      <w:pPr>
        <w:spacing w:line="360" w:lineRule="auto"/>
        <w:ind w:firstLineChars="200" w:firstLine="480"/>
        <w:rPr>
          <w:sz w:val="24"/>
        </w:rPr>
      </w:pPr>
      <w:r w:rsidRPr="0037628D">
        <w:rPr>
          <w:rFonts w:hint="eastAsia"/>
          <w:sz w:val="24"/>
        </w:rPr>
        <w:t>由表</w:t>
      </w:r>
      <w:r w:rsidRPr="0037628D">
        <w:rPr>
          <w:rFonts w:hint="eastAsia"/>
          <w:sz w:val="24"/>
        </w:rPr>
        <w:t>4</w:t>
      </w:r>
      <w:r w:rsidRPr="0037628D">
        <w:rPr>
          <w:rFonts w:hint="eastAsia"/>
          <w:sz w:val="24"/>
        </w:rPr>
        <w:t>可知，与</w:t>
      </w:r>
      <w:r w:rsidRPr="0037628D">
        <w:rPr>
          <w:rFonts w:hint="eastAsia"/>
          <w:sz w:val="24"/>
        </w:rPr>
        <w:t>MI</w:t>
      </w:r>
      <w:r w:rsidRPr="0037628D">
        <w:rPr>
          <w:rFonts w:hint="eastAsia"/>
          <w:sz w:val="24"/>
        </w:rPr>
        <w:t>组相比，</w:t>
      </w:r>
      <w:r w:rsidRPr="0037628D">
        <w:rPr>
          <w:rFonts w:hint="eastAsia"/>
          <w:sz w:val="24"/>
        </w:rPr>
        <w:t>SO</w:t>
      </w:r>
      <w:r w:rsidRPr="0037628D">
        <w:rPr>
          <w:rFonts w:hint="eastAsia"/>
          <w:sz w:val="24"/>
        </w:rPr>
        <w:t>和</w:t>
      </w:r>
      <w:r w:rsidRPr="0037628D">
        <w:rPr>
          <w:rFonts w:hint="eastAsia"/>
          <w:sz w:val="24"/>
        </w:rPr>
        <w:t>BSFE</w:t>
      </w:r>
      <w:r w:rsidRPr="0037628D">
        <w:rPr>
          <w:rFonts w:hint="eastAsia"/>
          <w:sz w:val="24"/>
        </w:rPr>
        <w:t>组的</w:t>
      </w:r>
      <w:proofErr w:type="gramStart"/>
      <w:r w:rsidRPr="0037628D">
        <w:rPr>
          <w:rFonts w:hint="eastAsia"/>
          <w:sz w:val="24"/>
        </w:rPr>
        <w:t>溶失率</w:t>
      </w:r>
      <w:proofErr w:type="gramEnd"/>
      <w:r w:rsidRPr="0037628D">
        <w:rPr>
          <w:rFonts w:hint="eastAsia"/>
          <w:sz w:val="24"/>
        </w:rPr>
        <w:t>无显著变化（</w:t>
      </w:r>
      <w:r w:rsidRPr="0037628D">
        <w:rPr>
          <w:rFonts w:hint="eastAsia"/>
          <w:i/>
          <w:iCs/>
          <w:sz w:val="24"/>
        </w:rPr>
        <w:t>P</w:t>
      </w:r>
      <w:r w:rsidRPr="0037628D">
        <w:rPr>
          <w:rFonts w:hint="eastAsia"/>
          <w:sz w:val="24"/>
        </w:rPr>
        <w:t>&gt;0.05</w:t>
      </w:r>
      <w:r w:rsidRPr="0037628D">
        <w:rPr>
          <w:rFonts w:hint="eastAsia"/>
          <w:sz w:val="24"/>
        </w:rPr>
        <w:t>），</w:t>
      </w:r>
      <w:r w:rsidRPr="0037628D">
        <w:rPr>
          <w:rFonts w:hint="eastAsia"/>
          <w:sz w:val="24"/>
        </w:rPr>
        <w:t>SP</w:t>
      </w:r>
      <w:r w:rsidRPr="0037628D">
        <w:rPr>
          <w:rFonts w:hint="eastAsia"/>
          <w:sz w:val="24"/>
        </w:rPr>
        <w:t>、</w:t>
      </w:r>
      <w:r w:rsidRPr="0037628D">
        <w:rPr>
          <w:rFonts w:hint="eastAsia"/>
          <w:sz w:val="24"/>
        </w:rPr>
        <w:t>FEP</w:t>
      </w:r>
      <w:r w:rsidRPr="0037628D">
        <w:rPr>
          <w:rFonts w:hint="eastAsia"/>
          <w:sz w:val="24"/>
        </w:rPr>
        <w:lastRenderedPageBreak/>
        <w:t>和</w:t>
      </w:r>
      <w:r w:rsidRPr="0037628D">
        <w:rPr>
          <w:rFonts w:hint="eastAsia"/>
          <w:sz w:val="24"/>
        </w:rPr>
        <w:t>PP</w:t>
      </w:r>
      <w:r w:rsidRPr="0037628D">
        <w:rPr>
          <w:rFonts w:hint="eastAsia"/>
          <w:sz w:val="24"/>
        </w:rPr>
        <w:t>组的</w:t>
      </w:r>
      <w:proofErr w:type="gramStart"/>
      <w:r w:rsidRPr="0037628D">
        <w:rPr>
          <w:rFonts w:hint="eastAsia"/>
          <w:sz w:val="24"/>
        </w:rPr>
        <w:t>溶失率</w:t>
      </w:r>
      <w:proofErr w:type="gramEnd"/>
      <w:r w:rsidRPr="0037628D">
        <w:rPr>
          <w:rFonts w:hint="eastAsia"/>
          <w:sz w:val="24"/>
        </w:rPr>
        <w:t>显著升高（</w:t>
      </w:r>
      <w:r w:rsidRPr="0037628D">
        <w:rPr>
          <w:rFonts w:hint="eastAsia"/>
          <w:i/>
          <w:iCs/>
          <w:sz w:val="24"/>
        </w:rPr>
        <w:t>P</w:t>
      </w:r>
      <w:r w:rsidRPr="0037628D">
        <w:rPr>
          <w:rFonts w:hint="eastAsia"/>
          <w:sz w:val="24"/>
        </w:rPr>
        <w:t>&lt;0.05</w:t>
      </w:r>
      <w:r w:rsidRPr="0037628D">
        <w:rPr>
          <w:rFonts w:hint="eastAsia"/>
          <w:sz w:val="24"/>
        </w:rPr>
        <w:t>）；此外，</w:t>
      </w:r>
      <w:r w:rsidRPr="0037628D">
        <w:rPr>
          <w:rFonts w:hint="eastAsia"/>
          <w:sz w:val="24"/>
        </w:rPr>
        <w:t>MI</w:t>
      </w:r>
      <w:r w:rsidRPr="0037628D">
        <w:rPr>
          <w:rFonts w:hint="eastAsia"/>
          <w:sz w:val="24"/>
        </w:rPr>
        <w:t>和</w:t>
      </w:r>
      <w:r w:rsidRPr="0037628D">
        <w:rPr>
          <w:rFonts w:hint="eastAsia"/>
          <w:sz w:val="24"/>
        </w:rPr>
        <w:t>FEP</w:t>
      </w:r>
      <w:r w:rsidRPr="0037628D">
        <w:rPr>
          <w:rFonts w:hint="eastAsia"/>
          <w:sz w:val="24"/>
        </w:rPr>
        <w:t>组的容重显著低于其他组（</w:t>
      </w:r>
      <w:r w:rsidRPr="0037628D">
        <w:rPr>
          <w:rFonts w:hint="eastAsia"/>
          <w:i/>
          <w:iCs/>
          <w:sz w:val="24"/>
        </w:rPr>
        <w:t>P</w:t>
      </w:r>
      <w:r w:rsidRPr="0037628D">
        <w:rPr>
          <w:rFonts w:hint="eastAsia"/>
          <w:sz w:val="24"/>
        </w:rPr>
        <w:t>&lt;0.05</w:t>
      </w:r>
      <w:r w:rsidRPr="0037628D">
        <w:rPr>
          <w:rFonts w:hint="eastAsia"/>
          <w:sz w:val="24"/>
        </w:rPr>
        <w:t>）。</w:t>
      </w:r>
    </w:p>
    <w:p w14:paraId="0EE84A6E" w14:textId="77777777" w:rsidR="002F106F" w:rsidRPr="0037628D" w:rsidRDefault="002F106F" w:rsidP="002F106F">
      <w:pPr>
        <w:spacing w:line="360" w:lineRule="auto"/>
        <w:jc w:val="center"/>
        <w:rPr>
          <w:sz w:val="24"/>
        </w:rPr>
      </w:pPr>
      <w:r w:rsidRPr="0037628D">
        <w:rPr>
          <w:noProof/>
          <w:sz w:val="24"/>
        </w:rPr>
        <w:drawing>
          <wp:inline distT="0" distB="0" distL="0" distR="0" wp14:anchorId="538F0966" wp14:editId="31688198">
            <wp:extent cx="5908870" cy="1832956"/>
            <wp:effectExtent l="0" t="0" r="0" b="0"/>
            <wp:docPr id="10662081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4.png"/>
                    <pic:cNvPicPr/>
                  </pic:nvPicPr>
                  <pic:blipFill>
                    <a:blip r:embed="rId15"/>
                    <a:stretch>
                      <a:fillRect/>
                    </a:stretch>
                  </pic:blipFill>
                  <pic:spPr>
                    <a:xfrm>
                      <a:off x="0" y="0"/>
                      <a:ext cx="5941052" cy="1842939"/>
                    </a:xfrm>
                    <a:prstGeom prst="rect">
                      <a:avLst/>
                    </a:prstGeom>
                  </pic:spPr>
                </pic:pic>
              </a:graphicData>
            </a:graphic>
          </wp:inline>
        </w:drawing>
      </w:r>
    </w:p>
    <w:p w14:paraId="007C051D" w14:textId="77777777" w:rsidR="002F106F" w:rsidRDefault="002F106F" w:rsidP="002F106F">
      <w:pPr>
        <w:spacing w:line="360" w:lineRule="auto"/>
        <w:rPr>
          <w:sz w:val="24"/>
        </w:rPr>
      </w:pPr>
      <w:r w:rsidRPr="0037628D">
        <w:rPr>
          <w:bCs/>
          <w:sz w:val="24"/>
        </w:rPr>
        <w:t>2.2</w:t>
      </w:r>
      <w:r w:rsidRPr="0037628D">
        <w:rPr>
          <w:bCs/>
          <w:sz w:val="24"/>
        </w:rPr>
        <w:t xml:space="preserve">　微颗粒饲料添加</w:t>
      </w:r>
      <w:r w:rsidRPr="0037628D">
        <w:rPr>
          <w:bCs/>
          <w:sz w:val="24"/>
        </w:rPr>
        <w:t>5</w:t>
      </w:r>
      <w:r w:rsidRPr="0037628D">
        <w:rPr>
          <w:bCs/>
          <w:sz w:val="24"/>
        </w:rPr>
        <w:t>种新型原料大口黑鲈</w:t>
      </w:r>
      <w:r w:rsidRPr="0037628D">
        <w:rPr>
          <w:sz w:val="24"/>
        </w:rPr>
        <w:t>仔</w:t>
      </w:r>
      <w:proofErr w:type="gramStart"/>
      <w:r w:rsidRPr="0037628D">
        <w:rPr>
          <w:sz w:val="24"/>
        </w:rPr>
        <w:t>稚</w:t>
      </w:r>
      <w:proofErr w:type="gramEnd"/>
      <w:r w:rsidRPr="0037628D">
        <w:rPr>
          <w:sz w:val="24"/>
        </w:rPr>
        <w:t>鱼生长性能和形体指标的影响</w:t>
      </w:r>
    </w:p>
    <w:p w14:paraId="30DCECA2" w14:textId="77777777" w:rsidR="002F106F" w:rsidRPr="0037628D" w:rsidRDefault="002F106F" w:rsidP="002F106F">
      <w:pPr>
        <w:spacing w:line="360" w:lineRule="auto"/>
        <w:ind w:firstLineChars="200" w:firstLine="480"/>
        <w:jc w:val="left"/>
        <w:rPr>
          <w:bCs/>
          <w:sz w:val="24"/>
        </w:rPr>
      </w:pPr>
      <w:r w:rsidRPr="0037628D">
        <w:rPr>
          <w:sz w:val="24"/>
        </w:rPr>
        <w:t>由表</w:t>
      </w:r>
      <w:r w:rsidRPr="0037628D">
        <w:rPr>
          <w:sz w:val="24"/>
        </w:rPr>
        <w:t>5</w:t>
      </w:r>
      <w:r w:rsidRPr="0037628D">
        <w:rPr>
          <w:sz w:val="24"/>
        </w:rPr>
        <w:t>可知，</w:t>
      </w:r>
      <w:r w:rsidRPr="0037628D">
        <w:rPr>
          <w:sz w:val="24"/>
        </w:rPr>
        <w:t>MI</w:t>
      </w:r>
      <w:r w:rsidRPr="0037628D">
        <w:rPr>
          <w:sz w:val="24"/>
        </w:rPr>
        <w:t>组的</w:t>
      </w:r>
      <w:r w:rsidRPr="0037628D">
        <w:rPr>
          <w:sz w:val="24"/>
        </w:rPr>
        <w:t>SR</w:t>
      </w:r>
      <w:r w:rsidRPr="0037628D">
        <w:rPr>
          <w:sz w:val="24"/>
        </w:rPr>
        <w:t>显著高于</w:t>
      </w:r>
      <w:r w:rsidRPr="0037628D">
        <w:rPr>
          <w:sz w:val="24"/>
        </w:rPr>
        <w:t>PP</w:t>
      </w:r>
      <w:r w:rsidRPr="0037628D">
        <w:rPr>
          <w:sz w:val="24"/>
        </w:rPr>
        <w:t>组（</w:t>
      </w:r>
      <w:r w:rsidRPr="0037628D">
        <w:rPr>
          <w:i/>
          <w:iCs/>
          <w:sz w:val="24"/>
        </w:rPr>
        <w:t>P</w:t>
      </w:r>
      <w:r w:rsidRPr="0037628D">
        <w:rPr>
          <w:sz w:val="24"/>
        </w:rPr>
        <w:t>&lt;0.05</w:t>
      </w:r>
      <w:r w:rsidRPr="0037628D">
        <w:rPr>
          <w:sz w:val="24"/>
        </w:rPr>
        <w:t>）；与</w:t>
      </w:r>
      <w:r w:rsidRPr="0037628D">
        <w:rPr>
          <w:sz w:val="24"/>
        </w:rPr>
        <w:t>MI</w:t>
      </w:r>
      <w:r w:rsidRPr="0037628D">
        <w:rPr>
          <w:sz w:val="24"/>
        </w:rPr>
        <w:t>组相比，</w:t>
      </w:r>
      <w:r w:rsidRPr="0037628D">
        <w:rPr>
          <w:sz w:val="24"/>
        </w:rPr>
        <w:t>BSFE</w:t>
      </w:r>
      <w:r w:rsidRPr="0037628D">
        <w:rPr>
          <w:sz w:val="24"/>
        </w:rPr>
        <w:t>组的终末体长、终末体重、</w:t>
      </w:r>
      <w:r w:rsidRPr="0037628D">
        <w:rPr>
          <w:sz w:val="24"/>
        </w:rPr>
        <w:t>WGR</w:t>
      </w:r>
      <w:r w:rsidRPr="0037628D">
        <w:rPr>
          <w:sz w:val="24"/>
        </w:rPr>
        <w:t>、</w:t>
      </w:r>
      <w:r w:rsidRPr="0037628D">
        <w:rPr>
          <w:sz w:val="24"/>
        </w:rPr>
        <w:t>SGR</w:t>
      </w:r>
      <w:r w:rsidRPr="0037628D">
        <w:rPr>
          <w:sz w:val="24"/>
        </w:rPr>
        <w:t>、</w:t>
      </w:r>
      <w:r w:rsidRPr="0037628D">
        <w:rPr>
          <w:sz w:val="24"/>
        </w:rPr>
        <w:t>FCR</w:t>
      </w:r>
      <w:r w:rsidRPr="0037628D">
        <w:rPr>
          <w:sz w:val="24"/>
        </w:rPr>
        <w:t>均无显著变化（</w:t>
      </w:r>
      <w:r w:rsidRPr="0037628D">
        <w:rPr>
          <w:i/>
          <w:iCs/>
          <w:sz w:val="24"/>
        </w:rPr>
        <w:t>P</w:t>
      </w:r>
      <w:r w:rsidRPr="0037628D">
        <w:rPr>
          <w:sz w:val="24"/>
        </w:rPr>
        <w:t>&gt; 0.05</w:t>
      </w:r>
      <w:r w:rsidRPr="0037628D">
        <w:rPr>
          <w:sz w:val="24"/>
        </w:rPr>
        <w:t>）；与</w:t>
      </w:r>
      <w:r w:rsidRPr="0037628D">
        <w:rPr>
          <w:sz w:val="24"/>
        </w:rPr>
        <w:t>MI</w:t>
      </w:r>
      <w:r w:rsidRPr="0037628D">
        <w:rPr>
          <w:sz w:val="24"/>
        </w:rPr>
        <w:t>组相比，</w:t>
      </w:r>
      <w:r w:rsidRPr="0037628D">
        <w:rPr>
          <w:sz w:val="24"/>
        </w:rPr>
        <w:t>SP</w:t>
      </w:r>
      <w:r w:rsidRPr="0037628D">
        <w:rPr>
          <w:sz w:val="24"/>
        </w:rPr>
        <w:t>、</w:t>
      </w:r>
      <w:r w:rsidRPr="0037628D">
        <w:rPr>
          <w:sz w:val="24"/>
        </w:rPr>
        <w:t>FEP</w:t>
      </w:r>
      <w:r w:rsidRPr="0037628D">
        <w:rPr>
          <w:sz w:val="24"/>
        </w:rPr>
        <w:t>、</w:t>
      </w:r>
      <w:r w:rsidRPr="0037628D">
        <w:rPr>
          <w:sz w:val="24"/>
        </w:rPr>
        <w:t>SO</w:t>
      </w:r>
      <w:r w:rsidRPr="0037628D">
        <w:rPr>
          <w:sz w:val="24"/>
        </w:rPr>
        <w:t>和</w:t>
      </w:r>
      <w:r w:rsidRPr="0037628D">
        <w:rPr>
          <w:sz w:val="24"/>
        </w:rPr>
        <w:t>PP</w:t>
      </w:r>
      <w:r w:rsidRPr="0037628D">
        <w:rPr>
          <w:sz w:val="24"/>
        </w:rPr>
        <w:t>组的终末体长和</w:t>
      </w:r>
      <w:r w:rsidRPr="0037628D">
        <w:rPr>
          <w:sz w:val="24"/>
        </w:rPr>
        <w:t>SGR</w:t>
      </w:r>
      <w:r w:rsidRPr="0037628D">
        <w:rPr>
          <w:sz w:val="24"/>
        </w:rPr>
        <w:t>显著降低（</w:t>
      </w:r>
      <w:r w:rsidRPr="0037628D">
        <w:rPr>
          <w:i/>
          <w:iCs/>
          <w:sz w:val="24"/>
        </w:rPr>
        <w:t>P</w:t>
      </w:r>
      <w:r w:rsidRPr="0037628D">
        <w:rPr>
          <w:sz w:val="24"/>
        </w:rPr>
        <w:t>&lt;0.05</w:t>
      </w:r>
      <w:r w:rsidRPr="0037628D">
        <w:rPr>
          <w:sz w:val="24"/>
        </w:rPr>
        <w:t>），</w:t>
      </w:r>
      <w:r w:rsidRPr="0037628D">
        <w:rPr>
          <w:sz w:val="24"/>
        </w:rPr>
        <w:t>FCR</w:t>
      </w:r>
      <w:r w:rsidRPr="0037628D">
        <w:rPr>
          <w:sz w:val="24"/>
        </w:rPr>
        <w:t>显著升高（</w:t>
      </w:r>
      <w:r w:rsidRPr="0037628D">
        <w:rPr>
          <w:i/>
          <w:iCs/>
          <w:sz w:val="24"/>
        </w:rPr>
        <w:t>P</w:t>
      </w:r>
      <w:r w:rsidRPr="0037628D">
        <w:rPr>
          <w:sz w:val="24"/>
        </w:rPr>
        <w:t>&lt;0.05</w:t>
      </w:r>
      <w:r w:rsidRPr="0037628D">
        <w:rPr>
          <w:sz w:val="24"/>
        </w:rPr>
        <w:t>）；</w:t>
      </w:r>
      <w:r w:rsidRPr="0037628D">
        <w:rPr>
          <w:sz w:val="24"/>
        </w:rPr>
        <w:t>MI</w:t>
      </w:r>
      <w:r w:rsidRPr="0037628D">
        <w:rPr>
          <w:sz w:val="24"/>
        </w:rPr>
        <w:t>组的</w:t>
      </w:r>
      <w:r w:rsidRPr="0037628D">
        <w:rPr>
          <w:sz w:val="24"/>
        </w:rPr>
        <w:t>CF</w:t>
      </w:r>
      <w:r w:rsidRPr="0037628D">
        <w:rPr>
          <w:sz w:val="24"/>
        </w:rPr>
        <w:t>显著低于</w:t>
      </w:r>
      <w:r w:rsidRPr="0037628D">
        <w:rPr>
          <w:sz w:val="24"/>
        </w:rPr>
        <w:t>PP</w:t>
      </w:r>
      <w:r w:rsidRPr="0037628D">
        <w:rPr>
          <w:sz w:val="24"/>
        </w:rPr>
        <w:t>、</w:t>
      </w:r>
      <w:r w:rsidRPr="0037628D">
        <w:rPr>
          <w:sz w:val="24"/>
        </w:rPr>
        <w:t>SO</w:t>
      </w:r>
      <w:r w:rsidRPr="0037628D">
        <w:rPr>
          <w:sz w:val="24"/>
        </w:rPr>
        <w:t>和</w:t>
      </w:r>
      <w:r w:rsidRPr="0037628D">
        <w:rPr>
          <w:sz w:val="24"/>
        </w:rPr>
        <w:t>FEP</w:t>
      </w:r>
      <w:r w:rsidRPr="0037628D">
        <w:rPr>
          <w:sz w:val="24"/>
        </w:rPr>
        <w:t>组（</w:t>
      </w:r>
      <w:r w:rsidRPr="0037628D">
        <w:rPr>
          <w:i/>
          <w:iCs/>
          <w:sz w:val="24"/>
        </w:rPr>
        <w:t>P</w:t>
      </w:r>
      <w:r w:rsidRPr="0037628D">
        <w:rPr>
          <w:sz w:val="24"/>
        </w:rPr>
        <w:t>&lt;0.05</w:t>
      </w:r>
      <w:r w:rsidRPr="0037628D">
        <w:rPr>
          <w:sz w:val="24"/>
        </w:rPr>
        <w:t>）；</w:t>
      </w:r>
      <w:r w:rsidRPr="0037628D">
        <w:rPr>
          <w:sz w:val="24"/>
        </w:rPr>
        <w:t>MI</w:t>
      </w:r>
      <w:r w:rsidRPr="0037628D">
        <w:rPr>
          <w:sz w:val="24"/>
        </w:rPr>
        <w:t>、</w:t>
      </w:r>
      <w:r w:rsidRPr="0037628D">
        <w:rPr>
          <w:sz w:val="24"/>
        </w:rPr>
        <w:t>PP</w:t>
      </w:r>
      <w:r w:rsidRPr="0037628D">
        <w:rPr>
          <w:sz w:val="24"/>
        </w:rPr>
        <w:t>和</w:t>
      </w:r>
      <w:r w:rsidRPr="0037628D">
        <w:rPr>
          <w:sz w:val="24"/>
        </w:rPr>
        <w:t>BSFE</w:t>
      </w:r>
      <w:r w:rsidRPr="0037628D">
        <w:rPr>
          <w:sz w:val="24"/>
        </w:rPr>
        <w:t>组的</w:t>
      </w:r>
      <w:r w:rsidRPr="0037628D">
        <w:rPr>
          <w:sz w:val="24"/>
        </w:rPr>
        <w:t>HSI</w:t>
      </w:r>
      <w:r w:rsidRPr="0037628D">
        <w:rPr>
          <w:sz w:val="24"/>
        </w:rPr>
        <w:t>、</w:t>
      </w:r>
      <w:r w:rsidRPr="0037628D">
        <w:rPr>
          <w:sz w:val="24"/>
        </w:rPr>
        <w:t>VSI</w:t>
      </w:r>
      <w:r w:rsidRPr="0037628D">
        <w:rPr>
          <w:sz w:val="24"/>
        </w:rPr>
        <w:t>显著低于</w:t>
      </w:r>
      <w:r w:rsidRPr="0037628D">
        <w:rPr>
          <w:sz w:val="24"/>
        </w:rPr>
        <w:t>SP</w:t>
      </w:r>
      <w:r w:rsidRPr="0037628D">
        <w:rPr>
          <w:sz w:val="24"/>
        </w:rPr>
        <w:t>、</w:t>
      </w:r>
      <w:r w:rsidRPr="0037628D">
        <w:rPr>
          <w:sz w:val="24"/>
        </w:rPr>
        <w:t>FEP</w:t>
      </w:r>
      <w:r w:rsidRPr="0037628D">
        <w:rPr>
          <w:sz w:val="24"/>
        </w:rPr>
        <w:t>和</w:t>
      </w:r>
      <w:r w:rsidRPr="0037628D">
        <w:rPr>
          <w:sz w:val="24"/>
        </w:rPr>
        <w:t>SO</w:t>
      </w:r>
      <w:r w:rsidRPr="0037628D">
        <w:rPr>
          <w:sz w:val="24"/>
        </w:rPr>
        <w:t>组（</w:t>
      </w:r>
      <w:r w:rsidRPr="0037628D">
        <w:rPr>
          <w:i/>
          <w:iCs/>
          <w:sz w:val="24"/>
        </w:rPr>
        <w:t>P</w:t>
      </w:r>
      <w:r w:rsidRPr="0037628D">
        <w:rPr>
          <w:sz w:val="24"/>
        </w:rPr>
        <w:t>&lt;0.05</w:t>
      </w:r>
      <w:r w:rsidRPr="0037628D">
        <w:rPr>
          <w:sz w:val="24"/>
        </w:rPr>
        <w:t>）。</w:t>
      </w:r>
    </w:p>
    <w:p w14:paraId="266EE2CD" w14:textId="77777777" w:rsidR="002F106F" w:rsidRPr="0037628D" w:rsidRDefault="002F106F" w:rsidP="002F106F">
      <w:pPr>
        <w:spacing w:line="360" w:lineRule="auto"/>
        <w:jc w:val="center"/>
        <w:rPr>
          <w:sz w:val="24"/>
        </w:rPr>
      </w:pPr>
      <w:r w:rsidRPr="0037628D">
        <w:rPr>
          <w:noProof/>
          <w:sz w:val="24"/>
        </w:rPr>
        <w:drawing>
          <wp:inline distT="0" distB="0" distL="0" distR="0" wp14:anchorId="11408182" wp14:editId="72B5112B">
            <wp:extent cx="5302652" cy="2438400"/>
            <wp:effectExtent l="0" t="0" r="0" b="0"/>
            <wp:docPr id="17762596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5.png"/>
                    <pic:cNvPicPr/>
                  </pic:nvPicPr>
                  <pic:blipFill rotWithShape="1">
                    <a:blip r:embed="rId16"/>
                    <a:srcRect b="20939"/>
                    <a:stretch/>
                  </pic:blipFill>
                  <pic:spPr bwMode="auto">
                    <a:xfrm>
                      <a:off x="0" y="0"/>
                      <a:ext cx="5303520" cy="2438799"/>
                    </a:xfrm>
                    <a:prstGeom prst="rect">
                      <a:avLst/>
                    </a:prstGeom>
                    <a:ln>
                      <a:noFill/>
                    </a:ln>
                    <a:extLst>
                      <a:ext uri="{53640926-AAD7-44D8-BBD7-CCE9431645EC}">
                        <a14:shadowObscured xmlns:a14="http://schemas.microsoft.com/office/drawing/2010/main"/>
                      </a:ext>
                    </a:extLst>
                  </pic:spPr>
                </pic:pic>
              </a:graphicData>
            </a:graphic>
          </wp:inline>
        </w:drawing>
      </w:r>
    </w:p>
    <w:p w14:paraId="06FF94F0" w14:textId="77777777" w:rsidR="002F106F" w:rsidRPr="0037628D" w:rsidRDefault="002F106F" w:rsidP="002F106F">
      <w:pPr>
        <w:spacing w:line="360" w:lineRule="auto"/>
        <w:jc w:val="left"/>
        <w:rPr>
          <w:bCs/>
          <w:sz w:val="24"/>
        </w:rPr>
      </w:pPr>
      <w:r w:rsidRPr="0037628D">
        <w:rPr>
          <w:bCs/>
          <w:sz w:val="24"/>
        </w:rPr>
        <w:t>2.3</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w:t>
      </w:r>
      <w:proofErr w:type="gramEnd"/>
      <w:r w:rsidRPr="0037628D">
        <w:rPr>
          <w:bCs/>
          <w:sz w:val="24"/>
        </w:rPr>
        <w:t>鱼体成分的影响</w:t>
      </w:r>
    </w:p>
    <w:p w14:paraId="16017316" w14:textId="77777777" w:rsidR="002F106F" w:rsidRPr="0037628D" w:rsidRDefault="002F106F" w:rsidP="002F106F">
      <w:pPr>
        <w:spacing w:line="360" w:lineRule="auto"/>
        <w:ind w:firstLine="420"/>
        <w:rPr>
          <w:sz w:val="24"/>
        </w:rPr>
      </w:pPr>
      <w:r w:rsidRPr="0037628D">
        <w:rPr>
          <w:sz w:val="24"/>
        </w:rPr>
        <w:t>由表</w:t>
      </w:r>
      <w:r w:rsidRPr="0037628D">
        <w:rPr>
          <w:sz w:val="24"/>
        </w:rPr>
        <w:t>6</w:t>
      </w:r>
      <w:r w:rsidRPr="0037628D">
        <w:rPr>
          <w:sz w:val="24"/>
        </w:rPr>
        <w:t>可知，与</w:t>
      </w:r>
      <w:r w:rsidRPr="0037628D">
        <w:rPr>
          <w:sz w:val="24"/>
        </w:rPr>
        <w:t>MI</w:t>
      </w:r>
      <w:r w:rsidRPr="0037628D">
        <w:rPr>
          <w:sz w:val="24"/>
        </w:rPr>
        <w:t>组相比，</w:t>
      </w:r>
      <w:r w:rsidRPr="0037628D">
        <w:rPr>
          <w:sz w:val="24"/>
        </w:rPr>
        <w:t>BSFE</w:t>
      </w:r>
      <w:r w:rsidRPr="0037628D">
        <w:rPr>
          <w:sz w:val="24"/>
        </w:rPr>
        <w:t>组全鱼水分含量无显著差异（</w:t>
      </w:r>
      <w:r w:rsidRPr="0037628D">
        <w:rPr>
          <w:i/>
          <w:iCs/>
          <w:sz w:val="24"/>
        </w:rPr>
        <w:t>P</w:t>
      </w:r>
      <w:r w:rsidRPr="0037628D">
        <w:rPr>
          <w:sz w:val="24"/>
        </w:rPr>
        <w:t>&gt;0.05</w:t>
      </w:r>
      <w:r w:rsidRPr="0037628D">
        <w:rPr>
          <w:sz w:val="24"/>
        </w:rPr>
        <w:t>），其他组则显著升高（</w:t>
      </w:r>
      <w:r w:rsidRPr="0037628D">
        <w:rPr>
          <w:i/>
          <w:iCs/>
          <w:sz w:val="24"/>
        </w:rPr>
        <w:t>P</w:t>
      </w:r>
      <w:r w:rsidRPr="0037628D">
        <w:rPr>
          <w:sz w:val="24"/>
        </w:rPr>
        <w:t>&lt;0.05</w:t>
      </w:r>
      <w:r w:rsidRPr="0037628D">
        <w:rPr>
          <w:sz w:val="24"/>
        </w:rPr>
        <w:t>）；</w:t>
      </w:r>
      <w:r w:rsidRPr="0037628D">
        <w:rPr>
          <w:sz w:val="24"/>
        </w:rPr>
        <w:t>SP</w:t>
      </w:r>
      <w:r w:rsidRPr="0037628D">
        <w:rPr>
          <w:sz w:val="24"/>
        </w:rPr>
        <w:t>、</w:t>
      </w:r>
      <w:r w:rsidRPr="0037628D">
        <w:rPr>
          <w:sz w:val="24"/>
        </w:rPr>
        <w:t>FEP</w:t>
      </w:r>
      <w:r w:rsidRPr="0037628D">
        <w:rPr>
          <w:sz w:val="24"/>
        </w:rPr>
        <w:t>和</w:t>
      </w:r>
      <w:r w:rsidRPr="0037628D">
        <w:rPr>
          <w:sz w:val="24"/>
        </w:rPr>
        <w:t>SO</w:t>
      </w:r>
      <w:r w:rsidRPr="0037628D">
        <w:rPr>
          <w:sz w:val="24"/>
        </w:rPr>
        <w:t>组全鱼粗蛋白质显著低于</w:t>
      </w:r>
      <w:r w:rsidRPr="0037628D">
        <w:rPr>
          <w:sz w:val="24"/>
        </w:rPr>
        <w:t>MI</w:t>
      </w:r>
      <w:r w:rsidRPr="0037628D">
        <w:rPr>
          <w:sz w:val="24"/>
        </w:rPr>
        <w:t>组（</w:t>
      </w:r>
      <w:r w:rsidRPr="0037628D">
        <w:rPr>
          <w:i/>
          <w:iCs/>
          <w:sz w:val="24"/>
        </w:rPr>
        <w:t>P</w:t>
      </w:r>
      <w:r w:rsidRPr="0037628D">
        <w:rPr>
          <w:sz w:val="24"/>
        </w:rPr>
        <w:t>&lt;0.05</w:t>
      </w:r>
      <w:r w:rsidRPr="0037628D">
        <w:rPr>
          <w:sz w:val="24"/>
        </w:rPr>
        <w:t>）；</w:t>
      </w:r>
      <w:r w:rsidRPr="0037628D">
        <w:rPr>
          <w:sz w:val="24"/>
        </w:rPr>
        <w:t>MI</w:t>
      </w:r>
      <w:r w:rsidRPr="0037628D">
        <w:rPr>
          <w:sz w:val="24"/>
        </w:rPr>
        <w:t>、</w:t>
      </w:r>
      <w:r w:rsidRPr="0037628D">
        <w:rPr>
          <w:sz w:val="24"/>
        </w:rPr>
        <w:t>FEP</w:t>
      </w:r>
      <w:r w:rsidRPr="0037628D">
        <w:rPr>
          <w:sz w:val="24"/>
        </w:rPr>
        <w:t>和</w:t>
      </w:r>
      <w:r w:rsidRPr="0037628D">
        <w:rPr>
          <w:sz w:val="24"/>
        </w:rPr>
        <w:t>BSFE</w:t>
      </w:r>
      <w:r w:rsidRPr="0037628D">
        <w:rPr>
          <w:sz w:val="24"/>
        </w:rPr>
        <w:t>组的全鱼粗脂肪含量显著高于</w:t>
      </w:r>
      <w:r w:rsidRPr="0037628D">
        <w:rPr>
          <w:sz w:val="24"/>
        </w:rPr>
        <w:t>SP</w:t>
      </w:r>
      <w:r w:rsidRPr="0037628D">
        <w:rPr>
          <w:sz w:val="24"/>
        </w:rPr>
        <w:t>、</w:t>
      </w:r>
      <w:r w:rsidRPr="0037628D">
        <w:rPr>
          <w:sz w:val="24"/>
        </w:rPr>
        <w:t>SO</w:t>
      </w:r>
      <w:r w:rsidRPr="0037628D">
        <w:rPr>
          <w:sz w:val="24"/>
        </w:rPr>
        <w:t>和</w:t>
      </w:r>
      <w:r w:rsidRPr="0037628D">
        <w:rPr>
          <w:sz w:val="24"/>
        </w:rPr>
        <w:t>PP</w:t>
      </w:r>
      <w:r w:rsidRPr="0037628D">
        <w:rPr>
          <w:sz w:val="24"/>
        </w:rPr>
        <w:t>组（</w:t>
      </w:r>
      <w:r w:rsidRPr="0037628D">
        <w:rPr>
          <w:i/>
          <w:iCs/>
          <w:sz w:val="24"/>
        </w:rPr>
        <w:t>P</w:t>
      </w:r>
      <w:r w:rsidRPr="0037628D">
        <w:rPr>
          <w:sz w:val="24"/>
        </w:rPr>
        <w:t>&lt;0.05</w:t>
      </w:r>
      <w:r w:rsidRPr="0037628D">
        <w:rPr>
          <w:sz w:val="24"/>
        </w:rPr>
        <w:t>）；</w:t>
      </w:r>
      <w:r w:rsidRPr="0037628D">
        <w:rPr>
          <w:sz w:val="24"/>
        </w:rPr>
        <w:t>MI</w:t>
      </w:r>
      <w:r w:rsidRPr="0037628D">
        <w:rPr>
          <w:sz w:val="24"/>
        </w:rPr>
        <w:t>组全鱼粗灰分含量显著高于其他组（</w:t>
      </w:r>
      <w:r w:rsidRPr="0037628D">
        <w:rPr>
          <w:i/>
          <w:iCs/>
          <w:sz w:val="24"/>
        </w:rPr>
        <w:t>P</w:t>
      </w:r>
      <w:r w:rsidRPr="0037628D">
        <w:rPr>
          <w:sz w:val="24"/>
        </w:rPr>
        <w:t>&lt;0.05</w:t>
      </w:r>
      <w:r w:rsidRPr="0037628D">
        <w:rPr>
          <w:sz w:val="24"/>
        </w:rPr>
        <w:t>）。</w:t>
      </w:r>
    </w:p>
    <w:p w14:paraId="50A8D9CC" w14:textId="77777777" w:rsidR="002F106F" w:rsidRPr="0037628D" w:rsidRDefault="002F106F" w:rsidP="002F106F">
      <w:pPr>
        <w:spacing w:line="360" w:lineRule="auto"/>
        <w:jc w:val="center"/>
        <w:rPr>
          <w:sz w:val="24"/>
        </w:rPr>
      </w:pPr>
      <w:r w:rsidRPr="0037628D">
        <w:rPr>
          <w:noProof/>
          <w:sz w:val="24"/>
        </w:rPr>
        <w:lastRenderedPageBreak/>
        <w:drawing>
          <wp:inline distT="0" distB="0" distL="0" distR="0" wp14:anchorId="2760A0A0" wp14:editId="40FED34C">
            <wp:extent cx="5303520" cy="1569409"/>
            <wp:effectExtent l="0" t="0" r="0" b="0"/>
            <wp:docPr id="751941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6.png"/>
                    <pic:cNvPicPr/>
                  </pic:nvPicPr>
                  <pic:blipFill>
                    <a:blip r:embed="rId17"/>
                    <a:stretch>
                      <a:fillRect/>
                    </a:stretch>
                  </pic:blipFill>
                  <pic:spPr>
                    <a:xfrm>
                      <a:off x="0" y="0"/>
                      <a:ext cx="5303520" cy="1569409"/>
                    </a:xfrm>
                    <a:prstGeom prst="rect">
                      <a:avLst/>
                    </a:prstGeom>
                  </pic:spPr>
                </pic:pic>
              </a:graphicData>
            </a:graphic>
          </wp:inline>
        </w:drawing>
      </w:r>
    </w:p>
    <w:p w14:paraId="78B859E5" w14:textId="77777777" w:rsidR="002F106F" w:rsidRPr="0037628D" w:rsidRDefault="002F106F" w:rsidP="002F106F">
      <w:pPr>
        <w:spacing w:line="360" w:lineRule="auto"/>
        <w:jc w:val="left"/>
        <w:rPr>
          <w:bCs/>
          <w:sz w:val="24"/>
        </w:rPr>
      </w:pPr>
      <w:r w:rsidRPr="0037628D">
        <w:rPr>
          <w:bCs/>
          <w:sz w:val="24"/>
        </w:rPr>
        <w:t>2.4</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w:t>
      </w:r>
      <w:proofErr w:type="gramEnd"/>
      <w:r w:rsidRPr="0037628D">
        <w:rPr>
          <w:bCs/>
          <w:sz w:val="24"/>
        </w:rPr>
        <w:t>鱼肝脏和肠道消化酶和免疫酶活性的影响</w:t>
      </w:r>
    </w:p>
    <w:p w14:paraId="535DB0E2" w14:textId="77777777" w:rsidR="002F106F" w:rsidRDefault="002F106F" w:rsidP="002F106F">
      <w:pPr>
        <w:spacing w:line="360" w:lineRule="auto"/>
        <w:ind w:firstLine="420"/>
        <w:rPr>
          <w:sz w:val="24"/>
        </w:rPr>
      </w:pPr>
      <w:r w:rsidRPr="0037628D">
        <w:rPr>
          <w:sz w:val="24"/>
        </w:rPr>
        <w:t>由表</w:t>
      </w:r>
      <w:r w:rsidRPr="0037628D">
        <w:rPr>
          <w:sz w:val="24"/>
        </w:rPr>
        <w:t>7</w:t>
      </w:r>
      <w:r w:rsidRPr="0037628D">
        <w:rPr>
          <w:sz w:val="24"/>
        </w:rPr>
        <w:t>可知，各组肝脏中脂肪酶、淀粉酶活性和肠道中脂肪酶、淀粉酶和</w:t>
      </w:r>
      <w:r w:rsidRPr="0037628D">
        <w:rPr>
          <w:sz w:val="24"/>
        </w:rPr>
        <w:t>Na</w:t>
      </w:r>
      <w:r w:rsidRPr="0037628D">
        <w:rPr>
          <w:sz w:val="24"/>
          <w:vertAlign w:val="superscript"/>
        </w:rPr>
        <w:t>+</w:t>
      </w:r>
      <w:r w:rsidRPr="0037628D">
        <w:rPr>
          <w:sz w:val="24"/>
        </w:rPr>
        <w:t>/K</w:t>
      </w:r>
      <w:r w:rsidRPr="0037628D">
        <w:rPr>
          <w:sz w:val="24"/>
          <w:vertAlign w:val="superscript"/>
        </w:rPr>
        <w:t>+</w:t>
      </w:r>
      <w:r w:rsidRPr="0037628D">
        <w:rPr>
          <w:sz w:val="24"/>
        </w:rPr>
        <w:t>-ATP</w:t>
      </w:r>
      <w:r w:rsidRPr="0037628D">
        <w:rPr>
          <w:sz w:val="24"/>
        </w:rPr>
        <w:t>酶活性无</w:t>
      </w:r>
      <w:r w:rsidRPr="0037628D">
        <w:rPr>
          <w:rFonts w:hint="eastAsia"/>
          <w:sz w:val="24"/>
        </w:rPr>
        <w:t>显著差异（</w:t>
      </w:r>
      <w:r w:rsidRPr="0037628D">
        <w:rPr>
          <w:rFonts w:hint="eastAsia"/>
          <w:i/>
          <w:iCs/>
          <w:sz w:val="24"/>
        </w:rPr>
        <w:t>P</w:t>
      </w:r>
      <w:r w:rsidRPr="0037628D">
        <w:rPr>
          <w:rFonts w:hint="eastAsia"/>
          <w:sz w:val="24"/>
        </w:rPr>
        <w:t>&gt;0.05</w:t>
      </w:r>
      <w:r w:rsidRPr="0037628D">
        <w:rPr>
          <w:rFonts w:hint="eastAsia"/>
          <w:sz w:val="24"/>
        </w:rPr>
        <w:t>）；与</w:t>
      </w:r>
      <w:r w:rsidRPr="0037628D">
        <w:rPr>
          <w:rFonts w:hint="eastAsia"/>
          <w:sz w:val="24"/>
        </w:rPr>
        <w:t>MI</w:t>
      </w:r>
      <w:r w:rsidRPr="0037628D">
        <w:rPr>
          <w:rFonts w:hint="eastAsia"/>
          <w:sz w:val="24"/>
        </w:rPr>
        <w:t>和</w:t>
      </w:r>
      <w:r w:rsidRPr="0037628D">
        <w:rPr>
          <w:rFonts w:hint="eastAsia"/>
          <w:sz w:val="24"/>
        </w:rPr>
        <w:t>BSFE</w:t>
      </w:r>
      <w:r w:rsidRPr="0037628D">
        <w:rPr>
          <w:rFonts w:hint="eastAsia"/>
          <w:sz w:val="24"/>
        </w:rPr>
        <w:t>组相比，</w:t>
      </w:r>
      <w:r w:rsidRPr="0037628D">
        <w:rPr>
          <w:rFonts w:hint="eastAsia"/>
          <w:sz w:val="24"/>
        </w:rPr>
        <w:t>SP</w:t>
      </w:r>
      <w:r w:rsidRPr="0037628D">
        <w:rPr>
          <w:rFonts w:hint="eastAsia"/>
          <w:sz w:val="24"/>
        </w:rPr>
        <w:t>和</w:t>
      </w:r>
      <w:r w:rsidRPr="0037628D">
        <w:rPr>
          <w:rFonts w:hint="eastAsia"/>
          <w:sz w:val="24"/>
        </w:rPr>
        <w:t>SO</w:t>
      </w:r>
      <w:r w:rsidRPr="0037628D">
        <w:rPr>
          <w:rFonts w:hint="eastAsia"/>
          <w:sz w:val="24"/>
        </w:rPr>
        <w:t>组肝脏和肠道中胰蛋白酶活性显著降低（</w:t>
      </w:r>
      <w:r w:rsidRPr="0037628D">
        <w:rPr>
          <w:rFonts w:hint="eastAsia"/>
          <w:i/>
          <w:iCs/>
          <w:sz w:val="24"/>
        </w:rPr>
        <w:t>P</w:t>
      </w:r>
      <w:r w:rsidRPr="0037628D">
        <w:rPr>
          <w:rFonts w:hint="eastAsia"/>
          <w:sz w:val="24"/>
        </w:rPr>
        <w:t>&lt;0.05</w:t>
      </w:r>
      <w:r w:rsidRPr="0037628D">
        <w:rPr>
          <w:rFonts w:hint="eastAsia"/>
          <w:sz w:val="24"/>
        </w:rPr>
        <w:t>），</w:t>
      </w:r>
      <w:r w:rsidRPr="0037628D">
        <w:rPr>
          <w:rFonts w:hint="eastAsia"/>
          <w:sz w:val="24"/>
        </w:rPr>
        <w:t>FEP</w:t>
      </w:r>
      <w:r w:rsidRPr="0037628D">
        <w:rPr>
          <w:rFonts w:hint="eastAsia"/>
          <w:sz w:val="24"/>
        </w:rPr>
        <w:t>和</w:t>
      </w:r>
      <w:r w:rsidRPr="0037628D">
        <w:rPr>
          <w:rFonts w:hint="eastAsia"/>
          <w:sz w:val="24"/>
        </w:rPr>
        <w:t>SO</w:t>
      </w:r>
      <w:r w:rsidRPr="0037628D">
        <w:rPr>
          <w:rFonts w:hint="eastAsia"/>
          <w:sz w:val="24"/>
        </w:rPr>
        <w:t>组肠道中</w:t>
      </w:r>
      <w:r w:rsidRPr="0037628D">
        <w:rPr>
          <w:rFonts w:hint="eastAsia"/>
          <w:sz w:val="24"/>
        </w:rPr>
        <w:t>AKP</w:t>
      </w:r>
      <w:r w:rsidRPr="0037628D">
        <w:rPr>
          <w:rFonts w:hint="eastAsia"/>
          <w:sz w:val="24"/>
        </w:rPr>
        <w:t>活性显著升高（</w:t>
      </w:r>
      <w:r w:rsidRPr="0037628D">
        <w:rPr>
          <w:rFonts w:hint="eastAsia"/>
          <w:i/>
          <w:iCs/>
          <w:sz w:val="24"/>
        </w:rPr>
        <w:t>P</w:t>
      </w:r>
      <w:r w:rsidRPr="0037628D">
        <w:rPr>
          <w:rFonts w:hint="eastAsia"/>
          <w:sz w:val="24"/>
        </w:rPr>
        <w:t>&lt;0.05</w:t>
      </w:r>
      <w:r w:rsidRPr="0037628D">
        <w:rPr>
          <w:rFonts w:hint="eastAsia"/>
          <w:sz w:val="24"/>
        </w:rPr>
        <w:t>）。</w:t>
      </w:r>
    </w:p>
    <w:p w14:paraId="4C57B055" w14:textId="77777777" w:rsidR="002F106F" w:rsidRPr="0037628D" w:rsidRDefault="002F106F" w:rsidP="002F106F">
      <w:pPr>
        <w:spacing w:line="360" w:lineRule="auto"/>
        <w:jc w:val="center"/>
        <w:rPr>
          <w:sz w:val="24"/>
        </w:rPr>
      </w:pPr>
      <w:r w:rsidRPr="0037628D">
        <w:rPr>
          <w:noProof/>
          <w:sz w:val="24"/>
        </w:rPr>
        <w:drawing>
          <wp:inline distT="0" distB="0" distL="0" distR="0" wp14:anchorId="0AFCD4CB" wp14:editId="207C1C7B">
            <wp:extent cx="5303520" cy="3647523"/>
            <wp:effectExtent l="0" t="0" r="0" b="0"/>
            <wp:docPr id="10201762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7.png"/>
                    <pic:cNvPicPr/>
                  </pic:nvPicPr>
                  <pic:blipFill>
                    <a:blip r:embed="rId18"/>
                    <a:stretch>
                      <a:fillRect/>
                    </a:stretch>
                  </pic:blipFill>
                  <pic:spPr>
                    <a:xfrm>
                      <a:off x="0" y="0"/>
                      <a:ext cx="5303520" cy="3647523"/>
                    </a:xfrm>
                    <a:prstGeom prst="rect">
                      <a:avLst/>
                    </a:prstGeom>
                  </pic:spPr>
                </pic:pic>
              </a:graphicData>
            </a:graphic>
          </wp:inline>
        </w:drawing>
      </w:r>
    </w:p>
    <w:p w14:paraId="5B148BBD" w14:textId="77777777" w:rsidR="002F106F" w:rsidRPr="0037628D" w:rsidRDefault="002F106F" w:rsidP="002F106F">
      <w:pPr>
        <w:spacing w:line="360" w:lineRule="auto"/>
        <w:jc w:val="left"/>
        <w:rPr>
          <w:bCs/>
          <w:sz w:val="24"/>
        </w:rPr>
      </w:pPr>
      <w:r w:rsidRPr="0037628D">
        <w:rPr>
          <w:bCs/>
          <w:sz w:val="24"/>
        </w:rPr>
        <w:t>2.5</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w:t>
      </w:r>
      <w:proofErr w:type="gramEnd"/>
      <w:r w:rsidRPr="0037628D">
        <w:rPr>
          <w:bCs/>
          <w:sz w:val="24"/>
        </w:rPr>
        <w:t>鱼肝脏生化指标的影响</w:t>
      </w:r>
    </w:p>
    <w:p w14:paraId="3E41A9DA" w14:textId="77777777" w:rsidR="002F106F" w:rsidRPr="0037628D" w:rsidRDefault="002F106F" w:rsidP="002F106F">
      <w:pPr>
        <w:spacing w:line="360" w:lineRule="auto"/>
        <w:ind w:firstLine="420"/>
        <w:rPr>
          <w:sz w:val="24"/>
        </w:rPr>
      </w:pPr>
      <w:r w:rsidRPr="0037628D">
        <w:rPr>
          <w:sz w:val="24"/>
        </w:rPr>
        <w:t>由表</w:t>
      </w:r>
      <w:r w:rsidRPr="0037628D">
        <w:rPr>
          <w:sz w:val="24"/>
        </w:rPr>
        <w:t>8</w:t>
      </w:r>
      <w:r w:rsidRPr="0037628D">
        <w:rPr>
          <w:sz w:val="24"/>
        </w:rPr>
        <w:t>可知，各组之间肝脏中</w:t>
      </w:r>
      <w:r w:rsidRPr="0037628D">
        <w:rPr>
          <w:sz w:val="24"/>
        </w:rPr>
        <w:t>T-CHO</w:t>
      </w:r>
      <w:r w:rsidRPr="0037628D">
        <w:rPr>
          <w:sz w:val="24"/>
        </w:rPr>
        <w:t>含量无显著差异（</w:t>
      </w:r>
      <w:r w:rsidRPr="0037628D">
        <w:rPr>
          <w:i/>
          <w:iCs/>
          <w:sz w:val="24"/>
        </w:rPr>
        <w:t>P</w:t>
      </w:r>
      <w:r w:rsidRPr="0037628D">
        <w:rPr>
          <w:sz w:val="24"/>
        </w:rPr>
        <w:t>&gt;0.05</w:t>
      </w:r>
      <w:r w:rsidRPr="0037628D">
        <w:rPr>
          <w:sz w:val="24"/>
        </w:rPr>
        <w:t>）；与</w:t>
      </w:r>
      <w:r w:rsidRPr="0037628D">
        <w:rPr>
          <w:sz w:val="24"/>
        </w:rPr>
        <w:t>MI</w:t>
      </w:r>
      <w:r w:rsidRPr="0037628D">
        <w:rPr>
          <w:sz w:val="24"/>
        </w:rPr>
        <w:t>相比，</w:t>
      </w:r>
      <w:r w:rsidRPr="0037628D">
        <w:rPr>
          <w:sz w:val="24"/>
        </w:rPr>
        <w:t>PP</w:t>
      </w:r>
      <w:r w:rsidRPr="0037628D">
        <w:rPr>
          <w:sz w:val="24"/>
        </w:rPr>
        <w:t>和</w:t>
      </w:r>
      <w:r w:rsidRPr="0037628D">
        <w:rPr>
          <w:sz w:val="24"/>
        </w:rPr>
        <w:t>BSFE</w:t>
      </w:r>
      <w:r w:rsidRPr="0037628D">
        <w:rPr>
          <w:sz w:val="24"/>
        </w:rPr>
        <w:t>组肝脏中</w:t>
      </w:r>
      <w:r w:rsidRPr="0037628D">
        <w:rPr>
          <w:sz w:val="24"/>
        </w:rPr>
        <w:t>ALT</w:t>
      </w:r>
      <w:r w:rsidRPr="0037628D">
        <w:rPr>
          <w:sz w:val="24"/>
        </w:rPr>
        <w:t>和</w:t>
      </w:r>
      <w:r w:rsidRPr="0037628D">
        <w:rPr>
          <w:sz w:val="24"/>
        </w:rPr>
        <w:t>AST</w:t>
      </w:r>
      <w:r w:rsidRPr="0037628D">
        <w:rPr>
          <w:sz w:val="24"/>
        </w:rPr>
        <w:t>活性无显著变化（</w:t>
      </w:r>
      <w:r w:rsidRPr="0037628D">
        <w:rPr>
          <w:i/>
          <w:iCs/>
          <w:sz w:val="24"/>
        </w:rPr>
        <w:t>P</w:t>
      </w:r>
      <w:r w:rsidRPr="0037628D">
        <w:rPr>
          <w:sz w:val="24"/>
        </w:rPr>
        <w:t>&gt;0.05</w:t>
      </w:r>
      <w:r w:rsidRPr="0037628D">
        <w:rPr>
          <w:sz w:val="24"/>
        </w:rPr>
        <w:t>），</w:t>
      </w:r>
      <w:r w:rsidRPr="0037628D">
        <w:rPr>
          <w:sz w:val="24"/>
        </w:rPr>
        <w:t>SP</w:t>
      </w:r>
      <w:r w:rsidRPr="0037628D">
        <w:rPr>
          <w:sz w:val="24"/>
        </w:rPr>
        <w:t>和</w:t>
      </w:r>
      <w:r w:rsidRPr="0037628D">
        <w:rPr>
          <w:sz w:val="24"/>
        </w:rPr>
        <w:t>SO</w:t>
      </w:r>
      <w:r w:rsidRPr="0037628D">
        <w:rPr>
          <w:sz w:val="24"/>
        </w:rPr>
        <w:t>组肝脏中</w:t>
      </w:r>
      <w:r w:rsidRPr="0037628D">
        <w:rPr>
          <w:sz w:val="24"/>
        </w:rPr>
        <w:t>ALT</w:t>
      </w:r>
      <w:r w:rsidRPr="0037628D">
        <w:rPr>
          <w:sz w:val="24"/>
        </w:rPr>
        <w:t>和</w:t>
      </w:r>
      <w:r w:rsidRPr="0037628D">
        <w:rPr>
          <w:sz w:val="24"/>
        </w:rPr>
        <w:t>AST</w:t>
      </w:r>
      <w:r w:rsidRPr="0037628D">
        <w:rPr>
          <w:sz w:val="24"/>
        </w:rPr>
        <w:t>活性及</w:t>
      </w:r>
      <w:r w:rsidRPr="0037628D">
        <w:rPr>
          <w:sz w:val="24"/>
        </w:rPr>
        <w:t>FEP</w:t>
      </w:r>
      <w:r w:rsidRPr="0037628D">
        <w:rPr>
          <w:sz w:val="24"/>
        </w:rPr>
        <w:t>组肝脏中</w:t>
      </w:r>
      <w:r w:rsidRPr="0037628D">
        <w:rPr>
          <w:sz w:val="24"/>
        </w:rPr>
        <w:t>ALT</w:t>
      </w:r>
      <w:r w:rsidRPr="0037628D">
        <w:rPr>
          <w:sz w:val="24"/>
        </w:rPr>
        <w:t>活性则显著升高（</w:t>
      </w:r>
      <w:r w:rsidRPr="0037628D">
        <w:rPr>
          <w:i/>
          <w:iCs/>
          <w:sz w:val="24"/>
        </w:rPr>
        <w:t>P</w:t>
      </w:r>
      <w:r w:rsidRPr="0037628D">
        <w:rPr>
          <w:sz w:val="24"/>
        </w:rPr>
        <w:t>&lt;0.05</w:t>
      </w:r>
      <w:r w:rsidRPr="0037628D">
        <w:rPr>
          <w:sz w:val="24"/>
        </w:rPr>
        <w:t>）；</w:t>
      </w:r>
      <w:r w:rsidRPr="0037628D">
        <w:rPr>
          <w:sz w:val="24"/>
        </w:rPr>
        <w:t>MI</w:t>
      </w:r>
      <w:r w:rsidRPr="0037628D">
        <w:rPr>
          <w:sz w:val="24"/>
        </w:rPr>
        <w:t>和</w:t>
      </w:r>
      <w:r w:rsidRPr="0037628D">
        <w:rPr>
          <w:sz w:val="24"/>
        </w:rPr>
        <w:t>BSFE</w:t>
      </w:r>
      <w:r w:rsidRPr="0037628D">
        <w:rPr>
          <w:sz w:val="24"/>
        </w:rPr>
        <w:t>组肝脏中</w:t>
      </w:r>
      <w:r w:rsidRPr="0037628D">
        <w:rPr>
          <w:sz w:val="24"/>
        </w:rPr>
        <w:t>GLU</w:t>
      </w:r>
      <w:r w:rsidRPr="0037628D">
        <w:rPr>
          <w:sz w:val="24"/>
        </w:rPr>
        <w:t>含量显著低于</w:t>
      </w:r>
      <w:r w:rsidRPr="0037628D">
        <w:rPr>
          <w:sz w:val="24"/>
        </w:rPr>
        <w:t>SP</w:t>
      </w:r>
      <w:r w:rsidRPr="0037628D">
        <w:rPr>
          <w:sz w:val="24"/>
        </w:rPr>
        <w:t>、</w:t>
      </w:r>
      <w:r w:rsidRPr="0037628D">
        <w:rPr>
          <w:sz w:val="24"/>
        </w:rPr>
        <w:t>FEP</w:t>
      </w:r>
      <w:r w:rsidRPr="0037628D">
        <w:rPr>
          <w:sz w:val="24"/>
        </w:rPr>
        <w:t>、</w:t>
      </w:r>
      <w:r w:rsidRPr="0037628D">
        <w:rPr>
          <w:sz w:val="24"/>
        </w:rPr>
        <w:t>SO</w:t>
      </w:r>
      <w:r w:rsidRPr="0037628D">
        <w:rPr>
          <w:sz w:val="24"/>
        </w:rPr>
        <w:t>和</w:t>
      </w:r>
      <w:r w:rsidRPr="0037628D">
        <w:rPr>
          <w:sz w:val="24"/>
        </w:rPr>
        <w:t>PP</w:t>
      </w:r>
      <w:r w:rsidRPr="0037628D">
        <w:rPr>
          <w:sz w:val="24"/>
        </w:rPr>
        <w:t>组（</w:t>
      </w:r>
      <w:r w:rsidRPr="0037628D">
        <w:rPr>
          <w:i/>
          <w:iCs/>
          <w:sz w:val="24"/>
        </w:rPr>
        <w:t>P</w:t>
      </w:r>
      <w:r w:rsidRPr="0037628D">
        <w:rPr>
          <w:sz w:val="24"/>
        </w:rPr>
        <w:t>&lt;0.05</w:t>
      </w:r>
      <w:r w:rsidRPr="0037628D">
        <w:rPr>
          <w:sz w:val="24"/>
        </w:rPr>
        <w:t>）；</w:t>
      </w:r>
      <w:r w:rsidRPr="0037628D">
        <w:rPr>
          <w:sz w:val="24"/>
        </w:rPr>
        <w:t>MI</w:t>
      </w:r>
      <w:r w:rsidRPr="0037628D">
        <w:rPr>
          <w:sz w:val="24"/>
        </w:rPr>
        <w:t>组的肝脏中</w:t>
      </w:r>
      <w:r w:rsidRPr="0037628D">
        <w:rPr>
          <w:sz w:val="24"/>
        </w:rPr>
        <w:t>TG</w:t>
      </w:r>
      <w:r w:rsidRPr="0037628D">
        <w:rPr>
          <w:sz w:val="24"/>
        </w:rPr>
        <w:t>含量显著高于</w:t>
      </w:r>
      <w:r w:rsidRPr="0037628D">
        <w:rPr>
          <w:sz w:val="24"/>
        </w:rPr>
        <w:t>FEP</w:t>
      </w:r>
      <w:r w:rsidRPr="0037628D">
        <w:rPr>
          <w:sz w:val="24"/>
        </w:rPr>
        <w:t>、</w:t>
      </w:r>
      <w:r w:rsidRPr="0037628D">
        <w:rPr>
          <w:sz w:val="24"/>
        </w:rPr>
        <w:t>PP</w:t>
      </w:r>
      <w:r w:rsidRPr="0037628D">
        <w:rPr>
          <w:sz w:val="24"/>
        </w:rPr>
        <w:t>和</w:t>
      </w:r>
      <w:r w:rsidRPr="0037628D">
        <w:rPr>
          <w:sz w:val="24"/>
        </w:rPr>
        <w:t>BSFE</w:t>
      </w:r>
      <w:r w:rsidRPr="0037628D">
        <w:rPr>
          <w:sz w:val="24"/>
        </w:rPr>
        <w:t>组（</w:t>
      </w:r>
      <w:r w:rsidRPr="0037628D">
        <w:rPr>
          <w:i/>
          <w:iCs/>
          <w:sz w:val="24"/>
        </w:rPr>
        <w:t>P</w:t>
      </w:r>
      <w:r w:rsidRPr="0037628D">
        <w:rPr>
          <w:sz w:val="24"/>
        </w:rPr>
        <w:t>&lt;0.05</w:t>
      </w:r>
      <w:r w:rsidRPr="0037628D">
        <w:rPr>
          <w:sz w:val="24"/>
        </w:rPr>
        <w:t>）。</w:t>
      </w:r>
    </w:p>
    <w:p w14:paraId="781DE204" w14:textId="77777777" w:rsidR="002F106F" w:rsidRPr="0037628D" w:rsidRDefault="002F106F" w:rsidP="002F106F">
      <w:pPr>
        <w:spacing w:line="360" w:lineRule="auto"/>
        <w:jc w:val="center"/>
        <w:rPr>
          <w:sz w:val="24"/>
        </w:rPr>
      </w:pPr>
      <w:r w:rsidRPr="0037628D">
        <w:rPr>
          <w:noProof/>
          <w:sz w:val="24"/>
        </w:rPr>
        <w:lastRenderedPageBreak/>
        <w:drawing>
          <wp:inline distT="0" distB="0" distL="0" distR="0" wp14:anchorId="545D5F04" wp14:editId="1D130F78">
            <wp:extent cx="5303520" cy="1807526"/>
            <wp:effectExtent l="0" t="0" r="0" b="0"/>
            <wp:docPr id="7081624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8.png"/>
                    <pic:cNvPicPr/>
                  </pic:nvPicPr>
                  <pic:blipFill>
                    <a:blip r:embed="rId19"/>
                    <a:stretch>
                      <a:fillRect/>
                    </a:stretch>
                  </pic:blipFill>
                  <pic:spPr>
                    <a:xfrm>
                      <a:off x="0" y="0"/>
                      <a:ext cx="5303520" cy="1807526"/>
                    </a:xfrm>
                    <a:prstGeom prst="rect">
                      <a:avLst/>
                    </a:prstGeom>
                  </pic:spPr>
                </pic:pic>
              </a:graphicData>
            </a:graphic>
          </wp:inline>
        </w:drawing>
      </w:r>
    </w:p>
    <w:p w14:paraId="2D749AC8" w14:textId="77777777" w:rsidR="002F106F" w:rsidRPr="0037628D" w:rsidRDefault="002F106F" w:rsidP="002F106F">
      <w:pPr>
        <w:spacing w:line="360" w:lineRule="auto"/>
        <w:jc w:val="left"/>
        <w:rPr>
          <w:bCs/>
          <w:sz w:val="24"/>
        </w:rPr>
      </w:pPr>
      <w:r w:rsidRPr="0037628D">
        <w:rPr>
          <w:bCs/>
          <w:sz w:val="24"/>
        </w:rPr>
        <w:t>2.6</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w:t>
      </w:r>
      <w:proofErr w:type="gramEnd"/>
      <w:r w:rsidRPr="0037628D">
        <w:rPr>
          <w:bCs/>
          <w:sz w:val="24"/>
        </w:rPr>
        <w:t>鱼肝脏和肠道组织结构的影响</w:t>
      </w:r>
    </w:p>
    <w:p w14:paraId="6D62B0B6" w14:textId="77777777" w:rsidR="002F106F" w:rsidRPr="0037628D" w:rsidRDefault="002F106F" w:rsidP="002F106F">
      <w:pPr>
        <w:spacing w:line="360" w:lineRule="auto"/>
        <w:ind w:firstLine="420"/>
        <w:rPr>
          <w:sz w:val="24"/>
        </w:rPr>
      </w:pPr>
      <w:r w:rsidRPr="0037628D">
        <w:rPr>
          <w:sz w:val="24"/>
        </w:rPr>
        <w:t>如图</w:t>
      </w:r>
      <w:r w:rsidRPr="0037628D">
        <w:rPr>
          <w:sz w:val="24"/>
        </w:rPr>
        <w:t>1</w:t>
      </w:r>
      <w:r w:rsidRPr="0037628D">
        <w:rPr>
          <w:sz w:val="24"/>
        </w:rPr>
        <w:t>所示，</w:t>
      </w:r>
      <w:r w:rsidRPr="0037628D">
        <w:rPr>
          <w:sz w:val="24"/>
        </w:rPr>
        <w:t>MI</w:t>
      </w:r>
      <w:r w:rsidRPr="0037628D">
        <w:rPr>
          <w:sz w:val="24"/>
        </w:rPr>
        <w:t>、</w:t>
      </w:r>
      <w:r w:rsidRPr="0037628D">
        <w:rPr>
          <w:sz w:val="24"/>
        </w:rPr>
        <w:t>FEP</w:t>
      </w:r>
      <w:r w:rsidRPr="0037628D">
        <w:rPr>
          <w:sz w:val="24"/>
        </w:rPr>
        <w:t>、</w:t>
      </w:r>
      <w:r w:rsidRPr="0037628D">
        <w:rPr>
          <w:sz w:val="24"/>
        </w:rPr>
        <w:t>PP</w:t>
      </w:r>
      <w:r w:rsidRPr="0037628D">
        <w:rPr>
          <w:sz w:val="24"/>
        </w:rPr>
        <w:t>和</w:t>
      </w:r>
      <w:r w:rsidRPr="0037628D">
        <w:rPr>
          <w:sz w:val="24"/>
        </w:rPr>
        <w:t>BSFE</w:t>
      </w:r>
      <w:r w:rsidRPr="0037628D">
        <w:rPr>
          <w:sz w:val="24"/>
        </w:rPr>
        <w:t>组肝脏细胞排列整齐，细胞核位于中央，未见明显的炎性细胞浸润；而</w:t>
      </w:r>
      <w:r w:rsidRPr="0037628D">
        <w:rPr>
          <w:sz w:val="24"/>
        </w:rPr>
        <w:t>SP</w:t>
      </w:r>
      <w:r w:rsidRPr="0037628D">
        <w:rPr>
          <w:sz w:val="24"/>
        </w:rPr>
        <w:t>组肝脏细胞出现明显的空泡变性（蓝色箭头），</w:t>
      </w:r>
      <w:r w:rsidRPr="0037628D">
        <w:rPr>
          <w:sz w:val="24"/>
        </w:rPr>
        <w:t>SP</w:t>
      </w:r>
      <w:r w:rsidRPr="0037628D">
        <w:rPr>
          <w:sz w:val="24"/>
        </w:rPr>
        <w:t>和</w:t>
      </w:r>
      <w:r w:rsidRPr="0037628D">
        <w:rPr>
          <w:sz w:val="24"/>
        </w:rPr>
        <w:t>SO</w:t>
      </w:r>
      <w:r w:rsidRPr="0037628D">
        <w:rPr>
          <w:sz w:val="24"/>
        </w:rPr>
        <w:t>组出现炎性细胞浸润（黑色箭头）。</w:t>
      </w:r>
    </w:p>
    <w:p w14:paraId="7E222FF2" w14:textId="77777777" w:rsidR="002F106F" w:rsidRPr="0037628D" w:rsidRDefault="002F106F" w:rsidP="002F106F">
      <w:pPr>
        <w:spacing w:line="360" w:lineRule="auto"/>
        <w:jc w:val="center"/>
        <w:rPr>
          <w:sz w:val="24"/>
        </w:rPr>
      </w:pPr>
      <w:r w:rsidRPr="0037628D">
        <w:rPr>
          <w:noProof/>
          <w:sz w:val="24"/>
        </w:rPr>
        <w:drawing>
          <wp:inline distT="0" distB="0" distL="0" distR="0" wp14:anchorId="7F454176" wp14:editId="1EED4807">
            <wp:extent cx="5188217" cy="2711589"/>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88217" cy="2711589"/>
                    </a:xfrm>
                    <a:prstGeom prst="rect">
                      <a:avLst/>
                    </a:prstGeom>
                  </pic:spPr>
                </pic:pic>
              </a:graphicData>
            </a:graphic>
          </wp:inline>
        </w:drawing>
      </w:r>
    </w:p>
    <w:p w14:paraId="0096649C" w14:textId="77777777" w:rsidR="002F106F" w:rsidRPr="0037628D" w:rsidRDefault="002F106F" w:rsidP="002F106F">
      <w:pPr>
        <w:spacing w:line="360" w:lineRule="auto"/>
        <w:ind w:firstLine="420"/>
        <w:rPr>
          <w:sz w:val="24"/>
        </w:rPr>
      </w:pPr>
      <w:r w:rsidRPr="0037628D">
        <w:rPr>
          <w:sz w:val="24"/>
        </w:rPr>
        <w:t>如图</w:t>
      </w:r>
      <w:r w:rsidRPr="0037628D">
        <w:rPr>
          <w:sz w:val="24"/>
        </w:rPr>
        <w:t>2-A</w:t>
      </w:r>
      <w:r w:rsidRPr="0037628D">
        <w:rPr>
          <w:sz w:val="24"/>
        </w:rPr>
        <w:t>所示，</w:t>
      </w:r>
      <w:r w:rsidRPr="0037628D">
        <w:rPr>
          <w:sz w:val="24"/>
        </w:rPr>
        <w:t>MI</w:t>
      </w:r>
      <w:r w:rsidRPr="0037628D">
        <w:rPr>
          <w:sz w:val="24"/>
        </w:rPr>
        <w:t>、</w:t>
      </w:r>
      <w:r w:rsidRPr="0037628D">
        <w:rPr>
          <w:sz w:val="24"/>
        </w:rPr>
        <w:t>FEP</w:t>
      </w:r>
      <w:r w:rsidRPr="0037628D">
        <w:rPr>
          <w:sz w:val="24"/>
        </w:rPr>
        <w:t>、</w:t>
      </w:r>
      <w:r w:rsidRPr="0037628D">
        <w:rPr>
          <w:sz w:val="24"/>
        </w:rPr>
        <w:t>PP</w:t>
      </w:r>
      <w:r w:rsidRPr="0037628D">
        <w:rPr>
          <w:sz w:val="24"/>
        </w:rPr>
        <w:t>和</w:t>
      </w:r>
      <w:r w:rsidRPr="0037628D">
        <w:rPr>
          <w:sz w:val="24"/>
        </w:rPr>
        <w:t>BSFE</w:t>
      </w:r>
      <w:r w:rsidRPr="0037628D">
        <w:rPr>
          <w:sz w:val="24"/>
        </w:rPr>
        <w:t>组大口黑鲈肠道组织结构清晰完整，排列整齐；</w:t>
      </w:r>
      <w:r w:rsidRPr="0037628D">
        <w:rPr>
          <w:sz w:val="24"/>
        </w:rPr>
        <w:t>SP</w:t>
      </w:r>
      <w:r w:rsidRPr="0037628D">
        <w:rPr>
          <w:sz w:val="24"/>
        </w:rPr>
        <w:t>组肠道出现淋巴组织小灶性浸润（黑色箭头），部分肠绒毛萎缩、粘连；</w:t>
      </w:r>
      <w:r w:rsidRPr="0037628D">
        <w:rPr>
          <w:sz w:val="24"/>
        </w:rPr>
        <w:t>SO</w:t>
      </w:r>
      <w:r w:rsidRPr="0037628D">
        <w:rPr>
          <w:sz w:val="24"/>
        </w:rPr>
        <w:t>组肠道结构紊乱，部分肌层和浆膜层出现断裂（黑色箭头）。进一步分析可知，</w:t>
      </w:r>
      <w:r w:rsidRPr="0037628D">
        <w:rPr>
          <w:sz w:val="24"/>
        </w:rPr>
        <w:t>MI</w:t>
      </w:r>
      <w:r w:rsidRPr="0037628D">
        <w:rPr>
          <w:sz w:val="24"/>
        </w:rPr>
        <w:t>和</w:t>
      </w:r>
      <w:r w:rsidRPr="0037628D">
        <w:rPr>
          <w:sz w:val="24"/>
        </w:rPr>
        <w:t>BSFE</w:t>
      </w:r>
      <w:r w:rsidRPr="0037628D">
        <w:rPr>
          <w:sz w:val="24"/>
        </w:rPr>
        <w:t>组的绒毛高度显著高于</w:t>
      </w:r>
      <w:r w:rsidRPr="0037628D">
        <w:rPr>
          <w:sz w:val="24"/>
        </w:rPr>
        <w:t>SP</w:t>
      </w:r>
      <w:r w:rsidRPr="0037628D">
        <w:rPr>
          <w:sz w:val="24"/>
        </w:rPr>
        <w:t>、</w:t>
      </w:r>
      <w:r w:rsidRPr="0037628D">
        <w:rPr>
          <w:sz w:val="24"/>
        </w:rPr>
        <w:t>FEP</w:t>
      </w:r>
      <w:r w:rsidRPr="0037628D">
        <w:rPr>
          <w:sz w:val="24"/>
        </w:rPr>
        <w:t>、</w:t>
      </w:r>
      <w:r w:rsidRPr="0037628D">
        <w:rPr>
          <w:sz w:val="24"/>
        </w:rPr>
        <w:t>SO</w:t>
      </w:r>
      <w:r w:rsidRPr="0037628D">
        <w:rPr>
          <w:sz w:val="24"/>
        </w:rPr>
        <w:t>和</w:t>
      </w:r>
      <w:r w:rsidRPr="0037628D">
        <w:rPr>
          <w:sz w:val="24"/>
        </w:rPr>
        <w:t>PP</w:t>
      </w:r>
      <w:r w:rsidRPr="0037628D">
        <w:rPr>
          <w:sz w:val="24"/>
        </w:rPr>
        <w:t>组（</w:t>
      </w:r>
      <w:r w:rsidRPr="0037628D">
        <w:rPr>
          <w:i/>
          <w:iCs/>
          <w:sz w:val="24"/>
        </w:rPr>
        <w:t>P</w:t>
      </w:r>
      <w:r w:rsidRPr="0037628D">
        <w:rPr>
          <w:sz w:val="24"/>
        </w:rPr>
        <w:t>&lt;0.05</w:t>
      </w:r>
      <w:r w:rsidRPr="0037628D">
        <w:rPr>
          <w:sz w:val="24"/>
        </w:rPr>
        <w:t>），</w:t>
      </w:r>
      <w:r w:rsidRPr="0037628D">
        <w:rPr>
          <w:sz w:val="24"/>
        </w:rPr>
        <w:t>MI</w:t>
      </w:r>
      <w:r w:rsidRPr="0037628D">
        <w:rPr>
          <w:sz w:val="24"/>
        </w:rPr>
        <w:t>的绒毛宽度显著高于其他各组（</w:t>
      </w:r>
      <w:r w:rsidRPr="0037628D">
        <w:rPr>
          <w:i/>
          <w:iCs/>
          <w:sz w:val="24"/>
        </w:rPr>
        <w:t>P</w:t>
      </w:r>
      <w:r w:rsidRPr="0037628D">
        <w:rPr>
          <w:sz w:val="24"/>
        </w:rPr>
        <w:t>&lt;0.05</w:t>
      </w:r>
      <w:r w:rsidRPr="0037628D">
        <w:rPr>
          <w:sz w:val="24"/>
        </w:rPr>
        <w:t>），</w:t>
      </w:r>
      <w:r w:rsidRPr="0037628D">
        <w:rPr>
          <w:sz w:val="24"/>
        </w:rPr>
        <w:t>SP</w:t>
      </w:r>
      <w:r w:rsidRPr="0037628D">
        <w:rPr>
          <w:sz w:val="24"/>
        </w:rPr>
        <w:t>组的肌层厚度显著低于</w:t>
      </w:r>
      <w:r w:rsidRPr="0037628D">
        <w:rPr>
          <w:sz w:val="24"/>
        </w:rPr>
        <w:t>BSFE</w:t>
      </w:r>
      <w:r w:rsidRPr="0037628D">
        <w:rPr>
          <w:sz w:val="24"/>
        </w:rPr>
        <w:t>组（</w:t>
      </w:r>
      <w:r w:rsidRPr="0037628D">
        <w:rPr>
          <w:i/>
          <w:iCs/>
          <w:sz w:val="24"/>
        </w:rPr>
        <w:t>P</w:t>
      </w:r>
      <w:r w:rsidRPr="0037628D">
        <w:rPr>
          <w:sz w:val="24"/>
        </w:rPr>
        <w:t>&lt;0.05</w:t>
      </w:r>
      <w:r w:rsidRPr="0037628D">
        <w:rPr>
          <w:sz w:val="24"/>
        </w:rPr>
        <w:t>，图</w:t>
      </w:r>
      <w:r w:rsidRPr="0037628D">
        <w:rPr>
          <w:sz w:val="24"/>
        </w:rPr>
        <w:t>2-B</w:t>
      </w:r>
      <w:r w:rsidRPr="0037628D">
        <w:rPr>
          <w:sz w:val="24"/>
        </w:rPr>
        <w:t>）。</w:t>
      </w:r>
    </w:p>
    <w:p w14:paraId="249E545E" w14:textId="77777777" w:rsidR="002F106F" w:rsidRPr="0037628D" w:rsidRDefault="002F106F" w:rsidP="002F106F">
      <w:pPr>
        <w:spacing w:line="360" w:lineRule="auto"/>
        <w:jc w:val="left"/>
        <w:rPr>
          <w:bCs/>
          <w:sz w:val="24"/>
        </w:rPr>
      </w:pPr>
      <w:r w:rsidRPr="0037628D">
        <w:rPr>
          <w:bCs/>
          <w:sz w:val="24"/>
        </w:rPr>
        <w:t>2.7</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稚鱼抗</w:t>
      </w:r>
      <w:proofErr w:type="gramEnd"/>
      <w:r w:rsidRPr="0037628D">
        <w:rPr>
          <w:bCs/>
          <w:sz w:val="24"/>
        </w:rPr>
        <w:t>应激能力的影响</w:t>
      </w:r>
    </w:p>
    <w:p w14:paraId="69176D9E" w14:textId="77777777" w:rsidR="002F106F" w:rsidRDefault="002F106F" w:rsidP="002F106F">
      <w:pPr>
        <w:spacing w:line="360" w:lineRule="auto"/>
        <w:ind w:firstLine="420"/>
        <w:rPr>
          <w:sz w:val="24"/>
        </w:rPr>
      </w:pPr>
      <w:r w:rsidRPr="0037628D">
        <w:rPr>
          <w:sz w:val="24"/>
        </w:rPr>
        <w:t>由表</w:t>
      </w:r>
      <w:r w:rsidRPr="0037628D">
        <w:rPr>
          <w:sz w:val="24"/>
        </w:rPr>
        <w:t>9</w:t>
      </w:r>
      <w:r w:rsidRPr="0037628D">
        <w:rPr>
          <w:sz w:val="24"/>
        </w:rPr>
        <w:t>可知，应激前，各组之间肝脏中</w:t>
      </w:r>
      <w:r w:rsidRPr="0037628D">
        <w:rPr>
          <w:sz w:val="24"/>
        </w:rPr>
        <w:t>LZM</w:t>
      </w:r>
      <w:r w:rsidRPr="0037628D">
        <w:rPr>
          <w:sz w:val="24"/>
        </w:rPr>
        <w:t>活性、</w:t>
      </w:r>
      <w:r w:rsidRPr="0037628D">
        <w:rPr>
          <w:sz w:val="24"/>
        </w:rPr>
        <w:t>C3</w:t>
      </w:r>
      <w:r w:rsidRPr="0037628D">
        <w:rPr>
          <w:sz w:val="24"/>
        </w:rPr>
        <w:t>和</w:t>
      </w:r>
      <w:r w:rsidRPr="0037628D">
        <w:rPr>
          <w:sz w:val="24"/>
        </w:rPr>
        <w:t>PCO</w:t>
      </w:r>
      <w:r w:rsidRPr="0037628D">
        <w:rPr>
          <w:sz w:val="24"/>
        </w:rPr>
        <w:t>含量没有显著差异（</w:t>
      </w:r>
      <w:r w:rsidRPr="0037628D">
        <w:rPr>
          <w:i/>
          <w:iCs/>
          <w:sz w:val="24"/>
        </w:rPr>
        <w:t>P</w:t>
      </w:r>
      <w:r w:rsidRPr="0037628D">
        <w:rPr>
          <w:sz w:val="24"/>
        </w:rPr>
        <w:t>&gt;0.05</w:t>
      </w:r>
      <w:r w:rsidRPr="0037628D">
        <w:rPr>
          <w:sz w:val="24"/>
        </w:rPr>
        <w:t>）；</w:t>
      </w:r>
      <w:r w:rsidRPr="0037628D">
        <w:rPr>
          <w:sz w:val="24"/>
        </w:rPr>
        <w:t>MI</w:t>
      </w:r>
      <w:r w:rsidRPr="0037628D">
        <w:rPr>
          <w:sz w:val="24"/>
        </w:rPr>
        <w:t>和</w:t>
      </w:r>
      <w:r w:rsidRPr="0037628D">
        <w:rPr>
          <w:sz w:val="24"/>
        </w:rPr>
        <w:t>BSFE</w:t>
      </w:r>
      <w:r w:rsidRPr="0037628D">
        <w:rPr>
          <w:sz w:val="24"/>
        </w:rPr>
        <w:t>组肝脏中</w:t>
      </w:r>
      <w:r w:rsidRPr="0037628D">
        <w:rPr>
          <w:sz w:val="24"/>
        </w:rPr>
        <w:t>AKP</w:t>
      </w:r>
      <w:r w:rsidRPr="0037628D">
        <w:rPr>
          <w:sz w:val="24"/>
        </w:rPr>
        <w:t>活性显著低于</w:t>
      </w:r>
      <w:r w:rsidRPr="0037628D">
        <w:rPr>
          <w:sz w:val="24"/>
        </w:rPr>
        <w:t>SO</w:t>
      </w:r>
      <w:r w:rsidRPr="0037628D">
        <w:rPr>
          <w:sz w:val="24"/>
        </w:rPr>
        <w:t>组（</w:t>
      </w:r>
      <w:r w:rsidRPr="0037628D">
        <w:rPr>
          <w:i/>
          <w:iCs/>
          <w:sz w:val="24"/>
        </w:rPr>
        <w:t>P</w:t>
      </w:r>
      <w:r w:rsidRPr="0037628D">
        <w:rPr>
          <w:sz w:val="24"/>
        </w:rPr>
        <w:t>&lt;0.05</w:t>
      </w:r>
      <w:r w:rsidRPr="0037628D">
        <w:rPr>
          <w:sz w:val="24"/>
        </w:rPr>
        <w:t>），肝脏中</w:t>
      </w:r>
      <w:r w:rsidRPr="0037628D">
        <w:rPr>
          <w:sz w:val="24"/>
        </w:rPr>
        <w:t>MDA</w:t>
      </w:r>
      <w:r w:rsidRPr="0037628D">
        <w:rPr>
          <w:sz w:val="24"/>
        </w:rPr>
        <w:t>含量显著低于</w:t>
      </w:r>
      <w:r w:rsidRPr="0037628D">
        <w:rPr>
          <w:sz w:val="24"/>
        </w:rPr>
        <w:t>SP</w:t>
      </w:r>
      <w:r w:rsidRPr="0037628D">
        <w:rPr>
          <w:sz w:val="24"/>
        </w:rPr>
        <w:t>和</w:t>
      </w:r>
      <w:r w:rsidRPr="0037628D">
        <w:rPr>
          <w:sz w:val="24"/>
        </w:rPr>
        <w:t>PP</w:t>
      </w:r>
      <w:r w:rsidRPr="0037628D">
        <w:rPr>
          <w:sz w:val="24"/>
        </w:rPr>
        <w:t>组（</w:t>
      </w:r>
      <w:r w:rsidRPr="0037628D">
        <w:rPr>
          <w:i/>
          <w:iCs/>
          <w:sz w:val="24"/>
        </w:rPr>
        <w:t>P</w:t>
      </w:r>
      <w:r w:rsidRPr="0037628D">
        <w:rPr>
          <w:sz w:val="24"/>
        </w:rPr>
        <w:t>&lt;0.05</w:t>
      </w:r>
      <w:r w:rsidRPr="0037628D">
        <w:rPr>
          <w:sz w:val="24"/>
        </w:rPr>
        <w:t>），肝脏中</w:t>
      </w:r>
      <w:r w:rsidRPr="0037628D">
        <w:rPr>
          <w:sz w:val="24"/>
        </w:rPr>
        <w:t>T-AOC</w:t>
      </w:r>
      <w:r w:rsidRPr="0037628D">
        <w:rPr>
          <w:sz w:val="24"/>
        </w:rPr>
        <w:t>显著低于</w:t>
      </w:r>
      <w:r w:rsidRPr="0037628D">
        <w:rPr>
          <w:sz w:val="24"/>
        </w:rPr>
        <w:t>SP</w:t>
      </w:r>
      <w:r w:rsidRPr="0037628D">
        <w:rPr>
          <w:sz w:val="24"/>
        </w:rPr>
        <w:t>和</w:t>
      </w:r>
      <w:r w:rsidRPr="0037628D">
        <w:rPr>
          <w:sz w:val="24"/>
        </w:rPr>
        <w:t>FEP</w:t>
      </w:r>
      <w:r w:rsidRPr="0037628D">
        <w:rPr>
          <w:sz w:val="24"/>
        </w:rPr>
        <w:t>组（</w:t>
      </w:r>
      <w:r w:rsidRPr="0037628D">
        <w:rPr>
          <w:i/>
          <w:iCs/>
          <w:sz w:val="24"/>
        </w:rPr>
        <w:t>P</w:t>
      </w:r>
      <w:r w:rsidRPr="0037628D">
        <w:rPr>
          <w:sz w:val="24"/>
        </w:rPr>
        <w:t>&lt;0.05</w:t>
      </w:r>
      <w:r w:rsidRPr="0037628D">
        <w:rPr>
          <w:sz w:val="24"/>
        </w:rPr>
        <w:t>），肝脏中</w:t>
      </w:r>
      <w:r w:rsidRPr="0037628D">
        <w:rPr>
          <w:sz w:val="24"/>
        </w:rPr>
        <w:t>CAT</w:t>
      </w:r>
      <w:r w:rsidRPr="0037628D">
        <w:rPr>
          <w:sz w:val="24"/>
        </w:rPr>
        <w:t>活性</w:t>
      </w:r>
      <w:r w:rsidRPr="0037628D">
        <w:rPr>
          <w:sz w:val="24"/>
        </w:rPr>
        <w:lastRenderedPageBreak/>
        <w:t>显著高于</w:t>
      </w:r>
      <w:r w:rsidRPr="0037628D">
        <w:rPr>
          <w:sz w:val="24"/>
        </w:rPr>
        <w:t>SP</w:t>
      </w:r>
      <w:r w:rsidRPr="0037628D">
        <w:rPr>
          <w:sz w:val="24"/>
        </w:rPr>
        <w:t>和</w:t>
      </w:r>
      <w:r w:rsidRPr="0037628D">
        <w:rPr>
          <w:sz w:val="24"/>
        </w:rPr>
        <w:t>SO</w:t>
      </w:r>
      <w:r w:rsidRPr="0037628D">
        <w:rPr>
          <w:sz w:val="24"/>
        </w:rPr>
        <w:t>组（</w:t>
      </w:r>
      <w:r w:rsidRPr="0037628D">
        <w:rPr>
          <w:i/>
          <w:iCs/>
          <w:sz w:val="24"/>
        </w:rPr>
        <w:t>P</w:t>
      </w:r>
      <w:r w:rsidRPr="0037628D">
        <w:rPr>
          <w:sz w:val="24"/>
        </w:rPr>
        <w:t>&lt;0.05</w:t>
      </w:r>
      <w:r w:rsidRPr="0037628D">
        <w:rPr>
          <w:sz w:val="24"/>
        </w:rPr>
        <w:t>）。应激后，各组之间肝脏中</w:t>
      </w:r>
      <w:r w:rsidRPr="0037628D">
        <w:rPr>
          <w:sz w:val="24"/>
        </w:rPr>
        <w:t>LZM</w:t>
      </w:r>
      <w:r w:rsidRPr="0037628D">
        <w:rPr>
          <w:sz w:val="24"/>
        </w:rPr>
        <w:t>、</w:t>
      </w:r>
      <w:r w:rsidRPr="0037628D">
        <w:rPr>
          <w:sz w:val="24"/>
        </w:rPr>
        <w:t>CAT</w:t>
      </w:r>
      <w:r w:rsidRPr="0037628D">
        <w:rPr>
          <w:sz w:val="24"/>
        </w:rPr>
        <w:t>、</w:t>
      </w:r>
      <w:r w:rsidRPr="0037628D">
        <w:rPr>
          <w:sz w:val="24"/>
        </w:rPr>
        <w:t>AKP</w:t>
      </w:r>
      <w:r w:rsidRPr="0037628D">
        <w:rPr>
          <w:sz w:val="24"/>
        </w:rPr>
        <w:t>活性与</w:t>
      </w:r>
      <w:r w:rsidRPr="0037628D">
        <w:rPr>
          <w:sz w:val="24"/>
        </w:rPr>
        <w:t>C3</w:t>
      </w:r>
      <w:r w:rsidRPr="0037628D">
        <w:rPr>
          <w:sz w:val="24"/>
        </w:rPr>
        <w:t>、</w:t>
      </w:r>
      <w:r w:rsidRPr="0037628D">
        <w:rPr>
          <w:sz w:val="24"/>
        </w:rPr>
        <w:t>PCO</w:t>
      </w:r>
      <w:r w:rsidRPr="0037628D">
        <w:rPr>
          <w:sz w:val="24"/>
        </w:rPr>
        <w:t>含量均没有显著差异（</w:t>
      </w:r>
      <w:r w:rsidRPr="0037628D">
        <w:rPr>
          <w:i/>
          <w:iCs/>
          <w:sz w:val="24"/>
        </w:rPr>
        <w:t>P</w:t>
      </w:r>
      <w:r w:rsidRPr="0037628D">
        <w:rPr>
          <w:sz w:val="24"/>
        </w:rPr>
        <w:t>&gt;0.05</w:t>
      </w:r>
      <w:r w:rsidRPr="0037628D">
        <w:rPr>
          <w:sz w:val="24"/>
        </w:rPr>
        <w:t>）；</w:t>
      </w:r>
      <w:r w:rsidRPr="0037628D">
        <w:rPr>
          <w:sz w:val="24"/>
        </w:rPr>
        <w:t>BSFE</w:t>
      </w:r>
      <w:r w:rsidRPr="0037628D">
        <w:rPr>
          <w:sz w:val="24"/>
        </w:rPr>
        <w:t>组肝脏中</w:t>
      </w:r>
      <w:r w:rsidRPr="0037628D">
        <w:rPr>
          <w:sz w:val="24"/>
        </w:rPr>
        <w:t>MDA</w:t>
      </w:r>
      <w:r w:rsidRPr="0037628D">
        <w:rPr>
          <w:sz w:val="24"/>
        </w:rPr>
        <w:t>含量显著低于</w:t>
      </w:r>
      <w:r w:rsidRPr="0037628D">
        <w:rPr>
          <w:sz w:val="24"/>
        </w:rPr>
        <w:t>SP</w:t>
      </w:r>
      <w:r w:rsidRPr="0037628D">
        <w:rPr>
          <w:sz w:val="24"/>
        </w:rPr>
        <w:t>组（</w:t>
      </w:r>
      <w:r w:rsidRPr="0037628D">
        <w:rPr>
          <w:i/>
          <w:iCs/>
          <w:sz w:val="24"/>
        </w:rPr>
        <w:t>P</w:t>
      </w:r>
      <w:r w:rsidRPr="0037628D">
        <w:rPr>
          <w:sz w:val="24"/>
        </w:rPr>
        <w:t>&lt;0.05</w:t>
      </w:r>
      <w:r w:rsidRPr="0037628D">
        <w:rPr>
          <w:sz w:val="24"/>
        </w:rPr>
        <w:t>）；</w:t>
      </w:r>
      <w:r w:rsidRPr="0037628D">
        <w:rPr>
          <w:sz w:val="24"/>
        </w:rPr>
        <w:t>PP</w:t>
      </w:r>
      <w:r w:rsidRPr="0037628D">
        <w:rPr>
          <w:sz w:val="24"/>
        </w:rPr>
        <w:t>组肝脏中</w:t>
      </w:r>
      <w:r w:rsidRPr="0037628D">
        <w:rPr>
          <w:sz w:val="24"/>
        </w:rPr>
        <w:t>T-AOC</w:t>
      </w:r>
      <w:r w:rsidRPr="0037628D">
        <w:rPr>
          <w:sz w:val="24"/>
        </w:rPr>
        <w:t>显著高于其他组（</w:t>
      </w:r>
      <w:r w:rsidRPr="0037628D">
        <w:rPr>
          <w:i/>
          <w:iCs/>
          <w:sz w:val="24"/>
        </w:rPr>
        <w:t>P</w:t>
      </w:r>
      <w:r w:rsidRPr="0037628D">
        <w:rPr>
          <w:sz w:val="24"/>
        </w:rPr>
        <w:t>&lt;0.05</w:t>
      </w:r>
      <w:r w:rsidRPr="0037628D">
        <w:rPr>
          <w:sz w:val="24"/>
        </w:rPr>
        <w:t>）。与应激前相比，应激后，各组肝脏中</w:t>
      </w:r>
      <w:r w:rsidRPr="0037628D">
        <w:rPr>
          <w:sz w:val="24"/>
        </w:rPr>
        <w:t>CAT</w:t>
      </w:r>
      <w:r w:rsidRPr="0037628D">
        <w:rPr>
          <w:sz w:val="24"/>
        </w:rPr>
        <w:t>活性、</w:t>
      </w:r>
      <w:r w:rsidRPr="0037628D">
        <w:rPr>
          <w:sz w:val="24"/>
        </w:rPr>
        <w:t>MDA</w:t>
      </w:r>
      <w:r w:rsidRPr="0037628D">
        <w:rPr>
          <w:sz w:val="24"/>
        </w:rPr>
        <w:t>和</w:t>
      </w:r>
      <w:r w:rsidRPr="0037628D">
        <w:rPr>
          <w:sz w:val="24"/>
        </w:rPr>
        <w:t>PCO</w:t>
      </w:r>
      <w:r w:rsidRPr="0037628D">
        <w:rPr>
          <w:sz w:val="24"/>
        </w:rPr>
        <w:t>含量无显著变化（</w:t>
      </w:r>
      <w:r w:rsidRPr="0037628D">
        <w:rPr>
          <w:i/>
          <w:iCs/>
          <w:sz w:val="24"/>
        </w:rPr>
        <w:t>P</w:t>
      </w:r>
      <w:r w:rsidRPr="0037628D">
        <w:rPr>
          <w:sz w:val="24"/>
        </w:rPr>
        <w:t>&gt;0.05</w:t>
      </w:r>
      <w:r w:rsidRPr="0037628D">
        <w:rPr>
          <w:sz w:val="24"/>
        </w:rPr>
        <w:t>）；</w:t>
      </w:r>
      <w:r w:rsidRPr="0037628D">
        <w:rPr>
          <w:sz w:val="24"/>
        </w:rPr>
        <w:t>MI</w:t>
      </w:r>
      <w:r w:rsidRPr="0037628D">
        <w:rPr>
          <w:sz w:val="24"/>
        </w:rPr>
        <w:t>组肝脏中</w:t>
      </w:r>
      <w:r w:rsidRPr="0037628D">
        <w:rPr>
          <w:sz w:val="24"/>
        </w:rPr>
        <w:t>AKP</w:t>
      </w:r>
      <w:r w:rsidRPr="0037628D">
        <w:rPr>
          <w:sz w:val="24"/>
        </w:rPr>
        <w:t>活性、</w:t>
      </w:r>
      <w:r w:rsidRPr="0037628D">
        <w:rPr>
          <w:sz w:val="24"/>
        </w:rPr>
        <w:t>C3</w:t>
      </w:r>
      <w:r w:rsidRPr="0037628D">
        <w:rPr>
          <w:sz w:val="24"/>
        </w:rPr>
        <w:t>含量和</w:t>
      </w:r>
      <w:r w:rsidRPr="0037628D">
        <w:rPr>
          <w:sz w:val="24"/>
        </w:rPr>
        <w:t>T-AOC</w:t>
      </w:r>
      <w:r w:rsidRPr="0037628D">
        <w:rPr>
          <w:sz w:val="24"/>
        </w:rPr>
        <w:t>显著升高（</w:t>
      </w:r>
      <w:r w:rsidRPr="0037628D">
        <w:rPr>
          <w:i/>
          <w:iCs/>
          <w:sz w:val="24"/>
        </w:rPr>
        <w:t>P</w:t>
      </w:r>
      <w:r w:rsidRPr="0037628D">
        <w:rPr>
          <w:sz w:val="24"/>
        </w:rPr>
        <w:t>&lt;0.05</w:t>
      </w:r>
      <w:r w:rsidRPr="0037628D">
        <w:rPr>
          <w:sz w:val="24"/>
        </w:rPr>
        <w:t>）；</w:t>
      </w:r>
      <w:r w:rsidRPr="0037628D">
        <w:rPr>
          <w:sz w:val="24"/>
        </w:rPr>
        <w:t>SP</w:t>
      </w:r>
      <w:r w:rsidRPr="0037628D">
        <w:rPr>
          <w:sz w:val="24"/>
        </w:rPr>
        <w:t>组肝脏中</w:t>
      </w:r>
      <w:r w:rsidRPr="0037628D">
        <w:rPr>
          <w:sz w:val="24"/>
        </w:rPr>
        <w:t>LZM</w:t>
      </w:r>
      <w:r w:rsidRPr="0037628D">
        <w:rPr>
          <w:sz w:val="24"/>
        </w:rPr>
        <w:t>活性、</w:t>
      </w:r>
      <w:r w:rsidRPr="0037628D">
        <w:rPr>
          <w:sz w:val="24"/>
        </w:rPr>
        <w:t>C3</w:t>
      </w:r>
      <w:r w:rsidRPr="0037628D">
        <w:rPr>
          <w:sz w:val="24"/>
        </w:rPr>
        <w:t>含量和</w:t>
      </w:r>
      <w:r w:rsidRPr="0037628D">
        <w:rPr>
          <w:sz w:val="24"/>
        </w:rPr>
        <w:t>T-AOC</w:t>
      </w:r>
      <w:r w:rsidRPr="0037628D">
        <w:rPr>
          <w:sz w:val="24"/>
        </w:rPr>
        <w:t>显著升高（</w:t>
      </w:r>
      <w:r w:rsidRPr="0037628D">
        <w:rPr>
          <w:i/>
          <w:iCs/>
          <w:sz w:val="24"/>
        </w:rPr>
        <w:t>P</w:t>
      </w:r>
      <w:r w:rsidRPr="0037628D">
        <w:rPr>
          <w:sz w:val="24"/>
        </w:rPr>
        <w:t>&lt;0.05</w:t>
      </w:r>
      <w:r w:rsidRPr="0037628D">
        <w:rPr>
          <w:sz w:val="24"/>
        </w:rPr>
        <w:t>）；</w:t>
      </w:r>
      <w:r w:rsidRPr="0037628D">
        <w:rPr>
          <w:sz w:val="24"/>
        </w:rPr>
        <w:t>FEP</w:t>
      </w:r>
      <w:r w:rsidRPr="0037628D">
        <w:rPr>
          <w:sz w:val="24"/>
        </w:rPr>
        <w:t>组肝脏中</w:t>
      </w:r>
      <w:r w:rsidRPr="0037628D">
        <w:rPr>
          <w:sz w:val="24"/>
        </w:rPr>
        <w:t>LZM</w:t>
      </w:r>
      <w:r w:rsidRPr="0037628D">
        <w:rPr>
          <w:sz w:val="24"/>
        </w:rPr>
        <w:t>和</w:t>
      </w:r>
      <w:r w:rsidRPr="0037628D">
        <w:rPr>
          <w:sz w:val="24"/>
        </w:rPr>
        <w:t>AKP</w:t>
      </w:r>
      <w:r w:rsidRPr="0037628D">
        <w:rPr>
          <w:sz w:val="24"/>
        </w:rPr>
        <w:t>活性、</w:t>
      </w:r>
      <w:r w:rsidRPr="0037628D">
        <w:rPr>
          <w:sz w:val="24"/>
        </w:rPr>
        <w:t>C3</w:t>
      </w:r>
      <w:r w:rsidRPr="0037628D">
        <w:rPr>
          <w:sz w:val="24"/>
        </w:rPr>
        <w:t>含量显著升高（</w:t>
      </w:r>
      <w:r w:rsidRPr="0037628D">
        <w:rPr>
          <w:i/>
          <w:iCs/>
          <w:sz w:val="24"/>
        </w:rPr>
        <w:t>P</w:t>
      </w:r>
      <w:r w:rsidRPr="0037628D">
        <w:rPr>
          <w:sz w:val="24"/>
        </w:rPr>
        <w:t>&lt;0.05</w:t>
      </w:r>
      <w:r w:rsidRPr="0037628D">
        <w:rPr>
          <w:sz w:val="24"/>
        </w:rPr>
        <w:t>）；</w:t>
      </w:r>
      <w:r w:rsidRPr="0037628D">
        <w:rPr>
          <w:sz w:val="24"/>
        </w:rPr>
        <w:t>SO</w:t>
      </w:r>
      <w:r w:rsidRPr="0037628D">
        <w:rPr>
          <w:sz w:val="24"/>
        </w:rPr>
        <w:t>组肝脏中</w:t>
      </w:r>
      <w:r w:rsidRPr="0037628D">
        <w:rPr>
          <w:sz w:val="24"/>
        </w:rPr>
        <w:t>LZM</w:t>
      </w:r>
      <w:r w:rsidRPr="0037628D">
        <w:rPr>
          <w:sz w:val="24"/>
        </w:rPr>
        <w:t>和</w:t>
      </w:r>
      <w:r w:rsidRPr="0037628D">
        <w:rPr>
          <w:sz w:val="24"/>
        </w:rPr>
        <w:t>AKP</w:t>
      </w:r>
      <w:r w:rsidRPr="0037628D">
        <w:rPr>
          <w:sz w:val="24"/>
        </w:rPr>
        <w:t>活性、</w:t>
      </w:r>
      <w:r w:rsidRPr="0037628D">
        <w:rPr>
          <w:sz w:val="24"/>
        </w:rPr>
        <w:t>T-AOC</w:t>
      </w:r>
      <w:r w:rsidRPr="0037628D">
        <w:rPr>
          <w:sz w:val="24"/>
        </w:rPr>
        <w:t>显著升高（</w:t>
      </w:r>
      <w:r w:rsidRPr="0037628D">
        <w:rPr>
          <w:i/>
          <w:iCs/>
          <w:sz w:val="24"/>
        </w:rPr>
        <w:t>P</w:t>
      </w:r>
      <w:r w:rsidRPr="0037628D">
        <w:rPr>
          <w:sz w:val="24"/>
        </w:rPr>
        <w:t>&lt;0.05</w:t>
      </w:r>
      <w:r w:rsidRPr="0037628D">
        <w:rPr>
          <w:sz w:val="24"/>
        </w:rPr>
        <w:t>）；</w:t>
      </w:r>
      <w:r w:rsidRPr="0037628D">
        <w:rPr>
          <w:sz w:val="24"/>
        </w:rPr>
        <w:t>PP</w:t>
      </w:r>
      <w:r w:rsidRPr="0037628D">
        <w:rPr>
          <w:sz w:val="24"/>
        </w:rPr>
        <w:t>和</w:t>
      </w:r>
      <w:r w:rsidRPr="0037628D">
        <w:rPr>
          <w:sz w:val="24"/>
        </w:rPr>
        <w:t>BSFE</w:t>
      </w:r>
      <w:r w:rsidRPr="0037628D">
        <w:rPr>
          <w:sz w:val="24"/>
        </w:rPr>
        <w:t>组肝脏中</w:t>
      </w:r>
      <w:r w:rsidRPr="0037628D">
        <w:rPr>
          <w:sz w:val="24"/>
        </w:rPr>
        <w:t>AKP</w:t>
      </w:r>
      <w:r w:rsidRPr="0037628D">
        <w:rPr>
          <w:sz w:val="24"/>
        </w:rPr>
        <w:t>与</w:t>
      </w:r>
      <w:r w:rsidRPr="0037628D">
        <w:rPr>
          <w:sz w:val="24"/>
        </w:rPr>
        <w:t>LZM</w:t>
      </w:r>
      <w:r w:rsidRPr="0037628D">
        <w:rPr>
          <w:sz w:val="24"/>
        </w:rPr>
        <w:t>活性、</w:t>
      </w:r>
      <w:r w:rsidRPr="0037628D">
        <w:rPr>
          <w:sz w:val="24"/>
        </w:rPr>
        <w:t>C3</w:t>
      </w:r>
      <w:r w:rsidRPr="0037628D">
        <w:rPr>
          <w:sz w:val="24"/>
        </w:rPr>
        <w:t>含量、</w:t>
      </w:r>
      <w:r w:rsidRPr="0037628D">
        <w:rPr>
          <w:sz w:val="24"/>
        </w:rPr>
        <w:t>T-AOC</w:t>
      </w:r>
      <w:r w:rsidRPr="0037628D">
        <w:rPr>
          <w:sz w:val="24"/>
        </w:rPr>
        <w:t>显著升高（</w:t>
      </w:r>
      <w:r w:rsidRPr="0037628D">
        <w:rPr>
          <w:i/>
          <w:iCs/>
          <w:sz w:val="24"/>
        </w:rPr>
        <w:t>P</w:t>
      </w:r>
      <w:r w:rsidRPr="0037628D">
        <w:rPr>
          <w:sz w:val="24"/>
        </w:rPr>
        <w:t>&lt;0.05</w:t>
      </w:r>
      <w:r w:rsidRPr="0037628D">
        <w:rPr>
          <w:sz w:val="24"/>
        </w:rPr>
        <w:t>）。</w:t>
      </w:r>
    </w:p>
    <w:p w14:paraId="42D53914" w14:textId="77777777" w:rsidR="002F106F" w:rsidRPr="0037628D" w:rsidRDefault="002F106F" w:rsidP="002F106F">
      <w:pPr>
        <w:spacing w:line="360" w:lineRule="auto"/>
        <w:jc w:val="center"/>
        <w:rPr>
          <w:sz w:val="24"/>
        </w:rPr>
      </w:pPr>
      <w:r w:rsidRPr="0037628D">
        <w:rPr>
          <w:noProof/>
          <w:sz w:val="24"/>
        </w:rPr>
        <w:drawing>
          <wp:inline distT="0" distB="0" distL="0" distR="0" wp14:anchorId="0FF0E746" wp14:editId="27E51AC9">
            <wp:extent cx="5277121" cy="3264068"/>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7121" cy="3264068"/>
                    </a:xfrm>
                    <a:prstGeom prst="rect">
                      <a:avLst/>
                    </a:prstGeom>
                  </pic:spPr>
                </pic:pic>
              </a:graphicData>
            </a:graphic>
          </wp:inline>
        </w:drawing>
      </w:r>
    </w:p>
    <w:p w14:paraId="08FB7B00" w14:textId="77777777" w:rsidR="002F106F" w:rsidRPr="0037628D" w:rsidRDefault="002F106F" w:rsidP="002F106F">
      <w:pPr>
        <w:spacing w:line="360" w:lineRule="auto"/>
        <w:jc w:val="center"/>
        <w:rPr>
          <w:sz w:val="24"/>
        </w:rPr>
      </w:pPr>
      <w:r w:rsidRPr="0037628D">
        <w:rPr>
          <w:noProof/>
          <w:sz w:val="24"/>
        </w:rPr>
        <w:drawing>
          <wp:inline distT="0" distB="0" distL="0" distR="0" wp14:anchorId="1B4146E5" wp14:editId="324989AC">
            <wp:extent cx="5303378" cy="2400300"/>
            <wp:effectExtent l="0" t="0" r="0" b="0"/>
            <wp:docPr id="6174972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9_p1.png"/>
                    <pic:cNvPicPr/>
                  </pic:nvPicPr>
                  <pic:blipFill rotWithShape="1">
                    <a:blip r:embed="rId22"/>
                    <a:srcRect b="17862"/>
                    <a:stretch/>
                  </pic:blipFill>
                  <pic:spPr bwMode="auto">
                    <a:xfrm>
                      <a:off x="0" y="0"/>
                      <a:ext cx="5303520" cy="2400364"/>
                    </a:xfrm>
                    <a:prstGeom prst="rect">
                      <a:avLst/>
                    </a:prstGeom>
                    <a:ln>
                      <a:noFill/>
                    </a:ln>
                    <a:extLst>
                      <a:ext uri="{53640926-AAD7-44D8-BBD7-CCE9431645EC}">
                        <a14:shadowObscured xmlns:a14="http://schemas.microsoft.com/office/drawing/2010/main"/>
                      </a:ext>
                    </a:extLst>
                  </pic:spPr>
                </pic:pic>
              </a:graphicData>
            </a:graphic>
          </wp:inline>
        </w:drawing>
      </w:r>
    </w:p>
    <w:p w14:paraId="32AA7476" w14:textId="77777777" w:rsidR="002F106F" w:rsidRPr="0037628D" w:rsidRDefault="002F106F" w:rsidP="002F106F">
      <w:pPr>
        <w:spacing w:line="360" w:lineRule="auto"/>
        <w:jc w:val="center"/>
        <w:rPr>
          <w:sz w:val="24"/>
        </w:rPr>
      </w:pPr>
      <w:r w:rsidRPr="0037628D">
        <w:rPr>
          <w:noProof/>
          <w:sz w:val="24"/>
        </w:rPr>
        <w:lastRenderedPageBreak/>
        <w:drawing>
          <wp:inline distT="0" distB="0" distL="0" distR="0" wp14:anchorId="4A335417" wp14:editId="2E2DD092">
            <wp:extent cx="5303520" cy="3950581"/>
            <wp:effectExtent l="0" t="0" r="0" b="0"/>
            <wp:docPr id="21220822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_table9_p2.png"/>
                    <pic:cNvPicPr/>
                  </pic:nvPicPr>
                  <pic:blipFill>
                    <a:blip r:embed="rId23"/>
                    <a:stretch>
                      <a:fillRect/>
                    </a:stretch>
                  </pic:blipFill>
                  <pic:spPr>
                    <a:xfrm>
                      <a:off x="0" y="0"/>
                      <a:ext cx="5303520" cy="3950581"/>
                    </a:xfrm>
                    <a:prstGeom prst="rect">
                      <a:avLst/>
                    </a:prstGeom>
                  </pic:spPr>
                </pic:pic>
              </a:graphicData>
            </a:graphic>
          </wp:inline>
        </w:drawing>
      </w:r>
    </w:p>
    <w:p w14:paraId="504294F4" w14:textId="77777777" w:rsidR="002F106F" w:rsidRPr="0037628D" w:rsidRDefault="002F106F" w:rsidP="002F106F">
      <w:pPr>
        <w:spacing w:line="360" w:lineRule="auto"/>
        <w:ind w:firstLine="420"/>
        <w:rPr>
          <w:sz w:val="24"/>
        </w:rPr>
      </w:pPr>
      <w:r w:rsidRPr="0037628D">
        <w:rPr>
          <w:sz w:val="24"/>
        </w:rPr>
        <w:t>由图</w:t>
      </w:r>
      <w:r w:rsidRPr="0037628D">
        <w:rPr>
          <w:sz w:val="24"/>
        </w:rPr>
        <w:t>3</w:t>
      </w:r>
      <w:r w:rsidRPr="0037628D">
        <w:rPr>
          <w:sz w:val="24"/>
        </w:rPr>
        <w:t>可知，离水应激后，</w:t>
      </w:r>
      <w:r w:rsidRPr="0037628D">
        <w:rPr>
          <w:sz w:val="24"/>
        </w:rPr>
        <w:t>SO</w:t>
      </w:r>
      <w:r w:rsidRPr="0037628D">
        <w:rPr>
          <w:sz w:val="24"/>
        </w:rPr>
        <w:t>组</w:t>
      </w:r>
      <w:r w:rsidRPr="0037628D">
        <w:rPr>
          <w:sz w:val="24"/>
        </w:rPr>
        <w:t>SR</w:t>
      </w:r>
      <w:r w:rsidRPr="0037628D">
        <w:rPr>
          <w:sz w:val="24"/>
        </w:rPr>
        <w:t>显著低于其他组（</w:t>
      </w:r>
      <w:r w:rsidRPr="0037628D">
        <w:rPr>
          <w:i/>
          <w:iCs/>
          <w:sz w:val="24"/>
        </w:rPr>
        <w:t>P</w:t>
      </w:r>
      <w:r w:rsidRPr="0037628D">
        <w:rPr>
          <w:sz w:val="24"/>
        </w:rPr>
        <w:t>&lt;0.05</w:t>
      </w:r>
      <w:r w:rsidRPr="0037628D">
        <w:rPr>
          <w:sz w:val="24"/>
        </w:rPr>
        <w:t>）。</w:t>
      </w:r>
    </w:p>
    <w:p w14:paraId="2559366D" w14:textId="77777777" w:rsidR="002F106F" w:rsidRPr="0037628D" w:rsidRDefault="002F106F" w:rsidP="002F106F">
      <w:pPr>
        <w:spacing w:line="360" w:lineRule="auto"/>
        <w:jc w:val="center"/>
        <w:rPr>
          <w:sz w:val="24"/>
        </w:rPr>
      </w:pPr>
      <w:r w:rsidRPr="0037628D">
        <w:rPr>
          <w:noProof/>
          <w:sz w:val="24"/>
        </w:rPr>
        <w:drawing>
          <wp:inline distT="0" distB="0" distL="0" distR="0" wp14:anchorId="2EA73F31" wp14:editId="612FFF95">
            <wp:extent cx="2794218" cy="2673350"/>
            <wp:effectExtent l="0" t="0" r="635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96998" cy="2676010"/>
                    </a:xfrm>
                    <a:prstGeom prst="rect">
                      <a:avLst/>
                    </a:prstGeom>
                  </pic:spPr>
                </pic:pic>
              </a:graphicData>
            </a:graphic>
          </wp:inline>
        </w:drawing>
      </w:r>
    </w:p>
    <w:p w14:paraId="6A89A8A5" w14:textId="77777777" w:rsidR="002F106F" w:rsidRPr="0037628D" w:rsidRDefault="002F106F" w:rsidP="002F106F">
      <w:pPr>
        <w:spacing w:line="360" w:lineRule="auto"/>
        <w:rPr>
          <w:bCs/>
          <w:sz w:val="24"/>
        </w:rPr>
      </w:pPr>
      <w:r w:rsidRPr="0037628D">
        <w:rPr>
          <w:bCs/>
          <w:sz w:val="24"/>
        </w:rPr>
        <w:t>3</w:t>
      </w:r>
      <w:r w:rsidRPr="0037628D">
        <w:rPr>
          <w:bCs/>
          <w:sz w:val="24"/>
        </w:rPr>
        <w:t xml:space="preserve">　讨　论</w:t>
      </w:r>
    </w:p>
    <w:p w14:paraId="3E17B2DC" w14:textId="77777777" w:rsidR="002F106F" w:rsidRPr="0037628D" w:rsidRDefault="002F106F" w:rsidP="002F106F">
      <w:pPr>
        <w:spacing w:line="360" w:lineRule="auto"/>
        <w:rPr>
          <w:bCs/>
          <w:sz w:val="24"/>
        </w:rPr>
      </w:pPr>
      <w:r w:rsidRPr="0037628D">
        <w:rPr>
          <w:bCs/>
          <w:sz w:val="24"/>
        </w:rPr>
        <w:t>3.1</w:t>
      </w:r>
      <w:r w:rsidRPr="0037628D">
        <w:rPr>
          <w:bCs/>
          <w:sz w:val="24"/>
        </w:rPr>
        <w:t xml:space="preserve">　不同微颗粒饲料的物理性质</w:t>
      </w:r>
    </w:p>
    <w:p w14:paraId="2E35717F" w14:textId="77777777" w:rsidR="002F106F" w:rsidRPr="0037628D" w:rsidRDefault="002F106F" w:rsidP="002F106F">
      <w:pPr>
        <w:spacing w:line="360" w:lineRule="auto"/>
        <w:ind w:firstLine="420"/>
        <w:rPr>
          <w:sz w:val="24"/>
        </w:rPr>
      </w:pPr>
      <w:r w:rsidRPr="0037628D">
        <w:rPr>
          <w:sz w:val="24"/>
        </w:rPr>
        <w:t>水中</w:t>
      </w:r>
      <w:proofErr w:type="gramStart"/>
      <w:r w:rsidRPr="0037628D">
        <w:rPr>
          <w:sz w:val="24"/>
        </w:rPr>
        <w:t>溶失率</w:t>
      </w:r>
      <w:proofErr w:type="gramEnd"/>
      <w:r w:rsidRPr="0037628D">
        <w:rPr>
          <w:sz w:val="24"/>
        </w:rPr>
        <w:t>是评价水产饲料品质的重要指标，较低的</w:t>
      </w:r>
      <w:proofErr w:type="gramStart"/>
      <w:r w:rsidRPr="0037628D">
        <w:rPr>
          <w:sz w:val="24"/>
        </w:rPr>
        <w:t>溶失率</w:t>
      </w:r>
      <w:proofErr w:type="gramEnd"/>
      <w:r w:rsidRPr="0037628D">
        <w:rPr>
          <w:sz w:val="24"/>
        </w:rPr>
        <w:t>有助于减少饲料营养成分在水中的流失，从而提高摄食效率</w:t>
      </w:r>
      <w:r w:rsidRPr="0037628D">
        <w:rPr>
          <w:sz w:val="24"/>
          <w:vertAlign w:val="superscript"/>
        </w:rPr>
        <w:t>[20]</w:t>
      </w:r>
      <w:r w:rsidRPr="0037628D">
        <w:rPr>
          <w:sz w:val="24"/>
        </w:rPr>
        <w:t>。本研究中，</w:t>
      </w:r>
      <w:r w:rsidRPr="0037628D">
        <w:rPr>
          <w:sz w:val="24"/>
        </w:rPr>
        <w:t>MI</w:t>
      </w:r>
      <w:r w:rsidRPr="0037628D">
        <w:rPr>
          <w:sz w:val="24"/>
        </w:rPr>
        <w:t>和</w:t>
      </w:r>
      <w:r w:rsidRPr="0037628D">
        <w:rPr>
          <w:sz w:val="24"/>
        </w:rPr>
        <w:t>BSFE</w:t>
      </w:r>
      <w:r w:rsidRPr="0037628D">
        <w:rPr>
          <w:sz w:val="24"/>
        </w:rPr>
        <w:t>组的</w:t>
      </w:r>
      <w:proofErr w:type="gramStart"/>
      <w:r w:rsidRPr="0037628D">
        <w:rPr>
          <w:sz w:val="24"/>
        </w:rPr>
        <w:t>溶失率</w:t>
      </w:r>
      <w:proofErr w:type="gramEnd"/>
      <w:r w:rsidRPr="0037628D">
        <w:rPr>
          <w:sz w:val="24"/>
        </w:rPr>
        <w:t>显著低于</w:t>
      </w:r>
      <w:r w:rsidRPr="0037628D">
        <w:rPr>
          <w:sz w:val="24"/>
        </w:rPr>
        <w:t>SP</w:t>
      </w:r>
      <w:r w:rsidRPr="0037628D">
        <w:rPr>
          <w:sz w:val="24"/>
        </w:rPr>
        <w:t>、</w:t>
      </w:r>
      <w:r w:rsidRPr="0037628D">
        <w:rPr>
          <w:sz w:val="24"/>
        </w:rPr>
        <w:t>FEP</w:t>
      </w:r>
      <w:r w:rsidRPr="0037628D">
        <w:rPr>
          <w:sz w:val="24"/>
        </w:rPr>
        <w:t>和</w:t>
      </w:r>
      <w:r w:rsidRPr="0037628D">
        <w:rPr>
          <w:sz w:val="24"/>
        </w:rPr>
        <w:t>PP</w:t>
      </w:r>
      <w:r w:rsidRPr="0037628D">
        <w:rPr>
          <w:sz w:val="24"/>
        </w:rPr>
        <w:t>组，这可能与所用原料特性及加工工艺的差异有关。其中，</w:t>
      </w:r>
      <w:r w:rsidRPr="0037628D">
        <w:rPr>
          <w:sz w:val="24"/>
        </w:rPr>
        <w:t>PP</w:t>
      </w:r>
      <w:r w:rsidRPr="0037628D">
        <w:rPr>
          <w:sz w:val="24"/>
        </w:rPr>
        <w:t>组的</w:t>
      </w:r>
      <w:proofErr w:type="gramStart"/>
      <w:r w:rsidRPr="0037628D">
        <w:rPr>
          <w:sz w:val="24"/>
        </w:rPr>
        <w:t>溶失率</w:t>
      </w:r>
      <w:proofErr w:type="gramEnd"/>
      <w:r w:rsidRPr="0037628D">
        <w:rPr>
          <w:sz w:val="24"/>
        </w:rPr>
        <w:t>最高，表明该饲料在水中稳定性较差，易造成水质浑浊及饲料浪费，这也可能是导致该组大口黑</w:t>
      </w:r>
      <w:r w:rsidRPr="0037628D">
        <w:rPr>
          <w:sz w:val="24"/>
        </w:rPr>
        <w:lastRenderedPageBreak/>
        <w:t>鲈仔稚鱼</w:t>
      </w:r>
      <w:r w:rsidRPr="0037628D">
        <w:rPr>
          <w:sz w:val="24"/>
        </w:rPr>
        <w:t>SR</w:t>
      </w:r>
      <w:r w:rsidRPr="0037628D">
        <w:rPr>
          <w:sz w:val="24"/>
        </w:rPr>
        <w:t>偏低的原因之一。容重是衡量水产饲料物理质量的关键参数，通常与</w:t>
      </w:r>
      <w:proofErr w:type="gramStart"/>
      <w:r w:rsidRPr="0037628D">
        <w:rPr>
          <w:sz w:val="24"/>
        </w:rPr>
        <w:t>膨化率</w:t>
      </w:r>
      <w:proofErr w:type="gramEnd"/>
      <w:r w:rsidRPr="0037628D">
        <w:rPr>
          <w:sz w:val="24"/>
        </w:rPr>
        <w:t>呈负相关关系</w:t>
      </w:r>
      <w:r w:rsidRPr="0037628D">
        <w:rPr>
          <w:sz w:val="24"/>
          <w:vertAlign w:val="superscript"/>
        </w:rPr>
        <w:t>[21]</w:t>
      </w:r>
      <w:r w:rsidRPr="0037628D">
        <w:rPr>
          <w:sz w:val="24"/>
        </w:rPr>
        <w:t>。本试验中，</w:t>
      </w:r>
      <w:r w:rsidRPr="0037628D">
        <w:rPr>
          <w:sz w:val="24"/>
        </w:rPr>
        <w:t>MI</w:t>
      </w:r>
      <w:r w:rsidRPr="0037628D">
        <w:rPr>
          <w:sz w:val="24"/>
        </w:rPr>
        <w:t>组的容重低于其余各组，说明自制饲料在膨化工艺方面仍不及商业饲料，这可能影响大口黑鲈仔</w:t>
      </w:r>
      <w:proofErr w:type="gramStart"/>
      <w:r w:rsidRPr="0037628D">
        <w:rPr>
          <w:sz w:val="24"/>
        </w:rPr>
        <w:t>稚</w:t>
      </w:r>
      <w:proofErr w:type="gramEnd"/>
      <w:r w:rsidRPr="0037628D">
        <w:rPr>
          <w:sz w:val="24"/>
        </w:rPr>
        <w:t>鱼的摄食行为，进而导致自制饲料组的</w:t>
      </w:r>
      <w:r w:rsidRPr="0037628D">
        <w:rPr>
          <w:sz w:val="24"/>
        </w:rPr>
        <w:t>FCR</w:t>
      </w:r>
      <w:r w:rsidRPr="0037628D">
        <w:rPr>
          <w:sz w:val="24"/>
        </w:rPr>
        <w:t>偏高。后续可通过对</w:t>
      </w:r>
      <w:r w:rsidRPr="0037628D">
        <w:rPr>
          <w:sz w:val="24"/>
        </w:rPr>
        <w:t>5</w:t>
      </w:r>
      <w:r w:rsidRPr="0037628D">
        <w:rPr>
          <w:sz w:val="24"/>
        </w:rPr>
        <w:t>种微颗粒饲料进行壳聚糖涂层微胶囊化处理</w:t>
      </w:r>
      <w:r w:rsidRPr="0037628D">
        <w:rPr>
          <w:sz w:val="24"/>
          <w:vertAlign w:val="superscript"/>
        </w:rPr>
        <w:t>[2]</w:t>
      </w:r>
      <w:r w:rsidRPr="0037628D">
        <w:rPr>
          <w:sz w:val="24"/>
        </w:rPr>
        <w:t>，缩小与进口商业饲料物理性质的差异。</w:t>
      </w:r>
    </w:p>
    <w:p w14:paraId="534FEB3A" w14:textId="77777777" w:rsidR="002F106F" w:rsidRPr="0037628D" w:rsidRDefault="002F106F" w:rsidP="002F106F">
      <w:pPr>
        <w:spacing w:line="360" w:lineRule="auto"/>
        <w:jc w:val="left"/>
        <w:rPr>
          <w:bCs/>
          <w:sz w:val="24"/>
        </w:rPr>
      </w:pPr>
      <w:r w:rsidRPr="0037628D">
        <w:rPr>
          <w:bCs/>
          <w:sz w:val="24"/>
        </w:rPr>
        <w:t>3.2</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w:t>
      </w:r>
      <w:proofErr w:type="gramEnd"/>
      <w:r w:rsidRPr="0037628D">
        <w:rPr>
          <w:bCs/>
          <w:sz w:val="24"/>
        </w:rPr>
        <w:t>鱼生长性能和体成分的影响</w:t>
      </w:r>
    </w:p>
    <w:p w14:paraId="3C0004F6" w14:textId="77777777" w:rsidR="002F106F" w:rsidRPr="0037628D" w:rsidRDefault="002F106F" w:rsidP="002F106F">
      <w:pPr>
        <w:spacing w:line="360" w:lineRule="auto"/>
        <w:ind w:firstLine="420"/>
        <w:rPr>
          <w:sz w:val="24"/>
        </w:rPr>
      </w:pPr>
      <w:r w:rsidRPr="0037628D">
        <w:rPr>
          <w:sz w:val="24"/>
        </w:rPr>
        <w:t>生长性能是评价水产饲料配方优劣的关键指标之一。在本研究中，与</w:t>
      </w:r>
      <w:r w:rsidRPr="0037628D">
        <w:rPr>
          <w:sz w:val="24"/>
        </w:rPr>
        <w:t>MI</w:t>
      </w:r>
      <w:r w:rsidRPr="0037628D">
        <w:rPr>
          <w:sz w:val="24"/>
        </w:rPr>
        <w:t>组相比，</w:t>
      </w:r>
      <w:r w:rsidRPr="0037628D">
        <w:rPr>
          <w:sz w:val="24"/>
        </w:rPr>
        <w:t>BSFE</w:t>
      </w:r>
      <w:r w:rsidRPr="0037628D">
        <w:rPr>
          <w:sz w:val="24"/>
        </w:rPr>
        <w:t>组的终末体长、终末体重、</w:t>
      </w:r>
      <w:r w:rsidRPr="0037628D">
        <w:rPr>
          <w:sz w:val="24"/>
        </w:rPr>
        <w:t>WGR</w:t>
      </w:r>
      <w:r w:rsidRPr="0037628D">
        <w:rPr>
          <w:sz w:val="24"/>
        </w:rPr>
        <w:t>有升高趋势，初步表明添加黑水</w:t>
      </w:r>
      <w:proofErr w:type="gramStart"/>
      <w:r w:rsidRPr="0037628D">
        <w:rPr>
          <w:sz w:val="24"/>
        </w:rPr>
        <w:t>虻</w:t>
      </w:r>
      <w:proofErr w:type="gramEnd"/>
      <w:r w:rsidRPr="0037628D">
        <w:rPr>
          <w:sz w:val="24"/>
        </w:rPr>
        <w:t>酵素的饲料具有替代进口商业饲料的潜力，不会对大口黑鲈仔稚鱼生长造成负面影响。本研究结果与</w:t>
      </w:r>
      <w:r w:rsidRPr="0037628D">
        <w:rPr>
          <w:sz w:val="24"/>
        </w:rPr>
        <w:t>Xu</w:t>
      </w:r>
      <w:r w:rsidRPr="0037628D">
        <w:rPr>
          <w:sz w:val="24"/>
        </w:rPr>
        <w:t>等</w:t>
      </w:r>
      <w:r w:rsidRPr="0037628D">
        <w:rPr>
          <w:sz w:val="24"/>
          <w:vertAlign w:val="superscript"/>
        </w:rPr>
        <w:t>[22]</w:t>
      </w:r>
      <w:r w:rsidRPr="0037628D">
        <w:rPr>
          <w:sz w:val="24"/>
        </w:rPr>
        <w:t>在大口黑鲈幼鱼</w:t>
      </w:r>
      <w:r w:rsidRPr="0037628D">
        <w:rPr>
          <w:sz w:val="24"/>
        </w:rPr>
        <w:t>[</w:t>
      </w:r>
      <w:r w:rsidRPr="0037628D">
        <w:rPr>
          <w:sz w:val="24"/>
        </w:rPr>
        <w:t>初始体</w:t>
      </w:r>
      <w:r w:rsidRPr="0037628D">
        <w:rPr>
          <w:rFonts w:hint="eastAsia"/>
          <w:sz w:val="24"/>
        </w:rPr>
        <w:t>重：</w:t>
      </w:r>
      <w:r>
        <w:rPr>
          <w:rFonts w:hint="eastAsia"/>
          <w:sz w:val="24"/>
        </w:rPr>
        <w:t>(6.03</w:t>
      </w:r>
      <w:r>
        <w:rPr>
          <w:rFonts w:hint="eastAsia"/>
          <w:sz w:val="24"/>
        </w:rPr>
        <w:t>±</w:t>
      </w:r>
      <w:r>
        <w:rPr>
          <w:rFonts w:hint="eastAsia"/>
          <w:sz w:val="24"/>
        </w:rPr>
        <w:t>0.01)g</w:t>
      </w:r>
      <w:r w:rsidRPr="0037628D">
        <w:rPr>
          <w:rFonts w:hint="eastAsia"/>
          <w:sz w:val="24"/>
        </w:rPr>
        <w:t>］上的研究结果类似。</w:t>
      </w:r>
      <w:r w:rsidRPr="0037628D">
        <w:rPr>
          <w:rFonts w:hint="eastAsia"/>
          <w:sz w:val="24"/>
        </w:rPr>
        <w:t xml:space="preserve"> </w:t>
      </w:r>
      <w:r w:rsidRPr="0037628D">
        <w:rPr>
          <w:rFonts w:hint="eastAsia"/>
          <w:sz w:val="24"/>
        </w:rPr>
        <w:t>同时，进</w:t>
      </w:r>
      <w:r w:rsidRPr="0037628D">
        <w:rPr>
          <w:sz w:val="24"/>
        </w:rPr>
        <w:t>一步研究发现，虽然发酵蚯蚓膏和黑水</w:t>
      </w:r>
      <w:proofErr w:type="gramStart"/>
      <w:r w:rsidRPr="0037628D">
        <w:rPr>
          <w:sz w:val="24"/>
        </w:rPr>
        <w:t>虻</w:t>
      </w:r>
      <w:proofErr w:type="gramEnd"/>
      <w:r w:rsidRPr="0037628D">
        <w:rPr>
          <w:sz w:val="24"/>
        </w:rPr>
        <w:t>酵素均为动物性蛋白质原料，但</w:t>
      </w:r>
      <w:r w:rsidRPr="0037628D">
        <w:rPr>
          <w:sz w:val="24"/>
        </w:rPr>
        <w:t>BSFE</w:t>
      </w:r>
      <w:r w:rsidRPr="0037628D">
        <w:rPr>
          <w:sz w:val="24"/>
        </w:rPr>
        <w:t>组大口黑鲈仔稚鱼的终末体长和</w:t>
      </w:r>
      <w:r w:rsidRPr="0037628D">
        <w:rPr>
          <w:sz w:val="24"/>
        </w:rPr>
        <w:t>SGR</w:t>
      </w:r>
      <w:r w:rsidRPr="0037628D">
        <w:rPr>
          <w:sz w:val="24"/>
        </w:rPr>
        <w:t>显著高于</w:t>
      </w:r>
      <w:r w:rsidRPr="0037628D">
        <w:rPr>
          <w:sz w:val="24"/>
        </w:rPr>
        <w:t>FEP</w:t>
      </w:r>
      <w:r w:rsidRPr="0037628D">
        <w:rPr>
          <w:sz w:val="24"/>
        </w:rPr>
        <w:t>组，猜测原因：一是添加黑水</w:t>
      </w:r>
      <w:proofErr w:type="gramStart"/>
      <w:r w:rsidRPr="0037628D">
        <w:rPr>
          <w:sz w:val="24"/>
        </w:rPr>
        <w:t>虻</w:t>
      </w:r>
      <w:proofErr w:type="gramEnd"/>
      <w:r w:rsidRPr="0037628D">
        <w:rPr>
          <w:sz w:val="24"/>
        </w:rPr>
        <w:t>酵素饲料的总氨基酸和</w:t>
      </w:r>
      <w:r w:rsidRPr="0037628D">
        <w:rPr>
          <w:sz w:val="24"/>
        </w:rPr>
        <w:t>n-3</w:t>
      </w:r>
      <w:r w:rsidRPr="0037628D">
        <w:rPr>
          <w:sz w:val="24"/>
        </w:rPr>
        <w:t>多不饱和脂肪酸（</w:t>
      </w:r>
      <w:r w:rsidRPr="0037628D">
        <w:rPr>
          <w:sz w:val="24"/>
        </w:rPr>
        <w:t>PUFA</w:t>
      </w:r>
      <w:r w:rsidRPr="0037628D">
        <w:rPr>
          <w:sz w:val="24"/>
        </w:rPr>
        <w:t>）含量优于添加发酵蚯蚓膏饲料，更有利于大口黑鲈仔稚鱼生长；二是发酵蚯蚓膏和黑水</w:t>
      </w:r>
      <w:proofErr w:type="gramStart"/>
      <w:r w:rsidRPr="0037628D">
        <w:rPr>
          <w:sz w:val="24"/>
        </w:rPr>
        <w:t>虻</w:t>
      </w:r>
      <w:proofErr w:type="gramEnd"/>
      <w:r w:rsidRPr="0037628D">
        <w:rPr>
          <w:sz w:val="24"/>
        </w:rPr>
        <w:t>酵素原料都能够产生诱食性香味</w:t>
      </w:r>
      <w:r w:rsidRPr="0037628D">
        <w:rPr>
          <w:sz w:val="24"/>
          <w:vertAlign w:val="superscript"/>
        </w:rPr>
        <w:t>[23-24]</w:t>
      </w:r>
      <w:r w:rsidRPr="0037628D">
        <w:rPr>
          <w:sz w:val="24"/>
        </w:rPr>
        <w:t>，但大口黑鲈仔稚鱼可能更偏好黑水虻酵素原料，从而提高其摄食量，促进生长。</w:t>
      </w:r>
      <w:r w:rsidRPr="0037628D">
        <w:rPr>
          <w:sz w:val="24"/>
        </w:rPr>
        <w:t>PP</w:t>
      </w:r>
      <w:r w:rsidRPr="0037628D">
        <w:rPr>
          <w:sz w:val="24"/>
        </w:rPr>
        <w:t>组的终末体长、终末体重和</w:t>
      </w:r>
      <w:r w:rsidRPr="0037628D">
        <w:rPr>
          <w:sz w:val="24"/>
        </w:rPr>
        <w:t>WGR</w:t>
      </w:r>
      <w:r w:rsidRPr="0037628D">
        <w:rPr>
          <w:sz w:val="24"/>
        </w:rPr>
        <w:t>与</w:t>
      </w:r>
      <w:r w:rsidRPr="0037628D">
        <w:rPr>
          <w:sz w:val="24"/>
        </w:rPr>
        <w:t>FEP</w:t>
      </w:r>
      <w:r w:rsidRPr="0037628D">
        <w:rPr>
          <w:sz w:val="24"/>
        </w:rPr>
        <w:t>组接近，优于</w:t>
      </w:r>
      <w:r w:rsidRPr="0037628D">
        <w:rPr>
          <w:sz w:val="24"/>
        </w:rPr>
        <w:t>SP</w:t>
      </w:r>
      <w:r w:rsidRPr="0037628D">
        <w:rPr>
          <w:sz w:val="24"/>
        </w:rPr>
        <w:t>和</w:t>
      </w:r>
      <w:r w:rsidRPr="0037628D">
        <w:rPr>
          <w:sz w:val="24"/>
        </w:rPr>
        <w:t>SO</w:t>
      </w:r>
      <w:r w:rsidRPr="0037628D">
        <w:rPr>
          <w:sz w:val="24"/>
        </w:rPr>
        <w:t>组，表明富含</w:t>
      </w:r>
      <w:r w:rsidRPr="0037628D">
        <w:rPr>
          <w:sz w:val="24"/>
        </w:rPr>
        <w:t>β-</w:t>
      </w:r>
      <w:r w:rsidRPr="0037628D">
        <w:rPr>
          <w:sz w:val="24"/>
        </w:rPr>
        <w:t>葡聚糖、核苷酸和有机微量元素等的酵母</w:t>
      </w:r>
      <w:r w:rsidRPr="0037628D">
        <w:rPr>
          <w:sz w:val="24"/>
          <w:vertAlign w:val="superscript"/>
        </w:rPr>
        <w:t>[25]</w:t>
      </w:r>
      <w:r w:rsidRPr="0037628D">
        <w:rPr>
          <w:sz w:val="24"/>
        </w:rPr>
        <w:t>促进了鱼类的摄食和机体健康，具有替代动、植物性蛋白质原料的潜能，这也反映在</w:t>
      </w:r>
      <w:r w:rsidRPr="0037628D">
        <w:rPr>
          <w:sz w:val="24"/>
        </w:rPr>
        <w:t>PP</w:t>
      </w:r>
      <w:r w:rsidRPr="0037628D">
        <w:rPr>
          <w:sz w:val="24"/>
        </w:rPr>
        <w:t>组的</w:t>
      </w:r>
      <w:r w:rsidRPr="0037628D">
        <w:rPr>
          <w:sz w:val="24"/>
        </w:rPr>
        <w:t>VSI</w:t>
      </w:r>
      <w:r w:rsidRPr="0037628D">
        <w:rPr>
          <w:sz w:val="24"/>
        </w:rPr>
        <w:t>和</w:t>
      </w:r>
      <w:r w:rsidRPr="0037628D">
        <w:rPr>
          <w:sz w:val="24"/>
        </w:rPr>
        <w:t>HSI</w:t>
      </w:r>
      <w:r w:rsidRPr="0037628D">
        <w:rPr>
          <w:sz w:val="24"/>
        </w:rPr>
        <w:t>上。</w:t>
      </w:r>
      <w:r w:rsidRPr="0037628D">
        <w:rPr>
          <w:sz w:val="24"/>
        </w:rPr>
        <w:t>SP</w:t>
      </w:r>
      <w:r w:rsidRPr="0037628D">
        <w:rPr>
          <w:sz w:val="24"/>
        </w:rPr>
        <w:t>和</w:t>
      </w:r>
      <w:r w:rsidRPr="0037628D">
        <w:rPr>
          <w:sz w:val="24"/>
        </w:rPr>
        <w:t>SO</w:t>
      </w:r>
      <w:r w:rsidRPr="0037628D">
        <w:rPr>
          <w:sz w:val="24"/>
        </w:rPr>
        <w:t>组的终末体长、终末体重和</w:t>
      </w:r>
      <w:r w:rsidRPr="0037628D">
        <w:rPr>
          <w:sz w:val="24"/>
        </w:rPr>
        <w:t>WGR</w:t>
      </w:r>
      <w:r w:rsidRPr="0037628D">
        <w:rPr>
          <w:sz w:val="24"/>
        </w:rPr>
        <w:t>均出现低于其他组的现象，原因可能</w:t>
      </w:r>
      <w:proofErr w:type="gramStart"/>
      <w:r w:rsidRPr="0037628D">
        <w:rPr>
          <w:sz w:val="24"/>
        </w:rPr>
        <w:t>是钝顶螺旋藻</w:t>
      </w:r>
      <w:proofErr w:type="gramEnd"/>
      <w:r w:rsidRPr="0037628D">
        <w:rPr>
          <w:sz w:val="24"/>
        </w:rPr>
        <w:t>粉和</w:t>
      </w:r>
      <w:proofErr w:type="gramStart"/>
      <w:r w:rsidRPr="0037628D">
        <w:rPr>
          <w:sz w:val="24"/>
        </w:rPr>
        <w:t>豆奶宝均属于</w:t>
      </w:r>
      <w:proofErr w:type="gramEnd"/>
      <w:r w:rsidRPr="0037628D">
        <w:rPr>
          <w:sz w:val="24"/>
        </w:rPr>
        <w:t>植物性蛋白质原料，其中所含的较高纤维素、异味物质以及抗营养因子或毒素，抑制了大口黑鲈仔稚鱼的摄食</w:t>
      </w:r>
      <w:r w:rsidRPr="0037628D">
        <w:rPr>
          <w:sz w:val="24"/>
          <w:vertAlign w:val="superscript"/>
        </w:rPr>
        <w:t>[26-27]</w:t>
      </w:r>
      <w:r w:rsidRPr="0037628D">
        <w:rPr>
          <w:sz w:val="24"/>
        </w:rPr>
        <w:t>，进而降低其消化吸收效率，最终影响生长。综上可知，在微颗粒饲料中添加黑水</w:t>
      </w:r>
      <w:proofErr w:type="gramStart"/>
      <w:r w:rsidRPr="0037628D">
        <w:rPr>
          <w:sz w:val="24"/>
        </w:rPr>
        <w:t>虻</w:t>
      </w:r>
      <w:proofErr w:type="gramEnd"/>
      <w:r w:rsidRPr="0037628D">
        <w:rPr>
          <w:sz w:val="24"/>
        </w:rPr>
        <w:t>酵素、发酵蚯蚓膏或毕赤酵母，均能有效促进大口黑鲈仔稚鱼的生长。鱼类体成分的变化是营养物质经消化吸收后在体内代谢与转化沉积的结果，能够反映鱼体的生长发育及代谢状况</w:t>
      </w:r>
      <w:r w:rsidRPr="0037628D">
        <w:rPr>
          <w:sz w:val="24"/>
          <w:vertAlign w:val="superscript"/>
        </w:rPr>
        <w:t>[28]</w:t>
      </w:r>
      <w:r w:rsidRPr="0037628D">
        <w:rPr>
          <w:sz w:val="24"/>
        </w:rPr>
        <w:t>。本研究发现，</w:t>
      </w:r>
      <w:r w:rsidRPr="0037628D">
        <w:rPr>
          <w:sz w:val="24"/>
        </w:rPr>
        <w:t>MI</w:t>
      </w:r>
      <w:r w:rsidRPr="0037628D">
        <w:rPr>
          <w:sz w:val="24"/>
        </w:rPr>
        <w:t>和</w:t>
      </w:r>
      <w:r w:rsidRPr="0037628D">
        <w:rPr>
          <w:sz w:val="24"/>
        </w:rPr>
        <w:t>BSFE</w:t>
      </w:r>
      <w:r w:rsidRPr="0037628D">
        <w:rPr>
          <w:sz w:val="24"/>
        </w:rPr>
        <w:t>组的全鱼粗蛋白质含量均高于其余各组，这可能与其饲料中氨基酸组成较为丰富有关，从而促进了大口黑鲈仔</w:t>
      </w:r>
      <w:proofErr w:type="gramStart"/>
      <w:r w:rsidRPr="0037628D">
        <w:rPr>
          <w:sz w:val="24"/>
        </w:rPr>
        <w:t>稚</w:t>
      </w:r>
      <w:proofErr w:type="gramEnd"/>
      <w:r w:rsidRPr="0037628D">
        <w:rPr>
          <w:sz w:val="24"/>
        </w:rPr>
        <w:t>鱼体内蛋白质的合成。</w:t>
      </w:r>
    </w:p>
    <w:p w14:paraId="67CB12A1" w14:textId="77777777" w:rsidR="002F106F" w:rsidRPr="0037628D" w:rsidRDefault="002F106F" w:rsidP="002F106F">
      <w:pPr>
        <w:spacing w:line="360" w:lineRule="auto"/>
        <w:jc w:val="left"/>
        <w:rPr>
          <w:bCs/>
          <w:sz w:val="24"/>
        </w:rPr>
      </w:pPr>
      <w:r w:rsidRPr="0037628D">
        <w:rPr>
          <w:bCs/>
          <w:sz w:val="24"/>
        </w:rPr>
        <w:t>3.3</w:t>
      </w:r>
      <w:r w:rsidRPr="0037628D">
        <w:rPr>
          <w:bCs/>
          <w:sz w:val="24"/>
        </w:rPr>
        <w:t xml:space="preserve">　微颗粒饲料添加</w:t>
      </w:r>
      <w:r w:rsidRPr="0037628D">
        <w:rPr>
          <w:bCs/>
          <w:sz w:val="24"/>
        </w:rPr>
        <w:t>5</w:t>
      </w:r>
      <w:r w:rsidRPr="0037628D">
        <w:rPr>
          <w:bCs/>
          <w:sz w:val="24"/>
        </w:rPr>
        <w:t>种新型原料对大口黑鲈仔</w:t>
      </w:r>
      <w:proofErr w:type="gramStart"/>
      <w:r w:rsidRPr="0037628D">
        <w:rPr>
          <w:bCs/>
          <w:sz w:val="24"/>
        </w:rPr>
        <w:t>稚</w:t>
      </w:r>
      <w:proofErr w:type="gramEnd"/>
      <w:r w:rsidRPr="0037628D">
        <w:rPr>
          <w:bCs/>
          <w:sz w:val="24"/>
        </w:rPr>
        <w:t>鱼肝脏健康的影响</w:t>
      </w:r>
    </w:p>
    <w:p w14:paraId="74968C57" w14:textId="77777777" w:rsidR="002F106F" w:rsidRPr="0037628D" w:rsidRDefault="002F106F" w:rsidP="002F106F">
      <w:pPr>
        <w:spacing w:line="360" w:lineRule="auto"/>
        <w:ind w:firstLine="420"/>
        <w:rPr>
          <w:sz w:val="24"/>
        </w:rPr>
      </w:pPr>
      <w:r w:rsidRPr="0037628D">
        <w:rPr>
          <w:sz w:val="24"/>
        </w:rPr>
        <w:t>除生长性能外，消化系统的形态结构与生化状态变化亦是重要的研究参数。肝脏作为主要的营养贮存器官，在蛋白质、脂质及糖类的分解与合成代谢中发挥着关键作用。已有研究指出，饲料中较高的</w:t>
      </w:r>
      <w:r w:rsidRPr="0037628D">
        <w:rPr>
          <w:sz w:val="24"/>
        </w:rPr>
        <w:t>n-6 PUFA</w:t>
      </w:r>
      <w:r w:rsidRPr="0037628D">
        <w:rPr>
          <w:sz w:val="24"/>
        </w:rPr>
        <w:t>含量可诱导鱼类肝脏发生病理性改变</w:t>
      </w:r>
      <w:r w:rsidRPr="0037628D">
        <w:rPr>
          <w:sz w:val="24"/>
          <w:vertAlign w:val="superscript"/>
        </w:rPr>
        <w:t>[29]</w:t>
      </w:r>
      <w:r w:rsidRPr="0037628D">
        <w:rPr>
          <w:sz w:val="24"/>
        </w:rPr>
        <w:t>。本研究中，与进</w:t>
      </w:r>
      <w:r w:rsidRPr="0037628D">
        <w:rPr>
          <w:sz w:val="24"/>
        </w:rPr>
        <w:lastRenderedPageBreak/>
        <w:t>口商业饲料中相比，添加黑水</w:t>
      </w:r>
      <w:proofErr w:type="gramStart"/>
      <w:r w:rsidRPr="0037628D">
        <w:rPr>
          <w:sz w:val="24"/>
        </w:rPr>
        <w:t>虻</w:t>
      </w:r>
      <w:proofErr w:type="gramEnd"/>
      <w:r w:rsidRPr="0037628D">
        <w:rPr>
          <w:sz w:val="24"/>
        </w:rPr>
        <w:t>酵素饲料中</w:t>
      </w:r>
      <w:r w:rsidRPr="0037628D">
        <w:rPr>
          <w:sz w:val="24"/>
        </w:rPr>
        <w:t>n-6 PUFA</w:t>
      </w:r>
      <w:r w:rsidRPr="0037628D">
        <w:rPr>
          <w:sz w:val="24"/>
        </w:rPr>
        <w:t>含量虽较高，但其对应的</w:t>
      </w:r>
      <w:r w:rsidRPr="0037628D">
        <w:rPr>
          <w:sz w:val="24"/>
        </w:rPr>
        <w:t>BSFE</w:t>
      </w:r>
      <w:r w:rsidRPr="0037628D">
        <w:rPr>
          <w:sz w:val="24"/>
        </w:rPr>
        <w:t>组中大口黑鲈仔稚鱼的肝脏中表现出更高的胰蛋白酶与脂肪酶活性，且血清</w:t>
      </w:r>
      <w:r w:rsidRPr="0037628D">
        <w:rPr>
          <w:sz w:val="24"/>
        </w:rPr>
        <w:t>ALT</w:t>
      </w:r>
      <w:r w:rsidRPr="0037628D">
        <w:rPr>
          <w:sz w:val="24"/>
        </w:rPr>
        <w:t>、</w:t>
      </w:r>
      <w:r w:rsidRPr="0037628D">
        <w:rPr>
          <w:sz w:val="24"/>
        </w:rPr>
        <w:t>AST</w:t>
      </w:r>
      <w:r w:rsidRPr="0037628D">
        <w:rPr>
          <w:sz w:val="24"/>
        </w:rPr>
        <w:t>活性较低，肝细胞排列整齐，这表明在微颗粒饲料中添加黑水虻酵素并未对大口黑鲈仔稚鱼肝脏造成不良影响，验证了该原料的安全性，该结果与吉富罗非鱼仔鱼上的相关报道</w:t>
      </w:r>
      <w:r w:rsidRPr="0037628D">
        <w:rPr>
          <w:sz w:val="24"/>
          <w:vertAlign w:val="superscript"/>
        </w:rPr>
        <w:t>[15]</w:t>
      </w:r>
      <w:r w:rsidRPr="0037628D">
        <w:rPr>
          <w:sz w:val="24"/>
        </w:rPr>
        <w:t>一致。添加发酵蚯蚓膏饲料中</w:t>
      </w:r>
      <w:r w:rsidRPr="0037628D">
        <w:rPr>
          <w:sz w:val="24"/>
        </w:rPr>
        <w:t>n-6 PUFA</w:t>
      </w:r>
      <w:r w:rsidRPr="0037628D">
        <w:rPr>
          <w:sz w:val="24"/>
        </w:rPr>
        <w:t>含量也较高，其对应的</w:t>
      </w:r>
      <w:r w:rsidRPr="0037628D">
        <w:rPr>
          <w:sz w:val="24"/>
        </w:rPr>
        <w:t>FEP</w:t>
      </w:r>
      <w:r w:rsidRPr="0037628D">
        <w:rPr>
          <w:sz w:val="24"/>
        </w:rPr>
        <w:t>组中大口黑鲈仔</w:t>
      </w:r>
      <w:proofErr w:type="gramStart"/>
      <w:r w:rsidRPr="0037628D">
        <w:rPr>
          <w:sz w:val="24"/>
        </w:rPr>
        <w:t>稚</w:t>
      </w:r>
      <w:proofErr w:type="gramEnd"/>
      <w:r w:rsidRPr="0037628D">
        <w:rPr>
          <w:sz w:val="24"/>
        </w:rPr>
        <w:t>鱼肝脏中脂肪酶活性较强、</w:t>
      </w:r>
      <w:r w:rsidRPr="0037628D">
        <w:rPr>
          <w:sz w:val="24"/>
        </w:rPr>
        <w:t>AST</w:t>
      </w:r>
      <w:r w:rsidRPr="0037628D">
        <w:rPr>
          <w:sz w:val="24"/>
        </w:rPr>
        <w:t>活性较低、</w:t>
      </w:r>
      <w:r w:rsidRPr="0037628D">
        <w:rPr>
          <w:sz w:val="24"/>
        </w:rPr>
        <w:t>GLU</w:t>
      </w:r>
      <w:r w:rsidRPr="0037628D">
        <w:rPr>
          <w:sz w:val="24"/>
        </w:rPr>
        <w:t>含量较高，且肝脏切片形态正常。这可能与蚯蚓中含有的具有降脂功能的特殊酶类（如</w:t>
      </w:r>
      <w:proofErr w:type="gramStart"/>
      <w:r w:rsidRPr="0037628D">
        <w:rPr>
          <w:sz w:val="24"/>
        </w:rPr>
        <w:t>蚓</w:t>
      </w:r>
      <w:proofErr w:type="gramEnd"/>
      <w:r w:rsidRPr="0037628D">
        <w:rPr>
          <w:sz w:val="24"/>
        </w:rPr>
        <w:t>激酶、纤维蛋白原酶等）有关</w:t>
      </w:r>
      <w:r w:rsidRPr="0037628D">
        <w:rPr>
          <w:sz w:val="24"/>
          <w:vertAlign w:val="superscript"/>
        </w:rPr>
        <w:t>[30]</w:t>
      </w:r>
      <w:r w:rsidRPr="0037628D">
        <w:rPr>
          <w:sz w:val="24"/>
        </w:rPr>
        <w:t>，这些酶能够促进仔稚鱼的脂质代谢，从而改善肝脏健康状态。添加毕赤酵母饲料中</w:t>
      </w:r>
      <w:r w:rsidRPr="0037628D">
        <w:rPr>
          <w:sz w:val="24"/>
        </w:rPr>
        <w:t>n-6 PUFA</w:t>
      </w:r>
      <w:r w:rsidRPr="0037628D">
        <w:rPr>
          <w:sz w:val="24"/>
        </w:rPr>
        <w:t>含量也较高，但其对应的</w:t>
      </w:r>
      <w:r w:rsidRPr="0037628D">
        <w:rPr>
          <w:sz w:val="24"/>
        </w:rPr>
        <w:t>PP</w:t>
      </w:r>
      <w:r w:rsidRPr="0037628D">
        <w:rPr>
          <w:sz w:val="24"/>
        </w:rPr>
        <w:t>组中大口黑鲈仔</w:t>
      </w:r>
      <w:proofErr w:type="gramStart"/>
      <w:r w:rsidRPr="0037628D">
        <w:rPr>
          <w:sz w:val="24"/>
        </w:rPr>
        <w:t>稚</w:t>
      </w:r>
      <w:proofErr w:type="gramEnd"/>
      <w:r w:rsidRPr="0037628D">
        <w:rPr>
          <w:sz w:val="24"/>
        </w:rPr>
        <w:t>鱼肝脏中</w:t>
      </w:r>
      <w:r w:rsidRPr="0037628D">
        <w:rPr>
          <w:sz w:val="24"/>
        </w:rPr>
        <w:t>ALT</w:t>
      </w:r>
      <w:r w:rsidRPr="0037628D">
        <w:rPr>
          <w:sz w:val="24"/>
        </w:rPr>
        <w:t>活性在各组中是最低的，肝脏切片未见病变，推测原因在于毕赤酵母细胞壁成分（如</w:t>
      </w:r>
      <w:r w:rsidRPr="0037628D">
        <w:rPr>
          <w:sz w:val="24"/>
        </w:rPr>
        <w:t>β-</w:t>
      </w:r>
      <w:r w:rsidRPr="0037628D">
        <w:rPr>
          <w:sz w:val="24"/>
        </w:rPr>
        <w:t>葡聚糖与甘露糖蛋白）能够激活机体免疫系统</w:t>
      </w:r>
      <w:r w:rsidRPr="0037628D">
        <w:rPr>
          <w:sz w:val="24"/>
          <w:vertAlign w:val="superscript"/>
        </w:rPr>
        <w:t>[31]</w:t>
      </w:r>
      <w:r w:rsidRPr="0037628D">
        <w:rPr>
          <w:sz w:val="24"/>
        </w:rPr>
        <w:t>，帮助仔稚鱼动态调节脂质代谢平衡，从而维持肝脏健康。添加发酵蚯蚓膏饲料中</w:t>
      </w:r>
      <w:r w:rsidRPr="0037628D">
        <w:rPr>
          <w:sz w:val="24"/>
        </w:rPr>
        <w:t>n-6 PUFA</w:t>
      </w:r>
      <w:r w:rsidRPr="0037628D">
        <w:rPr>
          <w:sz w:val="24"/>
        </w:rPr>
        <w:t>含量较高，但其肝脏脂肪酶、</w:t>
      </w:r>
      <w:r w:rsidRPr="0037628D">
        <w:rPr>
          <w:sz w:val="24"/>
        </w:rPr>
        <w:t>AST</w:t>
      </w:r>
      <w:r w:rsidRPr="0037628D">
        <w:rPr>
          <w:sz w:val="24"/>
        </w:rPr>
        <w:t>活性低和</w:t>
      </w:r>
      <w:r w:rsidRPr="0037628D">
        <w:rPr>
          <w:sz w:val="24"/>
        </w:rPr>
        <w:t>GLU</w:t>
      </w:r>
      <w:r w:rsidRPr="0037628D">
        <w:rPr>
          <w:sz w:val="24"/>
        </w:rPr>
        <w:t>含量较高，肝脏切片正常，可能是蚯蚓中具有降脂功能的特殊酶（</w:t>
      </w:r>
      <w:proofErr w:type="gramStart"/>
      <w:r w:rsidRPr="0037628D">
        <w:rPr>
          <w:sz w:val="24"/>
        </w:rPr>
        <w:t>蚓</w:t>
      </w:r>
      <w:proofErr w:type="gramEnd"/>
      <w:r w:rsidRPr="0037628D">
        <w:rPr>
          <w:sz w:val="24"/>
        </w:rPr>
        <w:t>激酶和纤维蛋白原酶）</w:t>
      </w:r>
      <w:r w:rsidRPr="0037628D">
        <w:rPr>
          <w:sz w:val="24"/>
          <w:vertAlign w:val="superscript"/>
        </w:rPr>
        <w:t>[30]</w:t>
      </w:r>
      <w:r w:rsidRPr="0037628D">
        <w:rPr>
          <w:sz w:val="24"/>
        </w:rPr>
        <w:t>，可促进仔稚鱼的脂质代谢，从而改善肝脏健康。添加毕赤酵母饲料中</w:t>
      </w:r>
      <w:r w:rsidRPr="0037628D">
        <w:rPr>
          <w:sz w:val="24"/>
        </w:rPr>
        <w:t>n-6 PUFA</w:t>
      </w:r>
      <w:r w:rsidRPr="0037628D">
        <w:rPr>
          <w:sz w:val="24"/>
        </w:rPr>
        <w:t>含量也较高，但其</w:t>
      </w:r>
      <w:r w:rsidRPr="0037628D">
        <w:rPr>
          <w:sz w:val="24"/>
        </w:rPr>
        <w:t>ALT</w:t>
      </w:r>
      <w:r w:rsidRPr="0037628D">
        <w:rPr>
          <w:sz w:val="24"/>
        </w:rPr>
        <w:t>活性最低，肝脏切片无病变，推测原因是由于毕赤酵母的细胞壁成分（</w:t>
      </w:r>
      <w:r w:rsidRPr="0037628D">
        <w:rPr>
          <w:sz w:val="24"/>
        </w:rPr>
        <w:t>β-</w:t>
      </w:r>
      <w:r w:rsidRPr="0037628D">
        <w:rPr>
          <w:sz w:val="24"/>
        </w:rPr>
        <w:t>葡聚糖和甘露糖蛋白）可以激活免疫系统</w:t>
      </w:r>
      <w:r w:rsidRPr="0037628D">
        <w:rPr>
          <w:sz w:val="24"/>
          <w:vertAlign w:val="superscript"/>
        </w:rPr>
        <w:t>[31]</w:t>
      </w:r>
      <w:r w:rsidRPr="0037628D">
        <w:rPr>
          <w:sz w:val="24"/>
        </w:rPr>
        <w:t>，使大口黑鲈仔</w:t>
      </w:r>
      <w:proofErr w:type="gramStart"/>
      <w:r w:rsidRPr="0037628D">
        <w:rPr>
          <w:sz w:val="24"/>
        </w:rPr>
        <w:t>稚</w:t>
      </w:r>
      <w:proofErr w:type="gramEnd"/>
      <w:r w:rsidRPr="0037628D">
        <w:rPr>
          <w:sz w:val="24"/>
        </w:rPr>
        <w:t>鱼可以动态调节脂质代谢平衡，不会损伤肝脏健康。</w:t>
      </w:r>
      <w:r w:rsidRPr="0037628D">
        <w:rPr>
          <w:sz w:val="24"/>
        </w:rPr>
        <w:t>SP</w:t>
      </w:r>
      <w:r w:rsidRPr="0037628D">
        <w:rPr>
          <w:sz w:val="24"/>
        </w:rPr>
        <w:t>与</w:t>
      </w:r>
      <w:r w:rsidRPr="0037628D">
        <w:rPr>
          <w:sz w:val="24"/>
        </w:rPr>
        <w:t>SO</w:t>
      </w:r>
      <w:r w:rsidRPr="0037628D">
        <w:rPr>
          <w:sz w:val="24"/>
        </w:rPr>
        <w:t>组大口黑鲈仔</w:t>
      </w:r>
      <w:proofErr w:type="gramStart"/>
      <w:r w:rsidRPr="0037628D">
        <w:rPr>
          <w:sz w:val="24"/>
        </w:rPr>
        <w:t>稚</w:t>
      </w:r>
      <w:proofErr w:type="gramEnd"/>
      <w:r w:rsidRPr="0037628D">
        <w:rPr>
          <w:sz w:val="24"/>
        </w:rPr>
        <w:t>鱼肝脏中胰蛋白酶、脂肪酶活性较低，</w:t>
      </w:r>
      <w:r w:rsidRPr="0037628D">
        <w:rPr>
          <w:sz w:val="24"/>
        </w:rPr>
        <w:t>GLU</w:t>
      </w:r>
      <w:r w:rsidRPr="0037628D">
        <w:rPr>
          <w:sz w:val="24"/>
        </w:rPr>
        <w:t>含量较高，且肝脏切片</w:t>
      </w:r>
      <w:proofErr w:type="gramStart"/>
      <w:r w:rsidRPr="0037628D">
        <w:rPr>
          <w:sz w:val="24"/>
        </w:rPr>
        <w:t>均观察到炎</w:t>
      </w:r>
      <w:proofErr w:type="gramEnd"/>
      <w:r w:rsidRPr="0037628D">
        <w:rPr>
          <w:sz w:val="24"/>
        </w:rPr>
        <w:t>性细胞浸润，推测这可能与</w:t>
      </w:r>
      <w:proofErr w:type="gramStart"/>
      <w:r w:rsidRPr="0037628D">
        <w:rPr>
          <w:sz w:val="24"/>
        </w:rPr>
        <w:t>添加钝顶螺旋藻</w:t>
      </w:r>
      <w:proofErr w:type="gramEnd"/>
      <w:r w:rsidRPr="0037628D">
        <w:rPr>
          <w:sz w:val="24"/>
        </w:rPr>
        <w:t>粉或豆奶宝的饲料中含有过量抗营养因子或不可消化物质有关。此外，这</w:t>
      </w:r>
      <w:r w:rsidRPr="0037628D">
        <w:rPr>
          <w:sz w:val="24"/>
        </w:rPr>
        <w:t>2</w:t>
      </w:r>
      <w:r w:rsidRPr="0037628D">
        <w:rPr>
          <w:sz w:val="24"/>
        </w:rPr>
        <w:t>种饲料的</w:t>
      </w:r>
      <w:r w:rsidRPr="0037628D">
        <w:rPr>
          <w:sz w:val="24"/>
        </w:rPr>
        <w:t>n-3 PUFA</w:t>
      </w:r>
      <w:r w:rsidRPr="0037628D">
        <w:rPr>
          <w:sz w:val="24"/>
        </w:rPr>
        <w:t>含量较低，可能导致脂肪在肝脏内蓄积而难以被利用或转运至肝外组织储存，从而引起</w:t>
      </w:r>
      <w:r w:rsidRPr="0037628D">
        <w:rPr>
          <w:sz w:val="24"/>
        </w:rPr>
        <w:t>HSI</w:t>
      </w:r>
      <w:r w:rsidRPr="0037628D">
        <w:rPr>
          <w:sz w:val="24"/>
        </w:rPr>
        <w:t>升高</w:t>
      </w:r>
      <w:r w:rsidRPr="0037628D">
        <w:rPr>
          <w:sz w:val="24"/>
          <w:vertAlign w:val="superscript"/>
        </w:rPr>
        <w:t>[32]</w:t>
      </w:r>
      <w:r w:rsidRPr="0037628D">
        <w:rPr>
          <w:sz w:val="24"/>
        </w:rPr>
        <w:t>，造成肝脏损伤，使鱼体长期处于代谢失调的亚健康状态，后续研究可进一步优化饲料</w:t>
      </w:r>
      <w:proofErr w:type="gramStart"/>
      <w:r w:rsidRPr="0037628D">
        <w:rPr>
          <w:sz w:val="24"/>
        </w:rPr>
        <w:t>中钝顶螺旋藻</w:t>
      </w:r>
      <w:proofErr w:type="gramEnd"/>
      <w:r w:rsidRPr="0037628D">
        <w:rPr>
          <w:sz w:val="24"/>
        </w:rPr>
        <w:t>粉与豆奶宝的添加比例。</w:t>
      </w:r>
    </w:p>
    <w:p w14:paraId="4E92EE59" w14:textId="77777777" w:rsidR="002F106F" w:rsidRPr="0037628D" w:rsidRDefault="002F106F" w:rsidP="002F106F">
      <w:pPr>
        <w:spacing w:line="360" w:lineRule="auto"/>
        <w:jc w:val="left"/>
        <w:rPr>
          <w:bCs/>
          <w:sz w:val="24"/>
        </w:rPr>
      </w:pPr>
      <w:r w:rsidRPr="0037628D">
        <w:rPr>
          <w:bCs/>
          <w:sz w:val="24"/>
        </w:rPr>
        <w:t>3.4</w:t>
      </w:r>
      <w:r w:rsidRPr="0037628D">
        <w:rPr>
          <w:bCs/>
          <w:sz w:val="24"/>
        </w:rPr>
        <w:t xml:space="preserve">　微颗粒饲料添加</w:t>
      </w:r>
      <w:r w:rsidRPr="0037628D">
        <w:rPr>
          <w:bCs/>
          <w:sz w:val="24"/>
        </w:rPr>
        <w:t>5</w:t>
      </w:r>
      <w:r w:rsidRPr="0037628D">
        <w:rPr>
          <w:bCs/>
          <w:sz w:val="24"/>
        </w:rPr>
        <w:t>种新型原料对大口黑鲈</w:t>
      </w:r>
      <w:r w:rsidRPr="0037628D">
        <w:rPr>
          <w:sz w:val="24"/>
        </w:rPr>
        <w:t>仔</w:t>
      </w:r>
      <w:proofErr w:type="gramStart"/>
      <w:r w:rsidRPr="0037628D">
        <w:rPr>
          <w:sz w:val="24"/>
        </w:rPr>
        <w:t>稚</w:t>
      </w:r>
      <w:proofErr w:type="gramEnd"/>
      <w:r w:rsidRPr="0037628D">
        <w:rPr>
          <w:sz w:val="24"/>
        </w:rPr>
        <w:t>鱼肠道健康的影响</w:t>
      </w:r>
    </w:p>
    <w:p w14:paraId="75CEB933" w14:textId="77777777" w:rsidR="002F106F" w:rsidRPr="0037628D" w:rsidRDefault="002F106F" w:rsidP="002F106F">
      <w:pPr>
        <w:spacing w:line="360" w:lineRule="auto"/>
        <w:ind w:firstLine="420"/>
        <w:rPr>
          <w:sz w:val="24"/>
        </w:rPr>
      </w:pPr>
      <w:r w:rsidRPr="0037628D">
        <w:rPr>
          <w:sz w:val="24"/>
        </w:rPr>
        <w:t>鱼类肠道消化酶活性、绒毛厚度及肌层厚度等指标常用于评估其肠道发育与健康状态</w:t>
      </w:r>
      <w:r w:rsidRPr="0037628D">
        <w:rPr>
          <w:sz w:val="24"/>
          <w:vertAlign w:val="superscript"/>
        </w:rPr>
        <w:t>[33]</w:t>
      </w:r>
      <w:r w:rsidRPr="0037628D">
        <w:rPr>
          <w:sz w:val="24"/>
        </w:rPr>
        <w:t>。本研究中，与</w:t>
      </w:r>
      <w:r w:rsidRPr="0037628D">
        <w:rPr>
          <w:sz w:val="24"/>
        </w:rPr>
        <w:t>MI</w:t>
      </w:r>
      <w:r w:rsidRPr="0037628D">
        <w:rPr>
          <w:sz w:val="24"/>
        </w:rPr>
        <w:t>组相比，</w:t>
      </w:r>
      <w:r w:rsidRPr="0037628D">
        <w:rPr>
          <w:sz w:val="24"/>
        </w:rPr>
        <w:t>BSFE</w:t>
      </w:r>
      <w:r w:rsidRPr="0037628D">
        <w:rPr>
          <w:sz w:val="24"/>
        </w:rPr>
        <w:t>组大口黑鲈仔</w:t>
      </w:r>
      <w:proofErr w:type="gramStart"/>
      <w:r w:rsidRPr="0037628D">
        <w:rPr>
          <w:sz w:val="24"/>
        </w:rPr>
        <w:t>稚</w:t>
      </w:r>
      <w:proofErr w:type="gramEnd"/>
      <w:r w:rsidRPr="0037628D">
        <w:rPr>
          <w:sz w:val="24"/>
        </w:rPr>
        <w:t>鱼肠道中胰蛋白酶活性更高，绒毛厚度与肌层厚度最优，肠道形态结构完整，表明黑水虻酵素中不含过敏原或其他损伤肠上皮细胞的物质，能够改善肠道结构，从而促进营养物质的吸收。然而，</w:t>
      </w:r>
      <w:r w:rsidRPr="0037628D">
        <w:rPr>
          <w:sz w:val="24"/>
        </w:rPr>
        <w:t>SP</w:t>
      </w:r>
      <w:r w:rsidRPr="0037628D">
        <w:rPr>
          <w:sz w:val="24"/>
        </w:rPr>
        <w:t>组大口黑鲈仔</w:t>
      </w:r>
      <w:proofErr w:type="gramStart"/>
      <w:r w:rsidRPr="0037628D">
        <w:rPr>
          <w:sz w:val="24"/>
        </w:rPr>
        <w:t>稚</w:t>
      </w:r>
      <w:proofErr w:type="gramEnd"/>
      <w:r w:rsidRPr="0037628D">
        <w:rPr>
          <w:sz w:val="24"/>
        </w:rPr>
        <w:t>鱼肠道出现淋巴组织小灶性浸润，部分肠绒毛萎缩、粘连，说明大口黑鲈仔稚鱼对</w:t>
      </w:r>
      <w:proofErr w:type="gramStart"/>
      <w:r w:rsidRPr="0037628D">
        <w:rPr>
          <w:sz w:val="24"/>
        </w:rPr>
        <w:t>钝顶螺旋藻粉存在</w:t>
      </w:r>
      <w:proofErr w:type="gramEnd"/>
      <w:r w:rsidRPr="0037628D">
        <w:rPr>
          <w:sz w:val="24"/>
        </w:rPr>
        <w:t>不适应现象。此结果与先前在大口黑鲈幼鱼（初始体重</w:t>
      </w:r>
      <w:r w:rsidRPr="0037628D">
        <w:rPr>
          <w:sz w:val="24"/>
        </w:rPr>
        <w:t>13g</w:t>
      </w:r>
      <w:r w:rsidRPr="0037628D">
        <w:rPr>
          <w:sz w:val="24"/>
        </w:rPr>
        <w:t>）中的研究结论</w:t>
      </w:r>
      <w:r w:rsidRPr="0037628D">
        <w:rPr>
          <w:sz w:val="24"/>
          <w:vertAlign w:val="superscript"/>
        </w:rPr>
        <w:t>[34]</w:t>
      </w:r>
      <w:r w:rsidRPr="0037628D">
        <w:rPr>
          <w:sz w:val="24"/>
        </w:rPr>
        <w:t>不一</w:t>
      </w:r>
      <w:r w:rsidRPr="0037628D">
        <w:rPr>
          <w:sz w:val="24"/>
        </w:rPr>
        <w:lastRenderedPageBreak/>
        <w:t>致，推测原因在于仔</w:t>
      </w:r>
      <w:proofErr w:type="gramStart"/>
      <w:r w:rsidRPr="0037628D">
        <w:rPr>
          <w:sz w:val="24"/>
        </w:rPr>
        <w:t>稚</w:t>
      </w:r>
      <w:proofErr w:type="gramEnd"/>
      <w:r w:rsidRPr="0037628D">
        <w:rPr>
          <w:sz w:val="24"/>
        </w:rPr>
        <w:t>鱼消化系统及肠道发育尚不完善，对饲料原料的耐受性与幼鱼存在差异。后续研究可尝试</w:t>
      </w:r>
      <w:proofErr w:type="gramStart"/>
      <w:r w:rsidRPr="0037628D">
        <w:rPr>
          <w:sz w:val="24"/>
        </w:rPr>
        <w:t>对钝顶螺旋藻</w:t>
      </w:r>
      <w:proofErr w:type="gramEnd"/>
      <w:r w:rsidRPr="0037628D">
        <w:rPr>
          <w:sz w:val="24"/>
        </w:rPr>
        <w:t>粉进行去细胞壁处理，再应用于微颗粒饲料的配方优化中。</w:t>
      </w:r>
      <w:r w:rsidRPr="0037628D">
        <w:rPr>
          <w:sz w:val="24"/>
        </w:rPr>
        <w:t>SO</w:t>
      </w:r>
      <w:r w:rsidRPr="0037628D">
        <w:rPr>
          <w:sz w:val="24"/>
        </w:rPr>
        <w:t>组大口黑鲈仔</w:t>
      </w:r>
      <w:proofErr w:type="gramStart"/>
      <w:r w:rsidRPr="0037628D">
        <w:rPr>
          <w:sz w:val="24"/>
        </w:rPr>
        <w:t>稚</w:t>
      </w:r>
      <w:proofErr w:type="gramEnd"/>
      <w:r w:rsidRPr="0037628D">
        <w:rPr>
          <w:sz w:val="24"/>
        </w:rPr>
        <w:t>鱼肠道结构紊乱，部分肌层与浆膜层出现断裂，该现象与多种水产动物的相关研究结果</w:t>
      </w:r>
      <w:r w:rsidRPr="0037628D">
        <w:rPr>
          <w:sz w:val="24"/>
          <w:vertAlign w:val="superscript"/>
        </w:rPr>
        <w:t>[35-36]</w:t>
      </w:r>
      <w:r w:rsidRPr="0037628D">
        <w:rPr>
          <w:sz w:val="24"/>
        </w:rPr>
        <w:t>一致。其原因可能在于豆</w:t>
      </w:r>
      <w:proofErr w:type="gramStart"/>
      <w:r w:rsidRPr="0037628D">
        <w:rPr>
          <w:sz w:val="24"/>
        </w:rPr>
        <w:t>粕</w:t>
      </w:r>
      <w:proofErr w:type="gramEnd"/>
      <w:r w:rsidRPr="0037628D">
        <w:rPr>
          <w:sz w:val="24"/>
        </w:rPr>
        <w:t>类原料中存在大量抗营养因子（如大豆抗原蛋白、水苏糖、植物凝集素等），其中凝集素可与肠道上皮细胞表面的多糖结合，破坏微绒毛结构，进而影响水产动物肠道健康。具体作用机制未来可结合肠道菌群、</w:t>
      </w:r>
      <w:proofErr w:type="gramStart"/>
      <w:r w:rsidRPr="0037628D">
        <w:rPr>
          <w:sz w:val="24"/>
        </w:rPr>
        <w:t>代谢组</w:t>
      </w:r>
      <w:proofErr w:type="gramEnd"/>
      <w:r w:rsidRPr="0037628D">
        <w:rPr>
          <w:sz w:val="24"/>
        </w:rPr>
        <w:t>学等手段开展进一步研究。</w:t>
      </w:r>
    </w:p>
    <w:p w14:paraId="16A3D6CF" w14:textId="77777777" w:rsidR="002F106F" w:rsidRPr="0037628D" w:rsidRDefault="002F106F" w:rsidP="002F106F">
      <w:pPr>
        <w:spacing w:line="360" w:lineRule="auto"/>
        <w:jc w:val="left"/>
        <w:rPr>
          <w:bCs/>
          <w:sz w:val="24"/>
        </w:rPr>
      </w:pPr>
      <w:r w:rsidRPr="0037628D">
        <w:rPr>
          <w:bCs/>
          <w:sz w:val="24"/>
        </w:rPr>
        <w:t>3.5</w:t>
      </w:r>
      <w:r w:rsidRPr="0037628D">
        <w:rPr>
          <w:bCs/>
          <w:sz w:val="24"/>
        </w:rPr>
        <w:t xml:space="preserve">　微颗粒饲料添加</w:t>
      </w:r>
      <w:r w:rsidRPr="0037628D">
        <w:rPr>
          <w:bCs/>
          <w:sz w:val="24"/>
        </w:rPr>
        <w:t>5</w:t>
      </w:r>
      <w:r w:rsidRPr="0037628D">
        <w:rPr>
          <w:bCs/>
          <w:sz w:val="24"/>
        </w:rPr>
        <w:t>种新型原料对大口黑鲈</w:t>
      </w:r>
      <w:r w:rsidRPr="0037628D">
        <w:rPr>
          <w:sz w:val="24"/>
        </w:rPr>
        <w:t>仔</w:t>
      </w:r>
      <w:proofErr w:type="gramStart"/>
      <w:r w:rsidRPr="0037628D">
        <w:rPr>
          <w:sz w:val="24"/>
        </w:rPr>
        <w:t>稚</w:t>
      </w:r>
      <w:proofErr w:type="gramEnd"/>
      <w:r w:rsidRPr="0037628D">
        <w:rPr>
          <w:sz w:val="24"/>
        </w:rPr>
        <w:t>鱼抗氧化与抗应激能力的影响</w:t>
      </w:r>
    </w:p>
    <w:p w14:paraId="267491A7" w14:textId="77777777" w:rsidR="002F106F" w:rsidRDefault="002F106F" w:rsidP="002F106F">
      <w:pPr>
        <w:spacing w:line="360" w:lineRule="auto"/>
        <w:ind w:firstLine="420"/>
        <w:rPr>
          <w:sz w:val="24"/>
        </w:rPr>
      </w:pPr>
      <w:r w:rsidRPr="0037628D">
        <w:rPr>
          <w:sz w:val="24"/>
        </w:rPr>
        <w:t>抗氧化酶活性与鱼类健康状态密切相关，当活性氧（</w:t>
      </w:r>
      <w:r w:rsidRPr="0037628D">
        <w:rPr>
          <w:sz w:val="24"/>
        </w:rPr>
        <w:t>ROS</w:t>
      </w:r>
      <w:r w:rsidRPr="0037628D">
        <w:rPr>
          <w:sz w:val="24"/>
        </w:rPr>
        <w:t>）生成与抗氧化防御之间的动态平衡被打破时，抗氧化酶活性可作为反映氧化应激程度的关键指标</w:t>
      </w:r>
      <w:r w:rsidRPr="0037628D">
        <w:rPr>
          <w:sz w:val="24"/>
          <w:vertAlign w:val="superscript"/>
        </w:rPr>
        <w:t>[37]</w:t>
      </w:r>
      <w:r w:rsidRPr="0037628D">
        <w:rPr>
          <w:sz w:val="24"/>
        </w:rPr>
        <w:t>。本研究发现，在离水应激前，</w:t>
      </w:r>
      <w:r w:rsidRPr="0037628D">
        <w:rPr>
          <w:sz w:val="24"/>
        </w:rPr>
        <w:t>MI</w:t>
      </w:r>
      <w:r w:rsidRPr="0037628D">
        <w:rPr>
          <w:sz w:val="24"/>
        </w:rPr>
        <w:t>、</w:t>
      </w:r>
      <w:r w:rsidRPr="0037628D">
        <w:rPr>
          <w:sz w:val="24"/>
        </w:rPr>
        <w:t>FEP</w:t>
      </w:r>
      <w:r w:rsidRPr="0037628D">
        <w:rPr>
          <w:sz w:val="24"/>
        </w:rPr>
        <w:t>与</w:t>
      </w:r>
      <w:r w:rsidRPr="0037628D">
        <w:rPr>
          <w:sz w:val="24"/>
        </w:rPr>
        <w:t>BSFE</w:t>
      </w:r>
      <w:r w:rsidRPr="0037628D">
        <w:rPr>
          <w:sz w:val="24"/>
        </w:rPr>
        <w:t>组大口黑鲈仔</w:t>
      </w:r>
      <w:proofErr w:type="gramStart"/>
      <w:r w:rsidRPr="0037628D">
        <w:rPr>
          <w:sz w:val="24"/>
        </w:rPr>
        <w:t>稚</w:t>
      </w:r>
      <w:proofErr w:type="gramEnd"/>
      <w:r w:rsidRPr="0037628D">
        <w:rPr>
          <w:sz w:val="24"/>
        </w:rPr>
        <w:t>鱼肝脏中</w:t>
      </w:r>
      <w:r w:rsidRPr="0037628D">
        <w:rPr>
          <w:sz w:val="24"/>
        </w:rPr>
        <w:t>LZM</w:t>
      </w:r>
      <w:r w:rsidRPr="0037628D">
        <w:rPr>
          <w:sz w:val="24"/>
        </w:rPr>
        <w:t>、</w:t>
      </w:r>
      <w:r w:rsidRPr="0037628D">
        <w:rPr>
          <w:sz w:val="24"/>
        </w:rPr>
        <w:t>CAT</w:t>
      </w:r>
      <w:r w:rsidRPr="0037628D">
        <w:rPr>
          <w:sz w:val="24"/>
        </w:rPr>
        <w:t>活性及</w:t>
      </w:r>
      <w:r w:rsidRPr="0037628D">
        <w:rPr>
          <w:sz w:val="24"/>
        </w:rPr>
        <w:t>T-AOC</w:t>
      </w:r>
      <w:r w:rsidRPr="0037628D">
        <w:rPr>
          <w:sz w:val="24"/>
        </w:rPr>
        <w:t>均维持在较高水平，该结果与在黄河鲤（</w:t>
      </w:r>
      <w:r w:rsidRPr="0037628D">
        <w:rPr>
          <w:i/>
          <w:sz w:val="24"/>
        </w:rPr>
        <w:t>Cyprinus carpio L.</w:t>
      </w:r>
      <w:r w:rsidRPr="0037628D">
        <w:rPr>
          <w:sz w:val="24"/>
        </w:rPr>
        <w:t>）</w:t>
      </w:r>
      <w:r w:rsidRPr="0037628D">
        <w:rPr>
          <w:sz w:val="24"/>
          <w:vertAlign w:val="superscript"/>
        </w:rPr>
        <w:t>[38]</w:t>
      </w:r>
      <w:r w:rsidRPr="0037628D">
        <w:rPr>
          <w:sz w:val="24"/>
        </w:rPr>
        <w:t>、大</w:t>
      </w:r>
      <w:proofErr w:type="gramStart"/>
      <w:r w:rsidRPr="0037628D">
        <w:rPr>
          <w:sz w:val="24"/>
        </w:rPr>
        <w:t>鳞副泥鳅</w:t>
      </w:r>
      <w:proofErr w:type="gramEnd"/>
      <w:r w:rsidRPr="0037628D">
        <w:rPr>
          <w:sz w:val="24"/>
        </w:rPr>
        <w:t>（</w:t>
      </w:r>
      <w:proofErr w:type="spellStart"/>
      <w:r w:rsidRPr="0037628D">
        <w:rPr>
          <w:i/>
          <w:sz w:val="24"/>
        </w:rPr>
        <w:t>Paramisgurnus</w:t>
      </w:r>
      <w:proofErr w:type="spellEnd"/>
      <w:r w:rsidRPr="0037628D">
        <w:rPr>
          <w:i/>
          <w:sz w:val="24"/>
        </w:rPr>
        <w:t xml:space="preserve"> </w:t>
      </w:r>
      <w:proofErr w:type="spellStart"/>
      <w:r w:rsidRPr="0037628D">
        <w:rPr>
          <w:i/>
          <w:sz w:val="24"/>
        </w:rPr>
        <w:t>dabryanus</w:t>
      </w:r>
      <w:proofErr w:type="spellEnd"/>
      <w:r w:rsidRPr="0037628D">
        <w:rPr>
          <w:sz w:val="24"/>
        </w:rPr>
        <w:t>）</w:t>
      </w:r>
      <w:r w:rsidRPr="0037628D">
        <w:rPr>
          <w:sz w:val="24"/>
          <w:vertAlign w:val="superscript"/>
        </w:rPr>
        <w:t>[39]</w:t>
      </w:r>
      <w:r w:rsidRPr="0037628D">
        <w:rPr>
          <w:sz w:val="24"/>
        </w:rPr>
        <w:t>及非洲鲶鱼（</w:t>
      </w:r>
      <w:r w:rsidRPr="0037628D">
        <w:rPr>
          <w:i/>
          <w:sz w:val="24"/>
        </w:rPr>
        <w:t xml:space="preserve">Clarias </w:t>
      </w:r>
      <w:proofErr w:type="spellStart"/>
      <w:r w:rsidRPr="0037628D">
        <w:rPr>
          <w:i/>
          <w:sz w:val="24"/>
        </w:rPr>
        <w:t>gariepinus</w:t>
      </w:r>
      <w:proofErr w:type="spellEnd"/>
      <w:r w:rsidRPr="0037628D">
        <w:rPr>
          <w:sz w:val="24"/>
        </w:rPr>
        <w:t>）</w:t>
      </w:r>
      <w:r w:rsidRPr="0037628D">
        <w:rPr>
          <w:sz w:val="24"/>
          <w:vertAlign w:val="superscript"/>
        </w:rPr>
        <w:t>[40]</w:t>
      </w:r>
      <w:r w:rsidRPr="0037628D">
        <w:rPr>
          <w:sz w:val="24"/>
        </w:rPr>
        <w:t>中的相关报道一致。其原因可能在于：发酵蚯蚓膏与黑水</w:t>
      </w:r>
      <w:proofErr w:type="gramStart"/>
      <w:r w:rsidRPr="0037628D">
        <w:rPr>
          <w:sz w:val="24"/>
        </w:rPr>
        <w:t>虻</w:t>
      </w:r>
      <w:proofErr w:type="gramEnd"/>
      <w:r w:rsidRPr="0037628D">
        <w:rPr>
          <w:sz w:val="24"/>
        </w:rPr>
        <w:t>酵素均经过发酵处理，此过程中微生物代谢可将大分子蛋白质降解为具有较强抗氧化活性的多肽类物质，同时有助于减少几丁质的沉积</w:t>
      </w:r>
      <w:r w:rsidRPr="0037628D">
        <w:rPr>
          <w:sz w:val="24"/>
          <w:vertAlign w:val="superscript"/>
        </w:rPr>
        <w:t>[41]</w:t>
      </w:r>
      <w:r w:rsidRPr="0037628D">
        <w:rPr>
          <w:sz w:val="24"/>
        </w:rPr>
        <w:t>；此外，添加这</w:t>
      </w:r>
      <w:r w:rsidRPr="0037628D">
        <w:rPr>
          <w:sz w:val="24"/>
        </w:rPr>
        <w:t>2</w:t>
      </w:r>
      <w:r w:rsidRPr="0037628D">
        <w:rPr>
          <w:sz w:val="24"/>
        </w:rPr>
        <w:t>种新型原料的饲料中较高的</w:t>
      </w:r>
      <w:r w:rsidRPr="0037628D">
        <w:rPr>
          <w:sz w:val="24"/>
        </w:rPr>
        <w:t>n-3 PUFA</w:t>
      </w:r>
      <w:r w:rsidRPr="0037628D">
        <w:rPr>
          <w:sz w:val="24"/>
        </w:rPr>
        <w:t>含量也可能通过激</w:t>
      </w:r>
      <w:r w:rsidRPr="0037628D">
        <w:rPr>
          <w:rFonts w:hint="eastAsia"/>
          <w:sz w:val="24"/>
        </w:rPr>
        <w:t>活核因子</w:t>
      </w:r>
      <w:r>
        <w:rPr>
          <w:rFonts w:hint="eastAsia"/>
          <w:sz w:val="24"/>
        </w:rPr>
        <w:t>E2</w:t>
      </w:r>
      <w:r w:rsidRPr="0037628D">
        <w:rPr>
          <w:rFonts w:hint="eastAsia"/>
          <w:sz w:val="24"/>
        </w:rPr>
        <w:t>相关因子</w:t>
      </w:r>
      <w:r w:rsidRPr="0037628D">
        <w:rPr>
          <w:rFonts w:hint="eastAsia"/>
          <w:sz w:val="24"/>
        </w:rPr>
        <w:t xml:space="preserve"> </w:t>
      </w:r>
      <w:r>
        <w:rPr>
          <w:rFonts w:hint="eastAsia"/>
          <w:sz w:val="24"/>
        </w:rPr>
        <w:t>2(Nrf2)</w:t>
      </w:r>
      <w:r w:rsidRPr="0037628D">
        <w:rPr>
          <w:rFonts w:hint="eastAsia"/>
          <w:sz w:val="24"/>
        </w:rPr>
        <w:t>通路抑制细胞内过</w:t>
      </w:r>
      <w:r w:rsidRPr="0037628D">
        <w:rPr>
          <w:sz w:val="24"/>
        </w:rPr>
        <w:t>氧化氢（</w:t>
      </w:r>
      <w:r w:rsidRPr="0037628D">
        <w:rPr>
          <w:sz w:val="24"/>
        </w:rPr>
        <w:t>H</w:t>
      </w:r>
      <w:r w:rsidRPr="0037628D">
        <w:rPr>
          <w:sz w:val="24"/>
          <w:vertAlign w:val="subscript"/>
        </w:rPr>
        <w:t>2</w:t>
      </w:r>
      <w:r w:rsidRPr="0037628D">
        <w:rPr>
          <w:sz w:val="24"/>
        </w:rPr>
        <w:t>O</w:t>
      </w:r>
      <w:r w:rsidRPr="0037628D">
        <w:rPr>
          <w:sz w:val="24"/>
          <w:vertAlign w:val="subscript"/>
        </w:rPr>
        <w:t>2</w:t>
      </w:r>
      <w:r w:rsidRPr="0037628D">
        <w:rPr>
          <w:sz w:val="24"/>
        </w:rPr>
        <w:t>）的产生</w:t>
      </w:r>
      <w:r w:rsidRPr="0037628D">
        <w:rPr>
          <w:sz w:val="24"/>
          <w:vertAlign w:val="superscript"/>
        </w:rPr>
        <w:t>[42]</w:t>
      </w:r>
      <w:r w:rsidRPr="0037628D">
        <w:rPr>
          <w:sz w:val="24"/>
        </w:rPr>
        <w:t>，从而在一定程度上增强机体的抗氧化能力。以上结果表明，发酵蚯蚓膏与黑水</w:t>
      </w:r>
      <w:proofErr w:type="gramStart"/>
      <w:r w:rsidRPr="0037628D">
        <w:rPr>
          <w:sz w:val="24"/>
        </w:rPr>
        <w:t>虻</w:t>
      </w:r>
      <w:proofErr w:type="gramEnd"/>
      <w:r w:rsidRPr="0037628D">
        <w:rPr>
          <w:sz w:val="24"/>
        </w:rPr>
        <w:t>酵素在淡水肉食性仔稚鱼的商品化饲料配方中具有一定的应用潜力。</w:t>
      </w:r>
    </w:p>
    <w:p w14:paraId="61046DF6" w14:textId="77777777" w:rsidR="002F106F" w:rsidRPr="0037628D" w:rsidRDefault="002F106F" w:rsidP="002F106F">
      <w:pPr>
        <w:spacing w:line="360" w:lineRule="auto"/>
        <w:ind w:firstLine="420"/>
        <w:rPr>
          <w:sz w:val="24"/>
        </w:rPr>
      </w:pPr>
      <w:r w:rsidRPr="0037628D">
        <w:rPr>
          <w:sz w:val="24"/>
        </w:rPr>
        <w:t>本研究对大口黑鲈仔</w:t>
      </w:r>
      <w:proofErr w:type="gramStart"/>
      <w:r w:rsidRPr="0037628D">
        <w:rPr>
          <w:sz w:val="24"/>
        </w:rPr>
        <w:t>稚</w:t>
      </w:r>
      <w:proofErr w:type="gramEnd"/>
      <w:r w:rsidRPr="0037628D">
        <w:rPr>
          <w:sz w:val="24"/>
        </w:rPr>
        <w:t>鱼进行了</w:t>
      </w:r>
      <w:r w:rsidRPr="0037628D">
        <w:rPr>
          <w:sz w:val="24"/>
        </w:rPr>
        <w:t>10min</w:t>
      </w:r>
      <w:r w:rsidRPr="0037628D">
        <w:rPr>
          <w:sz w:val="24"/>
        </w:rPr>
        <w:t>的离水应激处理，结果显示，相较于添加其他新鲜饲料，添加黑水虻酵素的饲料能够提升大口黑鲈仔稚鱼的抗应激能力，并抑制肝脏中</w:t>
      </w:r>
      <w:r w:rsidRPr="0037628D">
        <w:rPr>
          <w:sz w:val="24"/>
        </w:rPr>
        <w:t>MDA</w:t>
      </w:r>
      <w:r w:rsidRPr="0037628D">
        <w:rPr>
          <w:sz w:val="24"/>
        </w:rPr>
        <w:t>含量的升高。推测这可能与其饲料中富含的抗菌肽和月桂酸有关</w:t>
      </w:r>
      <w:r w:rsidRPr="0037628D">
        <w:rPr>
          <w:sz w:val="24"/>
          <w:vertAlign w:val="superscript"/>
        </w:rPr>
        <w:t>[17]</w:t>
      </w:r>
      <w:r w:rsidRPr="0037628D">
        <w:rPr>
          <w:sz w:val="24"/>
        </w:rPr>
        <w:t>，这些成分有助于鱼类在应激状态下启动保护性免疫机制，减轻脂质过氧化损伤。应激后，</w:t>
      </w:r>
      <w:r w:rsidRPr="0037628D">
        <w:rPr>
          <w:sz w:val="24"/>
        </w:rPr>
        <w:t>PP</w:t>
      </w:r>
      <w:r w:rsidRPr="0037628D">
        <w:rPr>
          <w:sz w:val="24"/>
        </w:rPr>
        <w:t>组大口黑鲈仔</w:t>
      </w:r>
      <w:proofErr w:type="gramStart"/>
      <w:r w:rsidRPr="0037628D">
        <w:rPr>
          <w:sz w:val="24"/>
        </w:rPr>
        <w:t>稚</w:t>
      </w:r>
      <w:proofErr w:type="gramEnd"/>
      <w:r w:rsidRPr="0037628D">
        <w:rPr>
          <w:sz w:val="24"/>
        </w:rPr>
        <w:t>鱼肝脏中免疫与抗氧</w:t>
      </w:r>
      <w:proofErr w:type="gramStart"/>
      <w:r w:rsidRPr="0037628D">
        <w:rPr>
          <w:sz w:val="24"/>
        </w:rPr>
        <w:t>化指标</w:t>
      </w:r>
      <w:proofErr w:type="gramEnd"/>
      <w:r w:rsidRPr="0037628D">
        <w:rPr>
          <w:sz w:val="24"/>
        </w:rPr>
        <w:t>与</w:t>
      </w:r>
      <w:r w:rsidRPr="0037628D">
        <w:rPr>
          <w:sz w:val="24"/>
        </w:rPr>
        <w:t>MI</w:t>
      </w:r>
      <w:r w:rsidRPr="0037628D">
        <w:rPr>
          <w:sz w:val="24"/>
        </w:rPr>
        <w:t>组较为接近，表明毕赤酵母通过表达抗菌肽</w:t>
      </w:r>
      <w:r w:rsidRPr="0037628D">
        <w:rPr>
          <w:sz w:val="24"/>
          <w:vertAlign w:val="superscript"/>
        </w:rPr>
        <w:t>[43-44]</w:t>
      </w:r>
      <w:r w:rsidRPr="0037628D">
        <w:rPr>
          <w:sz w:val="24"/>
        </w:rPr>
        <w:t>，有效增强了仔稚鱼的应激耐受性。相比之下，</w:t>
      </w:r>
      <w:r w:rsidRPr="0037628D">
        <w:rPr>
          <w:sz w:val="24"/>
        </w:rPr>
        <w:t>SO</w:t>
      </w:r>
      <w:r w:rsidRPr="0037628D">
        <w:rPr>
          <w:sz w:val="24"/>
        </w:rPr>
        <w:t>组大口黑鲈仔</w:t>
      </w:r>
      <w:proofErr w:type="gramStart"/>
      <w:r w:rsidRPr="0037628D">
        <w:rPr>
          <w:sz w:val="24"/>
        </w:rPr>
        <w:t>稚</w:t>
      </w:r>
      <w:proofErr w:type="gramEnd"/>
      <w:r w:rsidRPr="0037628D">
        <w:rPr>
          <w:sz w:val="24"/>
        </w:rPr>
        <w:t>鱼的</w:t>
      </w:r>
      <w:r w:rsidRPr="0037628D">
        <w:rPr>
          <w:sz w:val="24"/>
        </w:rPr>
        <w:t>SR</w:t>
      </w:r>
      <w:r w:rsidRPr="0037628D">
        <w:rPr>
          <w:sz w:val="24"/>
        </w:rPr>
        <w:t>最低，肝脏中</w:t>
      </w:r>
      <w:r w:rsidRPr="0037628D">
        <w:rPr>
          <w:sz w:val="24"/>
        </w:rPr>
        <w:t>LZM</w:t>
      </w:r>
      <w:r w:rsidRPr="0037628D">
        <w:rPr>
          <w:sz w:val="24"/>
        </w:rPr>
        <w:t>活性和</w:t>
      </w:r>
      <w:r w:rsidRPr="0037628D">
        <w:rPr>
          <w:sz w:val="24"/>
        </w:rPr>
        <w:t>T-AOC</w:t>
      </w:r>
      <w:r w:rsidRPr="0037628D">
        <w:rPr>
          <w:sz w:val="24"/>
        </w:rPr>
        <w:t>则在应激后急剧上升，反映出其处于高度应激状态并伴随大量死亡。值得注意的是，在应激后</w:t>
      </w:r>
      <w:r w:rsidRPr="0037628D">
        <w:rPr>
          <w:sz w:val="24"/>
        </w:rPr>
        <w:t>SP</w:t>
      </w:r>
      <w:r w:rsidRPr="0037628D">
        <w:rPr>
          <w:sz w:val="24"/>
        </w:rPr>
        <w:t>组大口黑鲈仔</w:t>
      </w:r>
      <w:proofErr w:type="gramStart"/>
      <w:r w:rsidRPr="0037628D">
        <w:rPr>
          <w:sz w:val="24"/>
        </w:rPr>
        <w:t>稚</w:t>
      </w:r>
      <w:proofErr w:type="gramEnd"/>
      <w:r w:rsidRPr="0037628D">
        <w:rPr>
          <w:sz w:val="24"/>
        </w:rPr>
        <w:t>鱼的</w:t>
      </w:r>
      <w:r w:rsidRPr="0037628D">
        <w:rPr>
          <w:sz w:val="24"/>
        </w:rPr>
        <w:t>SR</w:t>
      </w:r>
      <w:r w:rsidRPr="0037628D">
        <w:rPr>
          <w:sz w:val="24"/>
        </w:rPr>
        <w:t>显著高于</w:t>
      </w:r>
      <w:r w:rsidRPr="0037628D">
        <w:rPr>
          <w:sz w:val="24"/>
        </w:rPr>
        <w:t>SO</w:t>
      </w:r>
      <w:r w:rsidRPr="0037628D">
        <w:rPr>
          <w:sz w:val="24"/>
        </w:rPr>
        <w:t>组，这可能</w:t>
      </w:r>
      <w:proofErr w:type="gramStart"/>
      <w:r w:rsidRPr="0037628D">
        <w:rPr>
          <w:sz w:val="24"/>
        </w:rPr>
        <w:t>得益于钝顶螺旋藻</w:t>
      </w:r>
      <w:proofErr w:type="gramEnd"/>
      <w:r w:rsidRPr="0037628D">
        <w:rPr>
          <w:sz w:val="24"/>
        </w:rPr>
        <w:t>粉中含有的</w:t>
      </w:r>
      <w:r w:rsidRPr="0037628D">
        <w:rPr>
          <w:sz w:val="24"/>
        </w:rPr>
        <w:t>β-</w:t>
      </w:r>
      <w:r w:rsidRPr="0037628D">
        <w:rPr>
          <w:sz w:val="24"/>
        </w:rPr>
        <w:t>胡萝卜素、藻蓝蛋白等活性物质</w:t>
      </w:r>
      <w:r w:rsidRPr="0037628D">
        <w:rPr>
          <w:sz w:val="24"/>
          <w:vertAlign w:val="superscript"/>
        </w:rPr>
        <w:t>[45]</w:t>
      </w:r>
      <w:r w:rsidRPr="0037628D">
        <w:rPr>
          <w:sz w:val="24"/>
        </w:rPr>
        <w:t>，能够在一定程度上缓解氧化应激。此外，比较离水应激前后的整体数据发现，各组大口黑鲈仔</w:t>
      </w:r>
      <w:proofErr w:type="gramStart"/>
      <w:r w:rsidRPr="0037628D">
        <w:rPr>
          <w:sz w:val="24"/>
        </w:rPr>
        <w:t>稚</w:t>
      </w:r>
      <w:proofErr w:type="gramEnd"/>
      <w:r w:rsidRPr="0037628D">
        <w:rPr>
          <w:sz w:val="24"/>
        </w:rPr>
        <w:t>鱼肝脏中免疫指标的变化较抗氧</w:t>
      </w:r>
      <w:proofErr w:type="gramStart"/>
      <w:r w:rsidRPr="0037628D">
        <w:rPr>
          <w:sz w:val="24"/>
        </w:rPr>
        <w:t>化</w:t>
      </w:r>
      <w:r w:rsidRPr="0037628D">
        <w:rPr>
          <w:sz w:val="24"/>
        </w:rPr>
        <w:lastRenderedPageBreak/>
        <w:t>指标</w:t>
      </w:r>
      <w:proofErr w:type="gramEnd"/>
      <w:r w:rsidRPr="0037628D">
        <w:rPr>
          <w:sz w:val="24"/>
        </w:rPr>
        <w:t>更为显著。推测是因为应激初期，机体优先将能量用于修复物理损伤和启动免疫防御；而抗氧化系统的激活通常需要细胞内</w:t>
      </w:r>
      <w:r w:rsidRPr="0037628D">
        <w:rPr>
          <w:sz w:val="24"/>
        </w:rPr>
        <w:t>ROS</w:t>
      </w:r>
      <w:r w:rsidRPr="0037628D">
        <w:rPr>
          <w:sz w:val="24"/>
        </w:rPr>
        <w:t>累积至一定阈值，因此响应相对滞后</w:t>
      </w:r>
      <w:r w:rsidRPr="0037628D">
        <w:rPr>
          <w:sz w:val="24"/>
          <w:vertAlign w:val="superscript"/>
        </w:rPr>
        <w:t>[46]</w:t>
      </w:r>
      <w:r w:rsidRPr="0037628D">
        <w:rPr>
          <w:sz w:val="24"/>
        </w:rPr>
        <w:t>。</w:t>
      </w:r>
    </w:p>
    <w:p w14:paraId="01FB5C59" w14:textId="77777777" w:rsidR="002F106F" w:rsidRPr="0037628D" w:rsidRDefault="002F106F" w:rsidP="002F106F">
      <w:pPr>
        <w:spacing w:line="360" w:lineRule="auto"/>
        <w:rPr>
          <w:bCs/>
          <w:sz w:val="24"/>
        </w:rPr>
      </w:pPr>
      <w:r w:rsidRPr="0037628D">
        <w:rPr>
          <w:bCs/>
          <w:sz w:val="24"/>
        </w:rPr>
        <w:t>4</w:t>
      </w:r>
      <w:r w:rsidRPr="0037628D">
        <w:rPr>
          <w:bCs/>
          <w:sz w:val="24"/>
        </w:rPr>
        <w:t xml:space="preserve">　结　论</w:t>
      </w:r>
    </w:p>
    <w:p w14:paraId="23127DFA" w14:textId="77777777" w:rsidR="002F106F" w:rsidRPr="0037628D" w:rsidRDefault="002F106F" w:rsidP="002F106F">
      <w:pPr>
        <w:spacing w:line="360" w:lineRule="auto"/>
        <w:ind w:firstLine="420"/>
        <w:rPr>
          <w:sz w:val="24"/>
        </w:rPr>
      </w:pPr>
      <w:r w:rsidRPr="0037628D">
        <w:rPr>
          <w:sz w:val="24"/>
        </w:rPr>
        <w:t>在本试验设定的</w:t>
      </w:r>
      <w:r w:rsidRPr="0037628D">
        <w:rPr>
          <w:sz w:val="24"/>
        </w:rPr>
        <w:t>4%</w:t>
      </w:r>
      <w:r w:rsidRPr="0037628D">
        <w:rPr>
          <w:sz w:val="24"/>
        </w:rPr>
        <w:t>添加水平下，微颗粒饲料中添加发酵蚯蚓膏、毕赤酵母或黑水</w:t>
      </w:r>
      <w:proofErr w:type="gramStart"/>
      <w:r w:rsidRPr="0037628D">
        <w:rPr>
          <w:sz w:val="24"/>
        </w:rPr>
        <w:t>虻</w:t>
      </w:r>
      <w:proofErr w:type="gramEnd"/>
      <w:r w:rsidRPr="0037628D">
        <w:rPr>
          <w:sz w:val="24"/>
        </w:rPr>
        <w:t>酵素均能通过提高消化酶活性、改善肝脏与肠道健康以及增强抗应激能力，促进大口黑鲈仔稚鱼的生长，其中以黑水虻酵素的效果最佳；相比之下，</w:t>
      </w:r>
      <w:proofErr w:type="gramStart"/>
      <w:r w:rsidRPr="0037628D">
        <w:rPr>
          <w:sz w:val="24"/>
        </w:rPr>
        <w:t>钝顶螺旋藻</w:t>
      </w:r>
      <w:proofErr w:type="gramEnd"/>
      <w:r w:rsidRPr="0037628D">
        <w:rPr>
          <w:sz w:val="24"/>
        </w:rPr>
        <w:t>粉与豆奶宝的适用性较差，不仅抑制大口黑鲈仔稚鱼生长，还会对其肝脏和肠道组织造成损伤。</w:t>
      </w:r>
    </w:p>
    <w:p w14:paraId="64B90C7C" w14:textId="5940101F" w:rsidR="002F106F" w:rsidRPr="002F106F" w:rsidRDefault="002F106F" w:rsidP="002F106F">
      <w:pPr>
        <w:spacing w:line="360" w:lineRule="auto"/>
        <w:rPr>
          <w:sz w:val="24"/>
          <w:szCs w:val="21"/>
        </w:rPr>
      </w:pPr>
      <w:r w:rsidRPr="00C76CE2">
        <w:rPr>
          <w:rFonts w:hint="eastAsia"/>
          <w:sz w:val="24"/>
          <w:szCs w:val="21"/>
        </w:rPr>
        <w:t>参考文献：略</w:t>
      </w:r>
    </w:p>
    <w:p w14:paraId="2EE7E524" w14:textId="5B0BAB77" w:rsidR="00F14CFE" w:rsidRDefault="002F106F" w:rsidP="002F106F">
      <w:pPr>
        <w:spacing w:line="360" w:lineRule="auto"/>
        <w:jc w:val="right"/>
        <w:rPr>
          <w:szCs w:val="21"/>
        </w:rPr>
      </w:pPr>
      <w:r w:rsidRPr="009A4349">
        <w:rPr>
          <w:szCs w:val="21"/>
        </w:rPr>
        <w:t>原文刊登在《</w:t>
      </w:r>
      <w:r w:rsidRPr="009A4349">
        <w:rPr>
          <w:rFonts w:hint="eastAsia"/>
          <w:szCs w:val="21"/>
        </w:rPr>
        <w:t>动物营养学报</w:t>
      </w:r>
      <w:r w:rsidRPr="009A4349">
        <w:rPr>
          <w:szCs w:val="21"/>
        </w:rPr>
        <w:t>》</w:t>
      </w:r>
      <w:r w:rsidRPr="009A4349">
        <w:rPr>
          <w:rFonts w:hint="eastAsia"/>
          <w:szCs w:val="21"/>
        </w:rPr>
        <w:t>2026</w:t>
      </w:r>
      <w:r w:rsidRPr="009A4349">
        <w:rPr>
          <w:rFonts w:hint="eastAsia"/>
          <w:szCs w:val="21"/>
        </w:rPr>
        <w:t>年第</w:t>
      </w:r>
      <w:r>
        <w:rPr>
          <w:rFonts w:hint="eastAsia"/>
          <w:szCs w:val="21"/>
        </w:rPr>
        <w:t>4</w:t>
      </w:r>
      <w:r w:rsidRPr="009A4349">
        <w:rPr>
          <w:rFonts w:hint="eastAsia"/>
          <w:szCs w:val="21"/>
        </w:rPr>
        <w:t>期</w:t>
      </w:r>
    </w:p>
    <w:p w14:paraId="114E5D57" w14:textId="7E68285D" w:rsidR="00F14CFE" w:rsidRDefault="002F106F">
      <w:pPr>
        <w:jc w:val="center"/>
        <w:outlineLvl w:val="1"/>
        <w:rPr>
          <w:rFonts w:ascii="黑体" w:eastAsia="黑体" w:hAnsi="黑体" w:cs="黑体" w:hint="eastAsia"/>
          <w:b/>
          <w:bCs/>
          <w:sz w:val="32"/>
          <w:szCs w:val="32"/>
        </w:rPr>
      </w:pPr>
      <w:bookmarkStart w:id="24" w:name="_Toc233621755"/>
      <w:r w:rsidRPr="002F106F">
        <w:rPr>
          <w:rFonts w:ascii="黑体" w:eastAsia="黑体" w:hAnsi="黑体" w:cs="黑体"/>
          <w:b/>
          <w:bCs/>
          <w:sz w:val="32"/>
          <w:szCs w:val="32"/>
        </w:rPr>
        <w:t>酶解</w:t>
      </w:r>
      <w:proofErr w:type="gramStart"/>
      <w:r w:rsidRPr="002F106F">
        <w:rPr>
          <w:rFonts w:ascii="黑体" w:eastAsia="黑体" w:hAnsi="黑体" w:cs="黑体"/>
          <w:b/>
          <w:bCs/>
          <w:sz w:val="32"/>
          <w:szCs w:val="32"/>
        </w:rPr>
        <w:t>鲍</w:t>
      </w:r>
      <w:proofErr w:type="gramEnd"/>
      <w:r w:rsidRPr="002F106F">
        <w:rPr>
          <w:rFonts w:ascii="黑体" w:eastAsia="黑体" w:hAnsi="黑体" w:cs="黑体"/>
          <w:b/>
          <w:bCs/>
          <w:sz w:val="32"/>
          <w:szCs w:val="32"/>
        </w:rPr>
        <w:t>内脏蛋白替代鱼粉对花鲈生长、肝脏抗氧化及肠道健康的</w:t>
      </w:r>
      <w:r>
        <w:rPr>
          <w:rFonts w:ascii="黑体" w:eastAsia="黑体" w:hAnsi="黑体" w:cs="黑体" w:hint="eastAsia"/>
          <w:b/>
          <w:bCs/>
          <w:sz w:val="32"/>
          <w:szCs w:val="32"/>
        </w:rPr>
        <w:t>影响</w:t>
      </w:r>
      <w:bookmarkEnd w:id="24"/>
    </w:p>
    <w:p w14:paraId="297F93F9" w14:textId="77777777" w:rsidR="002F106F" w:rsidRPr="002F106F" w:rsidRDefault="002F106F" w:rsidP="002F106F">
      <w:pPr>
        <w:jc w:val="center"/>
        <w:rPr>
          <w:szCs w:val="21"/>
        </w:rPr>
      </w:pPr>
      <w:r w:rsidRPr="002F106F">
        <w:rPr>
          <w:szCs w:val="21"/>
        </w:rPr>
        <w:t>董俊峰</w:t>
      </w:r>
      <w:r w:rsidRPr="002F106F">
        <w:rPr>
          <w:szCs w:val="21"/>
        </w:rPr>
        <w:t xml:space="preserve"> </w:t>
      </w:r>
      <w:proofErr w:type="gramStart"/>
      <w:r w:rsidRPr="002F106F">
        <w:rPr>
          <w:szCs w:val="21"/>
        </w:rPr>
        <w:t>齐海深</w:t>
      </w:r>
      <w:proofErr w:type="gramEnd"/>
      <w:r w:rsidRPr="002F106F">
        <w:rPr>
          <w:szCs w:val="21"/>
        </w:rPr>
        <w:t xml:space="preserve"> </w:t>
      </w:r>
      <w:r w:rsidRPr="002F106F">
        <w:rPr>
          <w:szCs w:val="21"/>
        </w:rPr>
        <w:t>张春晓</w:t>
      </w:r>
      <w:r w:rsidRPr="002F106F">
        <w:rPr>
          <w:szCs w:val="21"/>
        </w:rPr>
        <w:t xml:space="preserve"> </w:t>
      </w:r>
      <w:r w:rsidRPr="002F106F">
        <w:rPr>
          <w:szCs w:val="21"/>
        </w:rPr>
        <w:t>王</w:t>
      </w:r>
      <w:r w:rsidRPr="002F106F">
        <w:rPr>
          <w:szCs w:val="21"/>
        </w:rPr>
        <w:t xml:space="preserve"> </w:t>
      </w:r>
      <w:r w:rsidRPr="002F106F">
        <w:rPr>
          <w:szCs w:val="21"/>
        </w:rPr>
        <w:t>玲</w:t>
      </w:r>
      <w:r w:rsidRPr="002F106F">
        <w:rPr>
          <w:szCs w:val="21"/>
        </w:rPr>
        <w:t xml:space="preserve"> </w:t>
      </w:r>
      <w:r w:rsidRPr="002F106F">
        <w:rPr>
          <w:szCs w:val="21"/>
        </w:rPr>
        <w:t>宋</w:t>
      </w:r>
      <w:r w:rsidRPr="002F106F">
        <w:rPr>
          <w:szCs w:val="21"/>
        </w:rPr>
        <w:t xml:space="preserve"> </w:t>
      </w:r>
      <w:r w:rsidRPr="002F106F">
        <w:rPr>
          <w:szCs w:val="21"/>
        </w:rPr>
        <w:t>凯</w:t>
      </w:r>
      <w:r w:rsidRPr="002F106F">
        <w:rPr>
          <w:szCs w:val="21"/>
        </w:rPr>
        <w:t xml:space="preserve"> </w:t>
      </w:r>
      <w:r w:rsidRPr="002F106F">
        <w:rPr>
          <w:szCs w:val="21"/>
        </w:rPr>
        <w:t>李学山</w:t>
      </w:r>
      <w:r w:rsidRPr="002F106F">
        <w:rPr>
          <w:szCs w:val="21"/>
        </w:rPr>
        <w:t xml:space="preserve"> </w:t>
      </w:r>
      <w:r w:rsidRPr="002F106F">
        <w:rPr>
          <w:szCs w:val="21"/>
        </w:rPr>
        <w:t>马瑞娟</w:t>
      </w:r>
      <w:r w:rsidRPr="002F106F">
        <w:rPr>
          <w:szCs w:val="21"/>
        </w:rPr>
        <w:t xml:space="preserve"> </w:t>
      </w:r>
      <w:r w:rsidRPr="002F106F">
        <w:rPr>
          <w:szCs w:val="21"/>
        </w:rPr>
        <w:t>鲁康乐</w:t>
      </w:r>
    </w:p>
    <w:p w14:paraId="0F242718" w14:textId="77777777" w:rsidR="002F106F" w:rsidRPr="002F106F" w:rsidRDefault="002F106F" w:rsidP="002F106F">
      <w:pPr>
        <w:jc w:val="center"/>
        <w:rPr>
          <w:szCs w:val="21"/>
        </w:rPr>
      </w:pPr>
      <w:r w:rsidRPr="002F106F">
        <w:rPr>
          <w:szCs w:val="21"/>
        </w:rPr>
        <w:t>（集美大学水产学院海水养殖生物育种全国重点实验室，厦门</w:t>
      </w:r>
      <w:r w:rsidRPr="002F106F">
        <w:rPr>
          <w:szCs w:val="21"/>
        </w:rPr>
        <w:t xml:space="preserve"> 361021</w:t>
      </w:r>
      <w:r w:rsidRPr="002F106F">
        <w:rPr>
          <w:szCs w:val="21"/>
        </w:rPr>
        <w:t>）</w:t>
      </w:r>
    </w:p>
    <w:p w14:paraId="04E850E8" w14:textId="3990A742" w:rsidR="00F14CFE" w:rsidRDefault="00000000">
      <w:pPr>
        <w:rPr>
          <w:szCs w:val="21"/>
        </w:rPr>
      </w:pPr>
      <w:r>
        <w:rPr>
          <w:rFonts w:hint="eastAsia"/>
          <w:b/>
          <w:bCs/>
          <w:szCs w:val="21"/>
        </w:rPr>
        <w:t>摘要</w:t>
      </w:r>
      <w:r>
        <w:rPr>
          <w:b/>
          <w:bCs/>
          <w:szCs w:val="21"/>
        </w:rPr>
        <w:t>：</w:t>
      </w:r>
      <w:r w:rsidR="002F106F" w:rsidRPr="002F106F">
        <w:rPr>
          <w:rFonts w:cs="宋体"/>
          <w:szCs w:val="21"/>
        </w:rPr>
        <w:t>为探究酶解</w:t>
      </w:r>
      <w:proofErr w:type="gramStart"/>
      <w:r w:rsidR="002F106F" w:rsidRPr="002F106F">
        <w:rPr>
          <w:rFonts w:cs="宋体"/>
          <w:szCs w:val="21"/>
        </w:rPr>
        <w:t>鲍</w:t>
      </w:r>
      <w:proofErr w:type="gramEnd"/>
      <w:r w:rsidR="002F106F" w:rsidRPr="002F106F">
        <w:rPr>
          <w:rFonts w:cs="宋体"/>
          <w:szCs w:val="21"/>
        </w:rPr>
        <w:t>内脏蛋白替代花鲈饲料中鱼粉的适宜比例及其对鱼体健康的影响。以花鲈（初始体重：</w:t>
      </w:r>
      <w:r w:rsidR="002F106F" w:rsidRPr="002F106F">
        <w:rPr>
          <w:rFonts w:cs="宋体"/>
          <w:szCs w:val="21"/>
        </w:rPr>
        <w:t>141.22±0.38</w:t>
      </w:r>
      <w:r w:rsidR="002F106F" w:rsidRPr="002F106F">
        <w:rPr>
          <w:rFonts w:cs="宋体"/>
          <w:szCs w:val="21"/>
        </w:rPr>
        <w:t>）</w:t>
      </w:r>
      <w:r w:rsidR="002F106F" w:rsidRPr="002F106F">
        <w:rPr>
          <w:rFonts w:cs="宋体"/>
          <w:szCs w:val="21"/>
        </w:rPr>
        <w:t xml:space="preserve"> g</w:t>
      </w:r>
      <w:r w:rsidR="002F106F" w:rsidRPr="002F106F">
        <w:rPr>
          <w:rFonts w:cs="宋体"/>
          <w:szCs w:val="21"/>
        </w:rPr>
        <w:t>为研究对象，分别用酶解</w:t>
      </w:r>
      <w:proofErr w:type="gramStart"/>
      <w:r w:rsidR="002F106F" w:rsidRPr="002F106F">
        <w:rPr>
          <w:rFonts w:cs="宋体"/>
          <w:szCs w:val="21"/>
        </w:rPr>
        <w:t>鲍</w:t>
      </w:r>
      <w:proofErr w:type="gramEnd"/>
      <w:r w:rsidR="002F106F" w:rsidRPr="002F106F">
        <w:rPr>
          <w:rFonts w:cs="宋体"/>
          <w:szCs w:val="21"/>
        </w:rPr>
        <w:t>内脏蛋白替代</w:t>
      </w:r>
      <w:r w:rsidR="002F106F" w:rsidRPr="002F106F">
        <w:rPr>
          <w:rFonts w:cs="宋体"/>
          <w:szCs w:val="21"/>
        </w:rPr>
        <w:t>0</w:t>
      </w:r>
      <w:r w:rsidR="002F106F" w:rsidRPr="002F106F">
        <w:rPr>
          <w:rFonts w:cs="宋体"/>
          <w:szCs w:val="21"/>
        </w:rPr>
        <w:t>、</w:t>
      </w:r>
      <w:r w:rsidR="002F106F" w:rsidRPr="002F106F">
        <w:rPr>
          <w:rFonts w:cs="宋体"/>
          <w:szCs w:val="21"/>
        </w:rPr>
        <w:t>10%</w:t>
      </w:r>
      <w:r w:rsidR="002F106F" w:rsidRPr="002F106F">
        <w:rPr>
          <w:rFonts w:cs="宋体"/>
          <w:szCs w:val="21"/>
        </w:rPr>
        <w:t>、</w:t>
      </w:r>
      <w:r w:rsidR="002F106F" w:rsidRPr="002F106F">
        <w:rPr>
          <w:rFonts w:cs="宋体"/>
          <w:szCs w:val="21"/>
        </w:rPr>
        <w:t>20%</w:t>
      </w:r>
      <w:r w:rsidR="002F106F" w:rsidRPr="002F106F">
        <w:rPr>
          <w:rFonts w:cs="宋体"/>
          <w:szCs w:val="21"/>
        </w:rPr>
        <w:t>、</w:t>
      </w:r>
      <w:r w:rsidR="002F106F" w:rsidRPr="002F106F">
        <w:rPr>
          <w:rFonts w:cs="宋体"/>
          <w:szCs w:val="21"/>
        </w:rPr>
        <w:t>30%</w:t>
      </w:r>
      <w:r w:rsidR="002F106F" w:rsidRPr="002F106F">
        <w:rPr>
          <w:rFonts w:cs="宋体"/>
          <w:szCs w:val="21"/>
        </w:rPr>
        <w:t>、</w:t>
      </w:r>
      <w:r w:rsidR="002F106F" w:rsidRPr="002F106F">
        <w:rPr>
          <w:rFonts w:cs="宋体"/>
          <w:szCs w:val="21"/>
        </w:rPr>
        <w:t>40%</w:t>
      </w:r>
      <w:r w:rsidR="002F106F" w:rsidRPr="002F106F">
        <w:rPr>
          <w:rFonts w:cs="宋体"/>
          <w:szCs w:val="21"/>
        </w:rPr>
        <w:t>的鱼粉配制</w:t>
      </w:r>
      <w:r w:rsidR="002F106F" w:rsidRPr="002F106F">
        <w:rPr>
          <w:rFonts w:cs="宋体"/>
          <w:szCs w:val="21"/>
        </w:rPr>
        <w:t>5</w:t>
      </w:r>
      <w:r w:rsidR="002F106F" w:rsidRPr="002F106F">
        <w:rPr>
          <w:rFonts w:cs="宋体"/>
          <w:szCs w:val="21"/>
        </w:rPr>
        <w:t>种等氮等脂饲料，进行</w:t>
      </w:r>
      <w:r w:rsidR="002F106F" w:rsidRPr="002F106F">
        <w:rPr>
          <w:rFonts w:cs="宋体"/>
          <w:szCs w:val="21"/>
        </w:rPr>
        <w:t>8</w:t>
      </w:r>
      <w:r w:rsidR="002F106F" w:rsidRPr="002F106F">
        <w:rPr>
          <w:rFonts w:cs="宋体"/>
          <w:szCs w:val="21"/>
        </w:rPr>
        <w:t>周的养殖实验，测定生长性能、血清生化、肝脏抗氧化指标、肠道消化，并用</w:t>
      </w:r>
      <w:r w:rsidR="002F106F" w:rsidRPr="002F106F">
        <w:rPr>
          <w:rFonts w:cs="宋体"/>
          <w:szCs w:val="21"/>
        </w:rPr>
        <w:t>16S rRNA</w:t>
      </w:r>
      <w:r w:rsidR="002F106F" w:rsidRPr="002F106F">
        <w:rPr>
          <w:rFonts w:cs="宋体"/>
          <w:szCs w:val="21"/>
        </w:rPr>
        <w:t>分析肠道菌群。结果表明：</w:t>
      </w:r>
      <w:r w:rsidR="002F106F" w:rsidRPr="002F106F">
        <w:rPr>
          <w:rFonts w:cs="宋体"/>
          <w:szCs w:val="21"/>
        </w:rPr>
        <w:t>30%</w:t>
      </w:r>
      <w:r w:rsidR="002F106F" w:rsidRPr="002F106F">
        <w:rPr>
          <w:rFonts w:cs="宋体"/>
          <w:szCs w:val="21"/>
        </w:rPr>
        <w:t>组特定生长率最高，与对照组无显著差异。</w:t>
      </w:r>
      <w:r w:rsidR="002F106F" w:rsidRPr="002F106F">
        <w:rPr>
          <w:rFonts w:cs="宋体"/>
          <w:szCs w:val="21"/>
        </w:rPr>
        <w:t>40%</w:t>
      </w:r>
      <w:r w:rsidR="002F106F" w:rsidRPr="002F106F">
        <w:rPr>
          <w:rFonts w:cs="宋体"/>
          <w:szCs w:val="21"/>
        </w:rPr>
        <w:t>组谷丙转氨酶、谷草转氨酶活性显著升高，肝脏丙二醛含量显著升高，表明肝脏氧化损伤。血清免疫指标显示，</w:t>
      </w:r>
      <w:r w:rsidR="002F106F" w:rsidRPr="002F106F">
        <w:rPr>
          <w:rFonts w:cs="宋体"/>
          <w:szCs w:val="21"/>
        </w:rPr>
        <w:t>40%</w:t>
      </w:r>
      <w:r w:rsidR="002F106F" w:rsidRPr="002F106F">
        <w:rPr>
          <w:rFonts w:cs="宋体"/>
          <w:szCs w:val="21"/>
        </w:rPr>
        <w:t>组补体</w:t>
      </w:r>
      <w:r w:rsidR="002F106F" w:rsidRPr="002F106F">
        <w:rPr>
          <w:rFonts w:cs="宋体"/>
          <w:szCs w:val="21"/>
        </w:rPr>
        <w:t>C4</w:t>
      </w:r>
      <w:r w:rsidR="002F106F" w:rsidRPr="002F106F">
        <w:rPr>
          <w:rFonts w:cs="宋体"/>
          <w:szCs w:val="21"/>
        </w:rPr>
        <w:t>含量升高，而免疫球蛋白</w:t>
      </w:r>
      <w:r w:rsidR="002F106F" w:rsidRPr="002F106F">
        <w:rPr>
          <w:rFonts w:cs="宋体"/>
          <w:szCs w:val="21"/>
        </w:rPr>
        <w:t>M</w:t>
      </w:r>
      <w:r w:rsidR="002F106F" w:rsidRPr="002F106F">
        <w:rPr>
          <w:rFonts w:cs="宋体"/>
          <w:szCs w:val="21"/>
        </w:rPr>
        <w:t>水平显著降低，表明免疫功能紊乱。肠道形态方面，</w:t>
      </w:r>
      <w:r w:rsidR="002F106F" w:rsidRPr="002F106F">
        <w:rPr>
          <w:rFonts w:cs="宋体"/>
          <w:szCs w:val="21"/>
        </w:rPr>
        <w:t>40%</w:t>
      </w:r>
      <w:r w:rsidR="002F106F" w:rsidRPr="002F106F">
        <w:rPr>
          <w:rFonts w:cs="宋体"/>
          <w:szCs w:val="21"/>
        </w:rPr>
        <w:t>组绒毛高度显著降低且结构松散，</w:t>
      </w:r>
      <w:r w:rsidR="002F106F" w:rsidRPr="002F106F">
        <w:rPr>
          <w:rFonts w:cs="宋体"/>
          <w:szCs w:val="21"/>
        </w:rPr>
        <w:t>D-</w:t>
      </w:r>
      <w:r w:rsidR="002F106F" w:rsidRPr="002F106F">
        <w:rPr>
          <w:rFonts w:cs="宋体"/>
          <w:szCs w:val="21"/>
        </w:rPr>
        <w:t>乳酸与二胺氧化酶显著升高。胰蛋白酶活性随替代比例升高而降低，而脂肪酶与淀粉酶活性无显著变化。肠道菌群分析表明，鲸杆菌属（</w:t>
      </w:r>
      <w:proofErr w:type="spellStart"/>
      <w:r w:rsidR="002F106F" w:rsidRPr="002F106F">
        <w:rPr>
          <w:rFonts w:cs="宋体"/>
          <w:i/>
          <w:iCs/>
          <w:szCs w:val="21"/>
        </w:rPr>
        <w:t>Cetobacterium</w:t>
      </w:r>
      <w:proofErr w:type="spellEnd"/>
      <w:r w:rsidR="002F106F" w:rsidRPr="002F106F">
        <w:rPr>
          <w:rFonts w:cs="宋体"/>
          <w:szCs w:val="21"/>
        </w:rPr>
        <w:t>）的相对丰度随替代比例呈先升后降趋势，在</w:t>
      </w:r>
      <w:r w:rsidR="002F106F" w:rsidRPr="002F106F">
        <w:rPr>
          <w:rFonts w:cs="宋体"/>
          <w:szCs w:val="21"/>
        </w:rPr>
        <w:t>20%</w:t>
      </w:r>
      <w:proofErr w:type="gramStart"/>
      <w:r w:rsidR="002F106F" w:rsidRPr="002F106F">
        <w:rPr>
          <w:rFonts w:cs="宋体"/>
          <w:szCs w:val="21"/>
        </w:rPr>
        <w:t>替代组达到</w:t>
      </w:r>
      <w:proofErr w:type="gramEnd"/>
      <w:r w:rsidR="002F106F" w:rsidRPr="002F106F">
        <w:rPr>
          <w:rFonts w:cs="宋体"/>
          <w:szCs w:val="21"/>
        </w:rPr>
        <w:t>最高。研究表明，酶解</w:t>
      </w:r>
      <w:proofErr w:type="gramStart"/>
      <w:r w:rsidR="002F106F" w:rsidRPr="002F106F">
        <w:rPr>
          <w:rFonts w:cs="宋体"/>
          <w:szCs w:val="21"/>
        </w:rPr>
        <w:t>鲍</w:t>
      </w:r>
      <w:proofErr w:type="gramEnd"/>
      <w:r w:rsidR="002F106F" w:rsidRPr="002F106F">
        <w:rPr>
          <w:rFonts w:cs="宋体"/>
          <w:szCs w:val="21"/>
        </w:rPr>
        <w:t>内脏蛋白替代</w:t>
      </w:r>
      <w:r w:rsidR="002F106F" w:rsidRPr="002F106F">
        <w:rPr>
          <w:rFonts w:cs="宋体"/>
          <w:szCs w:val="21"/>
        </w:rPr>
        <w:t>30%</w:t>
      </w:r>
      <w:r w:rsidR="002F106F" w:rsidRPr="002F106F">
        <w:rPr>
          <w:rFonts w:cs="宋体"/>
          <w:szCs w:val="21"/>
        </w:rPr>
        <w:t>鱼粉不影响花鲈生长、肝脏与肠道健康；替代</w:t>
      </w:r>
      <w:r w:rsidR="002F106F" w:rsidRPr="002F106F">
        <w:rPr>
          <w:rFonts w:cs="宋体"/>
          <w:szCs w:val="21"/>
        </w:rPr>
        <w:t>40%</w:t>
      </w:r>
      <w:r w:rsidR="002F106F" w:rsidRPr="002F106F">
        <w:rPr>
          <w:rFonts w:cs="宋体"/>
          <w:szCs w:val="21"/>
        </w:rPr>
        <w:t>则导致肝脏代谢紊乱、氧化应激及肠道结构损伤与消化功能降低</w:t>
      </w:r>
      <w:r>
        <w:rPr>
          <w:rFonts w:hint="eastAsia"/>
          <w:szCs w:val="21"/>
        </w:rPr>
        <w:t>。</w:t>
      </w:r>
    </w:p>
    <w:p w14:paraId="5F74970A" w14:textId="7DB773F2" w:rsidR="00F14CFE" w:rsidRDefault="00000000">
      <w:pPr>
        <w:rPr>
          <w:rFonts w:cs="宋体"/>
          <w:szCs w:val="21"/>
        </w:rPr>
      </w:pPr>
      <w:r>
        <w:rPr>
          <w:rFonts w:hint="eastAsia"/>
          <w:b/>
          <w:bCs/>
          <w:szCs w:val="21"/>
        </w:rPr>
        <w:t>关键词</w:t>
      </w:r>
      <w:r>
        <w:rPr>
          <w:b/>
          <w:bCs/>
          <w:szCs w:val="21"/>
        </w:rPr>
        <w:t>：</w:t>
      </w:r>
      <w:proofErr w:type="gramStart"/>
      <w:r w:rsidR="002F106F" w:rsidRPr="002F106F">
        <w:rPr>
          <w:rFonts w:cs="宋体"/>
          <w:szCs w:val="21"/>
        </w:rPr>
        <w:t>鲍</w:t>
      </w:r>
      <w:proofErr w:type="gramEnd"/>
      <w:r w:rsidR="002F106F" w:rsidRPr="002F106F">
        <w:rPr>
          <w:rFonts w:cs="宋体"/>
          <w:szCs w:val="21"/>
        </w:rPr>
        <w:t>内脏；酶解蛋白；鱼粉替代；花鲈；生长性能；肠道健康</w:t>
      </w:r>
    </w:p>
    <w:p w14:paraId="5B395BC1" w14:textId="3F2EA22D" w:rsidR="00F14CFE" w:rsidRDefault="002F106F">
      <w:pPr>
        <w:jc w:val="center"/>
        <w:rPr>
          <w:b/>
          <w:bCs/>
          <w:sz w:val="24"/>
        </w:rPr>
      </w:pPr>
      <w:r w:rsidRPr="002F106F">
        <w:rPr>
          <w:rFonts w:cs="宋体"/>
          <w:b/>
          <w:bCs/>
          <w:sz w:val="24"/>
        </w:rPr>
        <w:t>DIETARY FISHMEAL REPLACEMENT WITH ABALONE VISCERA HYDROLYZED PROTEIN ON GROWTH PERFORMANCE, HEPATIC ANTIOXIDANT CAPACITY, AND INTESTINAL HEALTH IN SPOTTED SEA BASS (</w:t>
      </w:r>
      <w:r w:rsidRPr="002F106F">
        <w:rPr>
          <w:rFonts w:cs="宋体"/>
          <w:b/>
          <w:bCs/>
          <w:i/>
          <w:iCs/>
          <w:sz w:val="24"/>
        </w:rPr>
        <w:t>LATEOLABRAX MACULATUS</w:t>
      </w:r>
      <w:r w:rsidRPr="002F106F">
        <w:rPr>
          <w:rFonts w:cs="宋体"/>
          <w:b/>
          <w:bCs/>
          <w:sz w:val="24"/>
        </w:rPr>
        <w:t>)</w:t>
      </w:r>
    </w:p>
    <w:p w14:paraId="22292707" w14:textId="77777777" w:rsidR="002F106F" w:rsidRPr="002F106F" w:rsidRDefault="002F106F" w:rsidP="002F106F">
      <w:pPr>
        <w:jc w:val="center"/>
        <w:rPr>
          <w:rFonts w:cs="宋体"/>
          <w:szCs w:val="21"/>
        </w:rPr>
      </w:pPr>
      <w:r w:rsidRPr="002F106F">
        <w:rPr>
          <w:rFonts w:cs="宋体"/>
          <w:szCs w:val="21"/>
        </w:rPr>
        <w:t>Dong Jun-feng, Qi Hai-</w:t>
      </w:r>
      <w:proofErr w:type="spellStart"/>
      <w:r w:rsidRPr="002F106F">
        <w:rPr>
          <w:rFonts w:cs="宋体"/>
          <w:szCs w:val="21"/>
        </w:rPr>
        <w:t>shen</w:t>
      </w:r>
      <w:proofErr w:type="spellEnd"/>
      <w:r w:rsidRPr="002F106F">
        <w:rPr>
          <w:rFonts w:cs="宋体"/>
          <w:szCs w:val="21"/>
        </w:rPr>
        <w:t>, Zhang Chun-xiao, Wang Ling, Song Kai, Li Xue-</w:t>
      </w:r>
      <w:proofErr w:type="spellStart"/>
      <w:r w:rsidRPr="002F106F">
        <w:rPr>
          <w:rFonts w:cs="宋体"/>
          <w:szCs w:val="21"/>
        </w:rPr>
        <w:t>shan</w:t>
      </w:r>
      <w:proofErr w:type="spellEnd"/>
      <w:r w:rsidRPr="002F106F">
        <w:rPr>
          <w:rFonts w:cs="宋体"/>
          <w:szCs w:val="21"/>
        </w:rPr>
        <w:t>, Ma Rui-</w:t>
      </w:r>
      <w:proofErr w:type="spellStart"/>
      <w:r w:rsidRPr="002F106F">
        <w:rPr>
          <w:rFonts w:cs="宋体"/>
          <w:szCs w:val="21"/>
        </w:rPr>
        <w:t>juan</w:t>
      </w:r>
      <w:proofErr w:type="spellEnd"/>
      <w:r w:rsidRPr="002F106F">
        <w:rPr>
          <w:rFonts w:cs="宋体"/>
          <w:szCs w:val="21"/>
        </w:rPr>
        <w:t xml:space="preserve"> and Lu Kang-le</w:t>
      </w:r>
    </w:p>
    <w:p w14:paraId="60D509B3" w14:textId="08B2AE25" w:rsidR="00F14CFE" w:rsidRDefault="00000000">
      <w:pPr>
        <w:jc w:val="center"/>
        <w:rPr>
          <w:rFonts w:cs="宋体"/>
          <w:szCs w:val="21"/>
        </w:rPr>
      </w:pPr>
      <w:r>
        <w:rPr>
          <w:rFonts w:hint="eastAsia"/>
          <w:szCs w:val="21"/>
        </w:rPr>
        <w:t>(</w:t>
      </w:r>
      <w:r w:rsidR="002F106F" w:rsidRPr="002F106F">
        <w:rPr>
          <w:rFonts w:cs="宋体"/>
          <w:szCs w:val="21"/>
        </w:rPr>
        <w:t xml:space="preserve">State Key Laboratory of Mariculture Breeding, Fisheries college of </w:t>
      </w:r>
      <w:proofErr w:type="spellStart"/>
      <w:r w:rsidR="002F106F" w:rsidRPr="002F106F">
        <w:rPr>
          <w:rFonts w:cs="宋体"/>
          <w:szCs w:val="21"/>
        </w:rPr>
        <w:t>Jimei</w:t>
      </w:r>
      <w:proofErr w:type="spellEnd"/>
      <w:r w:rsidR="002F106F" w:rsidRPr="002F106F">
        <w:rPr>
          <w:rFonts w:cs="宋体"/>
          <w:szCs w:val="21"/>
        </w:rPr>
        <w:t xml:space="preserve"> University, Xiamen 361021, China</w:t>
      </w:r>
      <w:r>
        <w:rPr>
          <w:rFonts w:hint="eastAsia"/>
          <w:szCs w:val="21"/>
        </w:rPr>
        <w:t>)</w:t>
      </w:r>
    </w:p>
    <w:p w14:paraId="6358F430" w14:textId="45465E5C" w:rsidR="00F14CFE" w:rsidRDefault="00000000" w:rsidP="002F106F">
      <w:pPr>
        <w:rPr>
          <w:rFonts w:cs="宋体"/>
          <w:szCs w:val="21"/>
        </w:rPr>
      </w:pPr>
      <w:r>
        <w:rPr>
          <w:rFonts w:cs="宋体" w:hint="eastAsia"/>
          <w:b/>
          <w:bCs/>
          <w:szCs w:val="21"/>
        </w:rPr>
        <w:t xml:space="preserve">Abstract: </w:t>
      </w:r>
      <w:r w:rsidR="002F106F" w:rsidRPr="002F106F">
        <w:rPr>
          <w:rFonts w:cs="宋体"/>
          <w:szCs w:val="21"/>
        </w:rPr>
        <w:t>To investigate the optimal replacement level of fishmeal with abalone viscera hydrolysate (AVH) in the diet of spotted sea bass (</w:t>
      </w:r>
      <w:proofErr w:type="spellStart"/>
      <w:r w:rsidR="002F106F" w:rsidRPr="002F106F">
        <w:rPr>
          <w:rFonts w:cs="宋体"/>
          <w:i/>
          <w:iCs/>
          <w:szCs w:val="21"/>
        </w:rPr>
        <w:t>Lateolabrax</w:t>
      </w:r>
      <w:proofErr w:type="spellEnd"/>
      <w:r w:rsidR="002F106F" w:rsidRPr="002F106F">
        <w:rPr>
          <w:rFonts w:cs="宋体"/>
          <w:i/>
          <w:iCs/>
          <w:szCs w:val="21"/>
        </w:rPr>
        <w:t xml:space="preserve"> maculatus</w:t>
      </w:r>
      <w:r w:rsidR="002F106F" w:rsidRPr="002F106F">
        <w:rPr>
          <w:rFonts w:cs="宋体"/>
          <w:szCs w:val="21"/>
        </w:rPr>
        <w:t xml:space="preserve">) and its effect on fish health, a feeding trial was conducted for 8 weeks. Juvenile spotted sea bass [initial body weight: (141.22±0.38) g] were fed five isonitrogenous and </w:t>
      </w:r>
      <w:proofErr w:type="spellStart"/>
      <w:r w:rsidR="002F106F" w:rsidRPr="002F106F">
        <w:rPr>
          <w:rFonts w:cs="宋体"/>
          <w:szCs w:val="21"/>
        </w:rPr>
        <w:t>isolipidic</w:t>
      </w:r>
      <w:proofErr w:type="spellEnd"/>
      <w:r w:rsidR="002F106F" w:rsidRPr="002F106F">
        <w:rPr>
          <w:rFonts w:cs="宋体"/>
          <w:szCs w:val="21"/>
        </w:rPr>
        <w:t xml:space="preserve"> diets with AVH replacing 0, 10%, 20%, 30%, and 40% of fishmeal, respectively. Growth performance, serum biochemistry, hepatic antioxidant parameters, intestinal digestion, and gut microbiota (via 16S rRNA sequencing) were analyzed. Results showed that the specific growth rate was the highest in 30% replacement group, with no significant difference compared to the control. In the 40% replacement group, the activities of alanine aminotransferase and aspartate aminotransferase were significantly increased, and hepatic </w:t>
      </w:r>
      <w:r w:rsidR="002F106F" w:rsidRPr="002F106F">
        <w:rPr>
          <w:rFonts w:cs="宋体"/>
          <w:szCs w:val="21"/>
        </w:rPr>
        <w:lastRenderedPageBreak/>
        <w:t xml:space="preserve">malondialdehyde content was significantly elevated, indicating liver oxidative damage. Serum immune parameters showed that complement C4 content was increased while immunoglobulin M (IgM) level was significantly decreased in the 40% group, suggesting immune dysfunction. Intestinal morphology analysis revealed significantly reduced villus height with loose structure, along with significant increases in D-lactate and diamine oxidase levels in the 40% group. Trypsin activity decreased with increasing replacement level, whereas lipase and amylase activities showed no significant changes. Gut microbiota analysis indicated that the relative abundance of the genus </w:t>
      </w:r>
      <w:proofErr w:type="spellStart"/>
      <w:r w:rsidR="002F106F" w:rsidRPr="002F106F">
        <w:rPr>
          <w:rFonts w:cs="宋体"/>
          <w:i/>
          <w:iCs/>
          <w:szCs w:val="21"/>
        </w:rPr>
        <w:t>Cetobacterium</w:t>
      </w:r>
      <w:proofErr w:type="spellEnd"/>
      <w:r w:rsidR="002F106F" w:rsidRPr="002F106F">
        <w:rPr>
          <w:rFonts w:cs="宋体"/>
          <w:szCs w:val="21"/>
        </w:rPr>
        <w:t xml:space="preserve"> first increased and then decreased with increasing AVH inclusion, peaking in the 20% replacement group. This study demonstrates that replacing 30% of fishmeal with AVH does not adversely affect the growth, liver function, or intestinal health in spotted sea bass. However, replacement at 40% leads to liver metabolic disorders, oxidative stress, intestinal structural damage, and impaired digestive function</w:t>
      </w:r>
      <w:r>
        <w:rPr>
          <w:rFonts w:cs="宋体" w:hint="eastAsia"/>
          <w:szCs w:val="21"/>
        </w:rPr>
        <w:t>.</w:t>
      </w:r>
    </w:p>
    <w:p w14:paraId="669CBF62" w14:textId="31F56022" w:rsidR="00F14CFE" w:rsidRDefault="00000000">
      <w:pPr>
        <w:rPr>
          <w:rFonts w:cs="宋体"/>
          <w:szCs w:val="21"/>
        </w:rPr>
      </w:pPr>
      <w:r>
        <w:rPr>
          <w:rFonts w:cs="宋体" w:hint="eastAsia"/>
          <w:b/>
          <w:bCs/>
          <w:szCs w:val="21"/>
        </w:rPr>
        <w:t>Key words:</w:t>
      </w:r>
      <w:r>
        <w:rPr>
          <w:rFonts w:cs="宋体" w:hint="eastAsia"/>
          <w:szCs w:val="21"/>
        </w:rPr>
        <w:t xml:space="preserve"> </w:t>
      </w:r>
      <w:r w:rsidR="002F106F" w:rsidRPr="00D3062B">
        <w:rPr>
          <w:szCs w:val="21"/>
        </w:rPr>
        <w:t xml:space="preserve">Abalone viscera; Enzymatic hydrolysate; Fishmeal replacement; </w:t>
      </w:r>
      <w:proofErr w:type="gramStart"/>
      <w:r w:rsidR="002F106F" w:rsidRPr="00D3062B">
        <w:rPr>
          <w:szCs w:val="21"/>
        </w:rPr>
        <w:t>Spotted sea</w:t>
      </w:r>
      <w:proofErr w:type="gramEnd"/>
      <w:r w:rsidR="002F106F" w:rsidRPr="00D3062B">
        <w:rPr>
          <w:szCs w:val="21"/>
        </w:rPr>
        <w:t xml:space="preserve"> bass; Growth performance; Intestinal health</w:t>
      </w:r>
    </w:p>
    <w:p w14:paraId="26670CA9" w14:textId="77777777" w:rsidR="00F14CFE" w:rsidRDefault="00F14CFE">
      <w:pPr>
        <w:spacing w:line="360" w:lineRule="auto"/>
        <w:ind w:firstLineChars="200" w:firstLine="480"/>
        <w:rPr>
          <w:rFonts w:cs="宋体"/>
          <w:sz w:val="24"/>
        </w:rPr>
      </w:pPr>
    </w:p>
    <w:p w14:paraId="75990CAD" w14:textId="77777777" w:rsidR="002F106F" w:rsidRPr="00D3062B" w:rsidRDefault="002F106F" w:rsidP="002F106F">
      <w:pPr>
        <w:autoSpaceDE w:val="0"/>
        <w:spacing w:line="360" w:lineRule="auto"/>
        <w:ind w:firstLineChars="200" w:firstLine="480"/>
        <w:rPr>
          <w:sz w:val="24"/>
        </w:rPr>
      </w:pPr>
      <w:r w:rsidRPr="00D3062B">
        <w:rPr>
          <w:sz w:val="24"/>
        </w:rPr>
        <w:t>随着全球水产养殖业的规模化与集约化发展，优质蛋白源饲料的稳定供应已成为制约产业可持续发展的关键瓶颈之一。鱼粉因氨基酸组成均衡、适口性好、消化率高等特性，长期被视为水产饲料不可或缺的动物蛋白源</w:t>
      </w:r>
      <w:r w:rsidRPr="00D3062B">
        <w:rPr>
          <w:kern w:val="0"/>
          <w:sz w:val="24"/>
          <w:vertAlign w:val="superscript"/>
        </w:rPr>
        <w:t>[1]</w:t>
      </w:r>
      <w:r w:rsidRPr="00D3062B">
        <w:rPr>
          <w:sz w:val="24"/>
        </w:rPr>
        <w:t>。然而，受过度捕捞、气候波动等因素影响，鱼粉产量日趋紧张、价格持续攀升，极大地增加了养殖成本</w:t>
      </w:r>
      <w:r w:rsidRPr="00D3062B">
        <w:rPr>
          <w:kern w:val="0"/>
          <w:sz w:val="24"/>
          <w:vertAlign w:val="superscript"/>
        </w:rPr>
        <w:t>[2]</w:t>
      </w:r>
      <w:r w:rsidRPr="00D3062B">
        <w:rPr>
          <w:sz w:val="24"/>
        </w:rPr>
        <w:t>。因此，开发新型替代蛋白源，以降低饲料对鱼粉的依赖，已成为水产营养与饲料研究的重要方向。</w:t>
      </w:r>
    </w:p>
    <w:p w14:paraId="0B883845" w14:textId="77777777" w:rsidR="002F106F" w:rsidRPr="00D3062B" w:rsidRDefault="002F106F" w:rsidP="002F106F">
      <w:pPr>
        <w:autoSpaceDE w:val="0"/>
        <w:spacing w:line="360" w:lineRule="auto"/>
        <w:ind w:firstLineChars="200" w:firstLine="480"/>
        <w:rPr>
          <w:sz w:val="24"/>
        </w:rPr>
      </w:pPr>
      <w:r w:rsidRPr="00D3062B">
        <w:rPr>
          <w:sz w:val="24"/>
        </w:rPr>
        <w:t>我国</w:t>
      </w:r>
      <w:proofErr w:type="gramStart"/>
      <w:r w:rsidRPr="00D3062B">
        <w:rPr>
          <w:sz w:val="24"/>
        </w:rPr>
        <w:t>鲍</w:t>
      </w:r>
      <w:proofErr w:type="gramEnd"/>
      <w:r w:rsidRPr="00D3062B">
        <w:rPr>
          <w:sz w:val="24"/>
        </w:rPr>
        <w:t>年产量达</w:t>
      </w:r>
      <w:r w:rsidRPr="00D3062B">
        <w:rPr>
          <w:sz w:val="24"/>
        </w:rPr>
        <w:t>25.2</w:t>
      </w:r>
      <w:r w:rsidRPr="00D3062B">
        <w:rPr>
          <w:sz w:val="24"/>
        </w:rPr>
        <w:t>万吨</w:t>
      </w:r>
      <w:r w:rsidRPr="00D3062B">
        <w:rPr>
          <w:kern w:val="0"/>
          <w:sz w:val="24"/>
          <w:vertAlign w:val="superscript"/>
        </w:rPr>
        <w:t>[3]</w:t>
      </w:r>
      <w:r w:rsidRPr="00D3062B">
        <w:rPr>
          <w:sz w:val="24"/>
        </w:rPr>
        <w:t>，鲍在加工过程中会产生</w:t>
      </w:r>
      <w:r w:rsidRPr="00D3062B">
        <w:rPr>
          <w:sz w:val="24"/>
        </w:rPr>
        <w:t>20%—30%</w:t>
      </w:r>
      <w:r w:rsidRPr="00D3062B">
        <w:rPr>
          <w:sz w:val="24"/>
        </w:rPr>
        <w:t>的内脏副产物，其富含蛋白质、微量元素及生物活性物质，但通常被废弃或低值处理，不仅导致资源浪费，还可能带来环境压力</w:t>
      </w:r>
      <w:r w:rsidRPr="00D3062B">
        <w:rPr>
          <w:kern w:val="0"/>
          <w:sz w:val="24"/>
          <w:vertAlign w:val="superscript"/>
        </w:rPr>
        <w:t>[4]</w:t>
      </w:r>
      <w:r w:rsidRPr="00D3062B">
        <w:rPr>
          <w:sz w:val="24"/>
        </w:rPr>
        <w:t>。通过酶解技术处理动物产品副产物，可以将大分子蛋白分解为小肽和游离氨基酸，不仅显著提高其消化吸收率、改善适口性，还能产生增强免疫的活性物质，从而有望成为极具潜力的蛋白原料</w:t>
      </w:r>
      <w:r w:rsidRPr="00D3062B">
        <w:rPr>
          <w:kern w:val="0"/>
          <w:sz w:val="24"/>
          <w:vertAlign w:val="superscript"/>
        </w:rPr>
        <w:t>[5]</w:t>
      </w:r>
      <w:r w:rsidRPr="00D3062B">
        <w:rPr>
          <w:sz w:val="24"/>
        </w:rPr>
        <w:t>。目前，酶解蛋白已在多种水产动物饲料中显示出良好的替代潜力，研究表明，酶解鱿鱼蛋白可作为罗非鱼（</w:t>
      </w:r>
      <w:r w:rsidRPr="00D3062B">
        <w:rPr>
          <w:i/>
          <w:iCs/>
          <w:sz w:val="24"/>
        </w:rPr>
        <w:t>Oreochromis niloticus</w:t>
      </w:r>
      <w:r w:rsidRPr="00D3062B">
        <w:rPr>
          <w:sz w:val="24"/>
        </w:rPr>
        <w:t>）饲料中鱼粉的部分替代物，在维持生长性能的同时显著增强其对嗜水气单胞菌的抗病能力</w:t>
      </w:r>
      <w:r w:rsidRPr="00D3062B">
        <w:rPr>
          <w:kern w:val="0"/>
          <w:sz w:val="24"/>
          <w:vertAlign w:val="superscript"/>
        </w:rPr>
        <w:t>[6]</w:t>
      </w:r>
      <w:r w:rsidRPr="00D3062B">
        <w:rPr>
          <w:sz w:val="24"/>
        </w:rPr>
        <w:t>；酶解鱼蛋白可替代大西洋</w:t>
      </w:r>
      <w:proofErr w:type="gramStart"/>
      <w:r w:rsidRPr="00D3062B">
        <w:rPr>
          <w:sz w:val="24"/>
        </w:rPr>
        <w:t>鲑</w:t>
      </w:r>
      <w:proofErr w:type="gramEnd"/>
      <w:r w:rsidRPr="00D3062B">
        <w:rPr>
          <w:sz w:val="24"/>
        </w:rPr>
        <w:t>（</w:t>
      </w:r>
      <w:proofErr w:type="spellStart"/>
      <w:r w:rsidRPr="00D3062B">
        <w:rPr>
          <w:i/>
          <w:iCs/>
          <w:sz w:val="24"/>
        </w:rPr>
        <w:t>Salmosalar</w:t>
      </w:r>
      <w:proofErr w:type="spellEnd"/>
      <w:r w:rsidRPr="00D3062B">
        <w:rPr>
          <w:sz w:val="24"/>
        </w:rPr>
        <w:t>）饲料中的部分鱼粉，不仅维持了生长表现，还提高了营养物质的表观消化率并改善了肠道健康</w:t>
      </w:r>
      <w:r w:rsidRPr="00D3062B">
        <w:rPr>
          <w:kern w:val="0"/>
          <w:sz w:val="24"/>
          <w:vertAlign w:val="superscript"/>
        </w:rPr>
        <w:t>[7,</w:t>
      </w:r>
      <w:r>
        <w:rPr>
          <w:rFonts w:hint="eastAsia"/>
          <w:kern w:val="0"/>
          <w:sz w:val="24"/>
          <w:vertAlign w:val="superscript"/>
        </w:rPr>
        <w:t xml:space="preserve"> </w:t>
      </w:r>
      <w:r w:rsidRPr="00D3062B">
        <w:rPr>
          <w:kern w:val="0"/>
          <w:sz w:val="24"/>
          <w:vertAlign w:val="superscript"/>
        </w:rPr>
        <w:t>8]</w:t>
      </w:r>
      <w:r w:rsidRPr="00D3062B">
        <w:rPr>
          <w:sz w:val="24"/>
        </w:rPr>
        <w:t>；酶解羽毛粉可部分替代大口黑鲈（</w:t>
      </w:r>
      <w:r w:rsidRPr="00D3062B">
        <w:rPr>
          <w:i/>
          <w:iCs/>
          <w:sz w:val="24"/>
        </w:rPr>
        <w:t xml:space="preserve">Micropterus </w:t>
      </w:r>
      <w:proofErr w:type="spellStart"/>
      <w:r w:rsidRPr="00D3062B">
        <w:rPr>
          <w:i/>
          <w:iCs/>
          <w:sz w:val="24"/>
        </w:rPr>
        <w:t>salmoides</w:t>
      </w:r>
      <w:proofErr w:type="spellEnd"/>
      <w:r w:rsidRPr="00D3062B">
        <w:rPr>
          <w:sz w:val="24"/>
        </w:rPr>
        <w:t>）饲料中的鱼粉促进生长并调控其肝脏代谢与肠道菌群平衡</w:t>
      </w:r>
      <w:r w:rsidRPr="00D3062B">
        <w:rPr>
          <w:kern w:val="0"/>
          <w:sz w:val="24"/>
          <w:vertAlign w:val="superscript"/>
        </w:rPr>
        <w:t>[9]</w:t>
      </w:r>
      <w:r w:rsidRPr="00D3062B">
        <w:rPr>
          <w:sz w:val="24"/>
        </w:rPr>
        <w:t>。这些研究提示，酶解副产物蛋白因其富含小肽、氨基酸组成相对平衡，在部分替代鱼粉时不仅能维持水产动物的生长性能，还可能在一定程度上缓解植物蛋白</w:t>
      </w:r>
      <w:proofErr w:type="gramStart"/>
      <w:r w:rsidRPr="00D3062B">
        <w:rPr>
          <w:sz w:val="24"/>
        </w:rPr>
        <w:t>源带来</w:t>
      </w:r>
      <w:proofErr w:type="gramEnd"/>
      <w:r w:rsidRPr="00D3062B">
        <w:rPr>
          <w:sz w:val="24"/>
        </w:rPr>
        <w:t>的抗营养问题，并显示出调节机体代谢与免疫功能的潜力。</w:t>
      </w:r>
    </w:p>
    <w:p w14:paraId="03E36671" w14:textId="77777777" w:rsidR="002F106F" w:rsidRPr="00D3062B" w:rsidRDefault="002F106F" w:rsidP="002F106F">
      <w:pPr>
        <w:autoSpaceDE w:val="0"/>
        <w:spacing w:line="360" w:lineRule="auto"/>
        <w:ind w:firstLineChars="200" w:firstLine="480"/>
        <w:rPr>
          <w:sz w:val="24"/>
        </w:rPr>
      </w:pPr>
      <w:r w:rsidRPr="00D3062B">
        <w:rPr>
          <w:sz w:val="24"/>
        </w:rPr>
        <w:t>花鲈（</w:t>
      </w:r>
      <w:proofErr w:type="spellStart"/>
      <w:r w:rsidRPr="00D3062B">
        <w:rPr>
          <w:i/>
          <w:iCs/>
          <w:sz w:val="24"/>
        </w:rPr>
        <w:t>Lateolabrax</w:t>
      </w:r>
      <w:proofErr w:type="spellEnd"/>
      <w:r w:rsidRPr="00D3062B">
        <w:rPr>
          <w:i/>
          <w:iCs/>
          <w:sz w:val="24"/>
        </w:rPr>
        <w:t xml:space="preserve"> maculatus</w:t>
      </w:r>
      <w:r w:rsidRPr="00D3062B">
        <w:rPr>
          <w:sz w:val="24"/>
        </w:rPr>
        <w:t>）是我国重要的海水经济鱼类，其肉质鲜美、生长迅速、市场需求旺盛。作为典型的肉食性鱼类，对饲料中蛋白质的含量要求较高</w:t>
      </w:r>
      <w:r w:rsidRPr="00D3062B">
        <w:rPr>
          <w:kern w:val="0"/>
          <w:sz w:val="24"/>
          <w:vertAlign w:val="superscript"/>
        </w:rPr>
        <w:t>[10]</w:t>
      </w:r>
      <w:r w:rsidRPr="00D3062B">
        <w:rPr>
          <w:sz w:val="24"/>
        </w:rPr>
        <w:t>。寻找适宜的</w:t>
      </w:r>
      <w:r w:rsidRPr="00D3062B">
        <w:rPr>
          <w:sz w:val="24"/>
        </w:rPr>
        <w:lastRenderedPageBreak/>
        <w:t>鱼粉替代蛋白源，对于其养殖效益具有重要意义。基于此，本研究通过酶解内脏蛋白替代不同比例鱼粉，分析花鲈生长指标、血清生化参数、肠道结构与功能来验证以下科学假设：（</w:t>
      </w:r>
      <w:r w:rsidRPr="00D3062B">
        <w:rPr>
          <w:sz w:val="24"/>
        </w:rPr>
        <w:t>1</w:t>
      </w:r>
      <w:r w:rsidRPr="00D3062B">
        <w:rPr>
          <w:sz w:val="24"/>
        </w:rPr>
        <w:t>）在一定比例范围内（</w:t>
      </w:r>
      <w:r w:rsidRPr="00D3062B">
        <w:rPr>
          <w:sz w:val="24"/>
        </w:rPr>
        <w:t>≤30%</w:t>
      </w:r>
      <w:r w:rsidRPr="00D3062B">
        <w:rPr>
          <w:sz w:val="24"/>
        </w:rPr>
        <w:t>），</w:t>
      </w:r>
      <w:r w:rsidRPr="00D3062B">
        <w:rPr>
          <w:sz w:val="24"/>
        </w:rPr>
        <w:t>AVH</w:t>
      </w:r>
      <w:r w:rsidRPr="00D3062B">
        <w:rPr>
          <w:sz w:val="24"/>
        </w:rPr>
        <w:t>可有效替代鱼粉而不影响</w:t>
      </w:r>
      <w:proofErr w:type="gramStart"/>
      <w:r w:rsidRPr="00D3062B">
        <w:rPr>
          <w:sz w:val="24"/>
        </w:rPr>
        <w:t>花鲈的生长</w:t>
      </w:r>
      <w:proofErr w:type="gramEnd"/>
      <w:r w:rsidRPr="00D3062B">
        <w:rPr>
          <w:sz w:val="24"/>
        </w:rPr>
        <w:t>与健康；（</w:t>
      </w:r>
      <w:r w:rsidRPr="00D3062B">
        <w:rPr>
          <w:sz w:val="24"/>
        </w:rPr>
        <w:t>2</w:t>
      </w:r>
      <w:r w:rsidRPr="00D3062B">
        <w:rPr>
          <w:sz w:val="24"/>
        </w:rPr>
        <w:t>）当替代比例过高（如</w:t>
      </w:r>
      <w:r w:rsidRPr="00D3062B">
        <w:rPr>
          <w:sz w:val="24"/>
        </w:rPr>
        <w:t>40%</w:t>
      </w:r>
      <w:r w:rsidRPr="00D3062B">
        <w:rPr>
          <w:sz w:val="24"/>
        </w:rPr>
        <w:t>）时，可能因氨基酸失衡、抗营养因子累积或氧化应激加剧，导致肝脏代谢紊乱、抗氧化能力下降及肠道屏障功能受损。通过验证以上假设，本研究旨在</w:t>
      </w:r>
      <w:proofErr w:type="gramStart"/>
      <w:r w:rsidRPr="00D3062B">
        <w:rPr>
          <w:sz w:val="24"/>
        </w:rPr>
        <w:t>为酶解鲍</w:t>
      </w:r>
      <w:proofErr w:type="gramEnd"/>
      <w:r w:rsidRPr="00D3062B">
        <w:rPr>
          <w:sz w:val="24"/>
        </w:rPr>
        <w:t>内脏蛋白在水产饲料中的安全高效应用提供科学依据，并为水产副产物的资源化利用提供理论支持。</w:t>
      </w:r>
    </w:p>
    <w:p w14:paraId="45DDB971" w14:textId="77777777" w:rsidR="002F106F" w:rsidRPr="00D3062B" w:rsidRDefault="002F106F" w:rsidP="002F106F">
      <w:pPr>
        <w:autoSpaceDE w:val="0"/>
        <w:spacing w:line="360" w:lineRule="auto"/>
        <w:rPr>
          <w:sz w:val="24"/>
        </w:rPr>
      </w:pPr>
      <w:r w:rsidRPr="00D3062B">
        <w:rPr>
          <w:bCs/>
          <w:sz w:val="24"/>
        </w:rPr>
        <w:t xml:space="preserve">1 </w:t>
      </w:r>
      <w:r w:rsidRPr="00D3062B">
        <w:rPr>
          <w:bCs/>
          <w:sz w:val="24"/>
        </w:rPr>
        <w:t>材料与方法</w:t>
      </w:r>
    </w:p>
    <w:p w14:paraId="66200D53" w14:textId="77777777" w:rsidR="002F106F" w:rsidRPr="00D3062B" w:rsidRDefault="002F106F" w:rsidP="002F106F">
      <w:pPr>
        <w:autoSpaceDE w:val="0"/>
        <w:spacing w:line="360" w:lineRule="auto"/>
        <w:rPr>
          <w:bCs/>
          <w:sz w:val="24"/>
        </w:rPr>
      </w:pPr>
      <w:r w:rsidRPr="00D3062B">
        <w:rPr>
          <w:bCs/>
          <w:sz w:val="24"/>
        </w:rPr>
        <w:t xml:space="preserve">1.1 </w:t>
      </w:r>
      <w:r w:rsidRPr="00D3062B">
        <w:rPr>
          <w:bCs/>
          <w:sz w:val="24"/>
        </w:rPr>
        <w:t>实验饲料</w:t>
      </w:r>
    </w:p>
    <w:p w14:paraId="76AC0ADB" w14:textId="77777777" w:rsidR="002F106F" w:rsidRPr="00D3062B" w:rsidRDefault="002F106F" w:rsidP="002F106F">
      <w:pPr>
        <w:snapToGrid w:val="0"/>
        <w:spacing w:line="360" w:lineRule="auto"/>
        <w:ind w:firstLineChars="200" w:firstLine="520"/>
        <w:rPr>
          <w:bCs/>
          <w:spacing w:val="10"/>
          <w:sz w:val="24"/>
        </w:rPr>
      </w:pPr>
      <w:r w:rsidRPr="00D3062B">
        <w:rPr>
          <w:bCs/>
          <w:spacing w:val="10"/>
          <w:sz w:val="24"/>
        </w:rPr>
        <w:t>根据</w:t>
      </w:r>
      <w:proofErr w:type="gramStart"/>
      <w:r w:rsidRPr="00D3062B">
        <w:rPr>
          <w:bCs/>
          <w:spacing w:val="10"/>
          <w:sz w:val="24"/>
        </w:rPr>
        <w:t>花鲈的营养</w:t>
      </w:r>
      <w:proofErr w:type="gramEnd"/>
      <w:r w:rsidRPr="00D3062B">
        <w:rPr>
          <w:bCs/>
          <w:spacing w:val="10"/>
          <w:sz w:val="24"/>
        </w:rPr>
        <w:t>需求，以鱼粉、鸡肉粉、豆粕为主要蛋白源，鱼油、豆油、卵磷脂为主要脂肪源，配制粗蛋白水平约为</w:t>
      </w:r>
      <w:r w:rsidRPr="00D3062B">
        <w:rPr>
          <w:bCs/>
          <w:spacing w:val="10"/>
          <w:sz w:val="24"/>
        </w:rPr>
        <w:t>48%</w:t>
      </w:r>
      <w:r w:rsidRPr="00D3062B">
        <w:rPr>
          <w:bCs/>
          <w:spacing w:val="10"/>
          <w:sz w:val="24"/>
        </w:rPr>
        <w:t>、粗脂肪水平为</w:t>
      </w:r>
      <w:r w:rsidRPr="00D3062B">
        <w:rPr>
          <w:bCs/>
          <w:spacing w:val="10"/>
          <w:sz w:val="24"/>
        </w:rPr>
        <w:t>11%</w:t>
      </w:r>
      <w:r w:rsidRPr="00D3062B">
        <w:rPr>
          <w:bCs/>
          <w:spacing w:val="10"/>
          <w:sz w:val="24"/>
        </w:rPr>
        <w:t>的基础饲料，详见。在基础饲料中以酶解</w:t>
      </w:r>
      <w:proofErr w:type="gramStart"/>
      <w:r w:rsidRPr="00D3062B">
        <w:rPr>
          <w:bCs/>
          <w:spacing w:val="10"/>
          <w:sz w:val="24"/>
        </w:rPr>
        <w:t>鲍</w:t>
      </w:r>
      <w:proofErr w:type="gramEnd"/>
      <w:r w:rsidRPr="00D3062B">
        <w:rPr>
          <w:bCs/>
          <w:spacing w:val="10"/>
          <w:sz w:val="24"/>
        </w:rPr>
        <w:t>内脏蛋白（</w:t>
      </w:r>
      <w:r w:rsidRPr="00D3062B">
        <w:rPr>
          <w:bCs/>
          <w:spacing w:val="10"/>
          <w:sz w:val="24"/>
        </w:rPr>
        <w:t>AVH</w:t>
      </w:r>
      <w:r w:rsidRPr="00D3062B">
        <w:rPr>
          <w:bCs/>
          <w:spacing w:val="10"/>
          <w:sz w:val="24"/>
        </w:rPr>
        <w:t>，碱性蛋白酶与中性蛋白酶</w:t>
      </w:r>
      <w:r w:rsidRPr="00D3062B">
        <w:rPr>
          <w:bCs/>
          <w:spacing w:val="10"/>
          <w:sz w:val="24"/>
        </w:rPr>
        <w:t>47.6℃</w:t>
      </w:r>
      <w:r w:rsidRPr="00D3062B">
        <w:rPr>
          <w:bCs/>
          <w:spacing w:val="10"/>
          <w:sz w:val="24"/>
        </w:rPr>
        <w:t>复合酶解</w:t>
      </w:r>
      <w:r w:rsidRPr="00D3062B">
        <w:rPr>
          <w:bCs/>
          <w:spacing w:val="10"/>
          <w:sz w:val="24"/>
        </w:rPr>
        <w:t>3.3h</w:t>
      </w:r>
      <w:r w:rsidRPr="00D3062B">
        <w:rPr>
          <w:bCs/>
          <w:spacing w:val="10"/>
          <w:sz w:val="24"/>
        </w:rPr>
        <w:t>）替代</w:t>
      </w:r>
      <w:r w:rsidRPr="00D3062B">
        <w:rPr>
          <w:bCs/>
          <w:spacing w:val="10"/>
          <w:sz w:val="24"/>
        </w:rPr>
        <w:t>0</w:t>
      </w:r>
      <w:r w:rsidRPr="00D3062B">
        <w:rPr>
          <w:bCs/>
          <w:spacing w:val="10"/>
          <w:sz w:val="24"/>
        </w:rPr>
        <w:t>、</w:t>
      </w:r>
      <w:r w:rsidRPr="00D3062B">
        <w:rPr>
          <w:bCs/>
          <w:spacing w:val="10"/>
          <w:sz w:val="24"/>
        </w:rPr>
        <w:t>10%</w:t>
      </w:r>
      <w:r w:rsidRPr="00D3062B">
        <w:rPr>
          <w:bCs/>
          <w:spacing w:val="10"/>
          <w:sz w:val="24"/>
        </w:rPr>
        <w:t>，</w:t>
      </w:r>
      <w:r w:rsidRPr="00D3062B">
        <w:rPr>
          <w:bCs/>
          <w:spacing w:val="10"/>
          <w:sz w:val="24"/>
        </w:rPr>
        <w:t>20%</w:t>
      </w:r>
      <w:r w:rsidRPr="00D3062B">
        <w:rPr>
          <w:bCs/>
          <w:spacing w:val="10"/>
          <w:sz w:val="24"/>
        </w:rPr>
        <w:t>、</w:t>
      </w:r>
      <w:r w:rsidRPr="00D3062B">
        <w:rPr>
          <w:bCs/>
          <w:spacing w:val="10"/>
          <w:sz w:val="24"/>
        </w:rPr>
        <w:t>30%</w:t>
      </w:r>
      <w:r w:rsidRPr="00D3062B">
        <w:rPr>
          <w:bCs/>
          <w:spacing w:val="10"/>
          <w:sz w:val="24"/>
        </w:rPr>
        <w:t>、</w:t>
      </w:r>
      <w:r w:rsidRPr="00D3062B">
        <w:rPr>
          <w:bCs/>
          <w:spacing w:val="10"/>
          <w:sz w:val="24"/>
        </w:rPr>
        <w:t>40%</w:t>
      </w:r>
      <w:r w:rsidRPr="00D3062B">
        <w:rPr>
          <w:bCs/>
          <w:spacing w:val="10"/>
          <w:sz w:val="24"/>
        </w:rPr>
        <w:t>的鱼粉，配制成</w:t>
      </w:r>
      <w:r w:rsidRPr="00D3062B">
        <w:rPr>
          <w:bCs/>
          <w:spacing w:val="10"/>
          <w:sz w:val="24"/>
        </w:rPr>
        <w:t>5</w:t>
      </w:r>
      <w:r w:rsidRPr="00D3062B">
        <w:rPr>
          <w:bCs/>
          <w:spacing w:val="10"/>
          <w:sz w:val="24"/>
        </w:rPr>
        <w:t>组等氮等脂的饲料，分别为</w:t>
      </w:r>
      <w:r w:rsidRPr="00D3062B">
        <w:rPr>
          <w:bCs/>
          <w:spacing w:val="10"/>
          <w:sz w:val="24"/>
        </w:rPr>
        <w:t>AVH0</w:t>
      </w:r>
      <w:r w:rsidRPr="00D3062B">
        <w:rPr>
          <w:bCs/>
          <w:spacing w:val="10"/>
          <w:sz w:val="24"/>
        </w:rPr>
        <w:t>（对照组）、</w:t>
      </w:r>
      <w:r w:rsidRPr="00D3062B">
        <w:rPr>
          <w:bCs/>
          <w:spacing w:val="10"/>
          <w:sz w:val="24"/>
        </w:rPr>
        <w:t>AVH10</w:t>
      </w:r>
      <w:r w:rsidRPr="00D3062B">
        <w:rPr>
          <w:bCs/>
          <w:spacing w:val="10"/>
          <w:sz w:val="24"/>
        </w:rPr>
        <w:t>、</w:t>
      </w:r>
      <w:r w:rsidRPr="00D3062B">
        <w:rPr>
          <w:bCs/>
          <w:spacing w:val="10"/>
          <w:sz w:val="24"/>
        </w:rPr>
        <w:t>AVH20</w:t>
      </w:r>
      <w:r w:rsidRPr="00D3062B">
        <w:rPr>
          <w:bCs/>
          <w:spacing w:val="10"/>
          <w:sz w:val="24"/>
        </w:rPr>
        <w:t>、</w:t>
      </w:r>
      <w:r w:rsidRPr="00D3062B">
        <w:rPr>
          <w:bCs/>
          <w:spacing w:val="10"/>
          <w:sz w:val="24"/>
        </w:rPr>
        <w:t>AVH30</w:t>
      </w:r>
      <w:r w:rsidRPr="00D3062B">
        <w:rPr>
          <w:bCs/>
          <w:spacing w:val="10"/>
          <w:sz w:val="24"/>
        </w:rPr>
        <w:t>和</w:t>
      </w:r>
      <w:r w:rsidRPr="00D3062B">
        <w:rPr>
          <w:bCs/>
          <w:spacing w:val="10"/>
          <w:sz w:val="24"/>
        </w:rPr>
        <w:t>AVH40</w:t>
      </w:r>
      <w:r w:rsidRPr="00D3062B">
        <w:rPr>
          <w:bCs/>
          <w:spacing w:val="10"/>
          <w:sz w:val="24"/>
        </w:rPr>
        <w:t>。饲料原料粉碎后过</w:t>
      </w:r>
      <w:r w:rsidRPr="00D3062B">
        <w:rPr>
          <w:bCs/>
          <w:spacing w:val="10"/>
          <w:sz w:val="24"/>
        </w:rPr>
        <w:t>80</w:t>
      </w:r>
      <w:r w:rsidRPr="00D3062B">
        <w:rPr>
          <w:bCs/>
          <w:spacing w:val="10"/>
          <w:sz w:val="24"/>
        </w:rPr>
        <w:t>目筛，通过逐级混匀充分混合，添加适量水后制成膨化饲料。饲料在干燥机中风干，密封保存后备用。</w:t>
      </w:r>
    </w:p>
    <w:p w14:paraId="41296E5E" w14:textId="77777777" w:rsidR="002F106F" w:rsidRPr="00D3062B" w:rsidRDefault="002F106F" w:rsidP="002F106F">
      <w:pPr>
        <w:spacing w:line="360" w:lineRule="auto"/>
        <w:jc w:val="center"/>
        <w:rPr>
          <w:rStyle w:val="vm"/>
          <w:sz w:val="24"/>
        </w:rPr>
      </w:pPr>
      <w:r w:rsidRPr="00D3062B">
        <w:rPr>
          <w:rStyle w:val="vm"/>
          <w:noProof/>
        </w:rPr>
        <w:lastRenderedPageBreak/>
        <w:drawing>
          <wp:inline distT="0" distB="0" distL="0" distR="0" wp14:anchorId="7DA23486" wp14:editId="52C5E194">
            <wp:extent cx="5399405" cy="4211955"/>
            <wp:effectExtent l="0" t="0" r="0" b="0"/>
            <wp:docPr id="3338370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37067" name="图片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400000" cy="4212000"/>
                    </a:xfrm>
                    <a:prstGeom prst="rect">
                      <a:avLst/>
                    </a:prstGeom>
                    <a:noFill/>
                    <a:ln>
                      <a:noFill/>
                    </a:ln>
                  </pic:spPr>
                </pic:pic>
              </a:graphicData>
            </a:graphic>
          </wp:inline>
        </w:drawing>
      </w:r>
    </w:p>
    <w:p w14:paraId="6D7BDAE5" w14:textId="77777777" w:rsidR="002F106F" w:rsidRPr="00D3062B" w:rsidRDefault="002F106F" w:rsidP="002F106F">
      <w:pPr>
        <w:spacing w:line="360" w:lineRule="auto"/>
        <w:rPr>
          <w:sz w:val="24"/>
          <w:szCs w:val="32"/>
        </w:rPr>
      </w:pPr>
      <w:r w:rsidRPr="00D3062B">
        <w:rPr>
          <w:sz w:val="24"/>
          <w:szCs w:val="32"/>
        </w:rPr>
        <w:t xml:space="preserve">1.2 </w:t>
      </w:r>
      <w:r w:rsidRPr="00D3062B">
        <w:rPr>
          <w:sz w:val="24"/>
          <w:szCs w:val="32"/>
        </w:rPr>
        <w:t>实验鱼与饲养管理</w:t>
      </w:r>
    </w:p>
    <w:p w14:paraId="43897FB9" w14:textId="77777777" w:rsidR="002F106F" w:rsidRPr="00D3062B" w:rsidRDefault="002F106F" w:rsidP="002F106F">
      <w:pPr>
        <w:snapToGrid w:val="0"/>
        <w:spacing w:line="360" w:lineRule="auto"/>
        <w:ind w:firstLineChars="200" w:firstLine="520"/>
        <w:rPr>
          <w:spacing w:val="10"/>
          <w:sz w:val="24"/>
        </w:rPr>
      </w:pPr>
      <w:r w:rsidRPr="00D3062B">
        <w:rPr>
          <w:spacing w:val="10"/>
          <w:sz w:val="24"/>
        </w:rPr>
        <w:t>在正式实验前，花鲈暂养于池塘网箱中，使用对照组饲料驯养</w:t>
      </w:r>
      <w:r w:rsidRPr="00D3062B">
        <w:rPr>
          <w:spacing w:val="10"/>
          <w:sz w:val="24"/>
        </w:rPr>
        <w:t>2</w:t>
      </w:r>
      <w:r w:rsidRPr="00D3062B">
        <w:rPr>
          <w:spacing w:val="10"/>
          <w:sz w:val="24"/>
        </w:rPr>
        <w:t>周。将</w:t>
      </w:r>
      <w:r w:rsidRPr="00D3062B">
        <w:rPr>
          <w:spacing w:val="10"/>
          <w:sz w:val="24"/>
        </w:rPr>
        <w:t>225</w:t>
      </w:r>
      <w:r w:rsidRPr="00D3062B">
        <w:rPr>
          <w:spacing w:val="10"/>
          <w:sz w:val="24"/>
        </w:rPr>
        <w:t>尾体格健壮、大小均匀的花鲈</w:t>
      </w:r>
      <w:r w:rsidRPr="003E5D75">
        <w:rPr>
          <w:spacing w:val="10"/>
          <w:sz w:val="24"/>
        </w:rPr>
        <w:t>幼鱼（</w:t>
      </w:r>
      <w:r w:rsidRPr="003E5D75">
        <w:rPr>
          <w:spacing w:val="10"/>
          <w:sz w:val="24"/>
        </w:rPr>
        <w:t>141.22±0.38</w:t>
      </w:r>
      <w:r w:rsidRPr="003E5D75">
        <w:rPr>
          <w:spacing w:val="10"/>
          <w:sz w:val="24"/>
        </w:rPr>
        <w:t>）</w:t>
      </w:r>
      <w:r w:rsidRPr="003E5D75">
        <w:rPr>
          <w:spacing w:val="10"/>
          <w:sz w:val="24"/>
        </w:rPr>
        <w:t xml:space="preserve"> g</w:t>
      </w:r>
      <w:r w:rsidRPr="003E5D75">
        <w:rPr>
          <w:spacing w:val="10"/>
          <w:sz w:val="24"/>
        </w:rPr>
        <w:t>随</w:t>
      </w:r>
      <w:r w:rsidRPr="00D3062B">
        <w:rPr>
          <w:spacing w:val="10"/>
          <w:sz w:val="24"/>
        </w:rPr>
        <w:t>机分配至</w:t>
      </w:r>
      <w:r w:rsidRPr="00D3062B">
        <w:rPr>
          <w:spacing w:val="10"/>
          <w:sz w:val="24"/>
        </w:rPr>
        <w:t>15</w:t>
      </w:r>
      <w:r w:rsidRPr="00D3062B">
        <w:rPr>
          <w:spacing w:val="10"/>
          <w:sz w:val="24"/>
        </w:rPr>
        <w:t>个养殖桶中，每桶</w:t>
      </w:r>
      <w:r w:rsidRPr="00D3062B">
        <w:rPr>
          <w:spacing w:val="10"/>
          <w:sz w:val="24"/>
        </w:rPr>
        <w:t>15</w:t>
      </w:r>
      <w:r w:rsidRPr="00D3062B">
        <w:rPr>
          <w:spacing w:val="10"/>
          <w:sz w:val="24"/>
        </w:rPr>
        <w:t>尾鱼。实验期间，分别用</w:t>
      </w:r>
      <w:r w:rsidRPr="00D3062B">
        <w:rPr>
          <w:spacing w:val="10"/>
          <w:sz w:val="24"/>
        </w:rPr>
        <w:t>5</w:t>
      </w:r>
      <w:r w:rsidRPr="00D3062B">
        <w:rPr>
          <w:spacing w:val="10"/>
          <w:sz w:val="24"/>
        </w:rPr>
        <w:t>种饲料每天投喂两次（</w:t>
      </w:r>
      <w:r w:rsidRPr="00D3062B">
        <w:rPr>
          <w:spacing w:val="10"/>
          <w:sz w:val="24"/>
        </w:rPr>
        <w:t>6:30</w:t>
      </w:r>
      <w:r w:rsidRPr="00D3062B">
        <w:rPr>
          <w:spacing w:val="10"/>
          <w:sz w:val="24"/>
        </w:rPr>
        <w:t>和</w:t>
      </w:r>
      <w:r w:rsidRPr="00D3062B">
        <w:rPr>
          <w:spacing w:val="10"/>
          <w:sz w:val="24"/>
        </w:rPr>
        <w:t>17:30</w:t>
      </w:r>
      <w:r w:rsidRPr="00D3062B">
        <w:rPr>
          <w:spacing w:val="10"/>
          <w:sz w:val="24"/>
        </w:rPr>
        <w:t>），每次投喂至鱼摄食欲望不强烈且无残饵。饲养过程中每天保持自然光照、水温</w:t>
      </w:r>
      <w:r w:rsidRPr="00D3062B">
        <w:rPr>
          <w:spacing w:val="10"/>
          <w:sz w:val="24"/>
        </w:rPr>
        <w:t>27.6~28.4℃</w:t>
      </w:r>
      <w:r w:rsidRPr="00D3062B">
        <w:rPr>
          <w:spacing w:val="10"/>
          <w:sz w:val="24"/>
        </w:rPr>
        <w:t>、</w:t>
      </w:r>
      <w:r w:rsidRPr="00D3062B">
        <w:rPr>
          <w:spacing w:val="10"/>
          <w:sz w:val="24"/>
        </w:rPr>
        <w:t>pH</w:t>
      </w:r>
      <w:r w:rsidRPr="00D3062B">
        <w:rPr>
          <w:spacing w:val="10"/>
          <w:sz w:val="24"/>
        </w:rPr>
        <w:t>为</w:t>
      </w:r>
      <w:r w:rsidRPr="00D3062B">
        <w:rPr>
          <w:spacing w:val="10"/>
          <w:sz w:val="24"/>
        </w:rPr>
        <w:t>8.0</w:t>
      </w:r>
      <w:r w:rsidRPr="00D3062B">
        <w:rPr>
          <w:spacing w:val="10"/>
          <w:sz w:val="24"/>
        </w:rPr>
        <w:t>，溶解氧</w:t>
      </w:r>
      <w:r w:rsidRPr="00D3062B">
        <w:rPr>
          <w:spacing w:val="10"/>
          <w:sz w:val="24"/>
        </w:rPr>
        <w:t>≥ 6.0mg/L</w:t>
      </w:r>
      <w:r w:rsidRPr="00D3062B">
        <w:rPr>
          <w:spacing w:val="10"/>
          <w:sz w:val="24"/>
        </w:rPr>
        <w:t>，氨氮＜</w:t>
      </w:r>
      <w:r w:rsidRPr="00D3062B">
        <w:rPr>
          <w:spacing w:val="10"/>
          <w:sz w:val="24"/>
        </w:rPr>
        <w:t xml:space="preserve"> 0.1 mg/L</w:t>
      </w:r>
      <w:r w:rsidRPr="00D3062B">
        <w:rPr>
          <w:spacing w:val="10"/>
          <w:sz w:val="24"/>
        </w:rPr>
        <w:t>。</w:t>
      </w:r>
    </w:p>
    <w:p w14:paraId="0CF5B1DA" w14:textId="77777777" w:rsidR="002F106F" w:rsidRPr="00D3062B" w:rsidRDefault="002F106F" w:rsidP="002F106F">
      <w:pPr>
        <w:spacing w:line="360" w:lineRule="auto"/>
        <w:rPr>
          <w:sz w:val="24"/>
          <w:szCs w:val="32"/>
        </w:rPr>
      </w:pPr>
      <w:r w:rsidRPr="00D3062B">
        <w:rPr>
          <w:sz w:val="24"/>
          <w:szCs w:val="32"/>
        </w:rPr>
        <w:t xml:space="preserve">1.3 </w:t>
      </w:r>
      <w:r w:rsidRPr="00D3062B">
        <w:rPr>
          <w:sz w:val="24"/>
          <w:szCs w:val="32"/>
        </w:rPr>
        <w:t>样品采集</w:t>
      </w:r>
    </w:p>
    <w:p w14:paraId="48B4C346" w14:textId="77777777" w:rsidR="002F106F" w:rsidRPr="00D3062B" w:rsidRDefault="002F106F" w:rsidP="002F106F">
      <w:pPr>
        <w:snapToGrid w:val="0"/>
        <w:spacing w:line="360" w:lineRule="auto"/>
        <w:ind w:firstLineChars="200" w:firstLine="520"/>
        <w:rPr>
          <w:sz w:val="24"/>
        </w:rPr>
      </w:pPr>
      <w:r w:rsidRPr="00D3062B">
        <w:rPr>
          <w:spacing w:val="10"/>
          <w:sz w:val="24"/>
        </w:rPr>
        <w:t>在养殖</w:t>
      </w:r>
      <w:r w:rsidRPr="00D3062B">
        <w:rPr>
          <w:spacing w:val="10"/>
          <w:sz w:val="24"/>
        </w:rPr>
        <w:t>8</w:t>
      </w:r>
      <w:r w:rsidRPr="00D3062B">
        <w:rPr>
          <w:spacing w:val="10"/>
          <w:sz w:val="24"/>
        </w:rPr>
        <w:t>周后，采集样品。首先，将所有实验鱼禁食</w:t>
      </w:r>
      <w:r w:rsidRPr="00D3062B">
        <w:rPr>
          <w:spacing w:val="10"/>
          <w:sz w:val="24"/>
        </w:rPr>
        <w:t>24</w:t>
      </w:r>
      <w:r>
        <w:rPr>
          <w:rFonts w:hint="eastAsia"/>
          <w:spacing w:val="10"/>
          <w:sz w:val="24"/>
        </w:rPr>
        <w:t xml:space="preserve"> </w:t>
      </w:r>
      <w:r w:rsidRPr="00D3062B">
        <w:rPr>
          <w:spacing w:val="10"/>
          <w:sz w:val="24"/>
        </w:rPr>
        <w:t>h</w:t>
      </w:r>
      <w:r w:rsidRPr="00D3062B">
        <w:rPr>
          <w:spacing w:val="10"/>
          <w:sz w:val="24"/>
        </w:rPr>
        <w:t>，用丁香</w:t>
      </w:r>
      <w:proofErr w:type="gramStart"/>
      <w:r w:rsidRPr="00D3062B">
        <w:rPr>
          <w:spacing w:val="10"/>
          <w:sz w:val="24"/>
        </w:rPr>
        <w:t>酚</w:t>
      </w:r>
      <w:proofErr w:type="gramEnd"/>
      <w:r w:rsidRPr="00D3062B">
        <w:rPr>
          <w:spacing w:val="10"/>
          <w:sz w:val="24"/>
        </w:rPr>
        <w:t>（</w:t>
      </w:r>
      <w:r w:rsidRPr="00D3062B">
        <w:rPr>
          <w:spacing w:val="10"/>
          <w:sz w:val="24"/>
        </w:rPr>
        <w:t>1:10000</w:t>
      </w:r>
      <w:r w:rsidRPr="00D3062B">
        <w:rPr>
          <w:spacing w:val="10"/>
          <w:sz w:val="24"/>
        </w:rPr>
        <w:t>）麻醉后称量并计数。每桶随机取</w:t>
      </w:r>
      <w:r w:rsidRPr="00D3062B">
        <w:rPr>
          <w:spacing w:val="10"/>
          <w:sz w:val="24"/>
        </w:rPr>
        <w:t>2</w:t>
      </w:r>
      <w:r w:rsidRPr="00D3062B">
        <w:rPr>
          <w:spacing w:val="10"/>
          <w:sz w:val="24"/>
        </w:rPr>
        <w:t>尾鱼置于自封袋，</w:t>
      </w:r>
      <w:r w:rsidRPr="00D3062B">
        <w:rPr>
          <w:spacing w:val="10"/>
          <w:sz w:val="24"/>
        </w:rPr>
        <w:t>–20℃</w:t>
      </w:r>
      <w:r w:rsidRPr="00D3062B">
        <w:rPr>
          <w:spacing w:val="10"/>
          <w:sz w:val="24"/>
        </w:rPr>
        <w:t>保存，用于全鱼体组成分析。每桶随机取出</w:t>
      </w:r>
      <w:r w:rsidRPr="00D3062B">
        <w:rPr>
          <w:spacing w:val="10"/>
          <w:sz w:val="24"/>
        </w:rPr>
        <w:t>12</w:t>
      </w:r>
      <w:r w:rsidRPr="00D3062B">
        <w:rPr>
          <w:spacing w:val="10"/>
          <w:sz w:val="24"/>
        </w:rPr>
        <w:t>尾鱼称重后，尾静脉取血后于</w:t>
      </w:r>
      <w:r w:rsidRPr="00D3062B">
        <w:rPr>
          <w:spacing w:val="10"/>
          <w:sz w:val="24"/>
        </w:rPr>
        <w:t>1.5 mL</w:t>
      </w:r>
      <w:r w:rsidRPr="00D3062B">
        <w:rPr>
          <w:spacing w:val="10"/>
          <w:sz w:val="24"/>
        </w:rPr>
        <w:t>离心管中静置</w:t>
      </w:r>
      <w:r w:rsidRPr="00D3062B">
        <w:rPr>
          <w:spacing w:val="10"/>
          <w:sz w:val="24"/>
        </w:rPr>
        <w:t>12</w:t>
      </w:r>
      <w:r>
        <w:rPr>
          <w:rFonts w:hint="eastAsia"/>
          <w:spacing w:val="10"/>
          <w:sz w:val="24"/>
        </w:rPr>
        <w:t xml:space="preserve"> </w:t>
      </w:r>
      <w:r w:rsidRPr="00D3062B">
        <w:rPr>
          <w:spacing w:val="10"/>
          <w:sz w:val="24"/>
        </w:rPr>
        <w:t>h</w:t>
      </w:r>
      <w:r w:rsidRPr="00D3062B">
        <w:rPr>
          <w:spacing w:val="10"/>
          <w:sz w:val="24"/>
        </w:rPr>
        <w:t>后，</w:t>
      </w:r>
      <w:r w:rsidRPr="00D3062B">
        <w:rPr>
          <w:spacing w:val="10"/>
          <w:sz w:val="24"/>
        </w:rPr>
        <w:t>2500 r/min</w:t>
      </w:r>
      <w:r w:rsidRPr="00D3062B">
        <w:rPr>
          <w:spacing w:val="10"/>
          <w:sz w:val="24"/>
        </w:rPr>
        <w:t>离心</w:t>
      </w:r>
      <w:r w:rsidRPr="00D3062B">
        <w:rPr>
          <w:spacing w:val="10"/>
          <w:sz w:val="24"/>
        </w:rPr>
        <w:t>10 min</w:t>
      </w:r>
      <w:r w:rsidRPr="00D3062B">
        <w:rPr>
          <w:spacing w:val="10"/>
          <w:sz w:val="24"/>
        </w:rPr>
        <w:t>，收集血清于</w:t>
      </w:r>
      <w:r w:rsidRPr="00D3062B">
        <w:rPr>
          <w:spacing w:val="10"/>
          <w:sz w:val="24"/>
        </w:rPr>
        <w:t>–80℃</w:t>
      </w:r>
      <w:r w:rsidRPr="00D3062B">
        <w:rPr>
          <w:spacing w:val="10"/>
          <w:sz w:val="24"/>
        </w:rPr>
        <w:t>保存。随后解剖出肝脏、肠道，记录内脏、肝脏、腹腔脂肪重量。取中肠并用</w:t>
      </w:r>
      <w:r w:rsidRPr="00D3062B">
        <w:rPr>
          <w:spacing w:val="10"/>
          <w:sz w:val="24"/>
        </w:rPr>
        <w:t>4%</w:t>
      </w:r>
      <w:r w:rsidRPr="00D3062B">
        <w:rPr>
          <w:spacing w:val="10"/>
          <w:sz w:val="24"/>
        </w:rPr>
        <w:t>多聚甲醛固定后</w:t>
      </w:r>
      <w:r w:rsidRPr="00D3062B">
        <w:rPr>
          <w:spacing w:val="10"/>
          <w:sz w:val="24"/>
        </w:rPr>
        <w:t>4℃</w:t>
      </w:r>
      <w:r w:rsidRPr="00D3062B">
        <w:rPr>
          <w:spacing w:val="10"/>
          <w:sz w:val="24"/>
        </w:rPr>
        <w:t>下保存，其余样本经液氮速冻后存储在</w:t>
      </w:r>
      <w:r w:rsidRPr="00D3062B">
        <w:rPr>
          <w:spacing w:val="10"/>
          <w:sz w:val="24"/>
        </w:rPr>
        <w:t>-80℃</w:t>
      </w:r>
      <w:r w:rsidRPr="00D3062B">
        <w:rPr>
          <w:spacing w:val="10"/>
          <w:sz w:val="24"/>
        </w:rPr>
        <w:t>。</w:t>
      </w:r>
    </w:p>
    <w:p w14:paraId="59B42E6B" w14:textId="77777777" w:rsidR="002F106F" w:rsidRPr="00D3062B" w:rsidRDefault="002F106F" w:rsidP="002F106F">
      <w:pPr>
        <w:spacing w:line="360" w:lineRule="auto"/>
        <w:rPr>
          <w:sz w:val="24"/>
        </w:rPr>
      </w:pPr>
      <w:r w:rsidRPr="00D3062B">
        <w:rPr>
          <w:sz w:val="24"/>
        </w:rPr>
        <w:t xml:space="preserve">1.4 </w:t>
      </w:r>
      <w:r w:rsidRPr="00D3062B">
        <w:rPr>
          <w:sz w:val="24"/>
        </w:rPr>
        <w:t>指标测定</w:t>
      </w:r>
    </w:p>
    <w:p w14:paraId="70659E7A" w14:textId="77777777" w:rsidR="002F106F" w:rsidRPr="00D3062B" w:rsidRDefault="002F106F" w:rsidP="002F106F">
      <w:pPr>
        <w:spacing w:line="360" w:lineRule="auto"/>
        <w:ind w:firstLine="420"/>
        <w:rPr>
          <w:sz w:val="24"/>
        </w:rPr>
      </w:pPr>
      <w:r w:rsidRPr="00D3062B">
        <w:rPr>
          <w:sz w:val="24"/>
        </w:rPr>
        <w:t>饲料营养成分与全体组成的测定，原料、饲料、鱼体等常规成分测定均采用</w:t>
      </w:r>
      <w:r w:rsidRPr="00D3062B">
        <w:rPr>
          <w:sz w:val="24"/>
        </w:rPr>
        <w:t>AOAC</w:t>
      </w:r>
      <w:r w:rsidRPr="00D3062B">
        <w:rPr>
          <w:kern w:val="0"/>
          <w:sz w:val="24"/>
          <w:vertAlign w:val="superscript"/>
        </w:rPr>
        <w:t>[11]</w:t>
      </w:r>
      <w:r w:rsidRPr="00D3062B">
        <w:rPr>
          <w:sz w:val="24"/>
        </w:rPr>
        <w:lastRenderedPageBreak/>
        <w:t>的方法进行。其中水分是在</w:t>
      </w:r>
      <w:r w:rsidRPr="00D3062B">
        <w:rPr>
          <w:sz w:val="24"/>
        </w:rPr>
        <w:t>105℃</w:t>
      </w:r>
      <w:r w:rsidRPr="00D3062B">
        <w:rPr>
          <w:sz w:val="24"/>
        </w:rPr>
        <w:t>烘箱中烘至恒重，粗蛋白测定采用杜马斯燃烧法定氮，测定仪器为全自动</w:t>
      </w:r>
      <w:proofErr w:type="gramStart"/>
      <w:r w:rsidRPr="00D3062B">
        <w:rPr>
          <w:sz w:val="24"/>
        </w:rPr>
        <w:t>定氮仪</w:t>
      </w:r>
      <w:proofErr w:type="gramEnd"/>
      <w:r w:rsidRPr="00D3062B">
        <w:rPr>
          <w:sz w:val="24"/>
        </w:rPr>
        <w:t>。粗脂肪测定采用索氏抽提法（溶剂为乙醚）。</w:t>
      </w:r>
    </w:p>
    <w:p w14:paraId="057DA5D6" w14:textId="77777777" w:rsidR="002F106F" w:rsidRPr="00D3062B" w:rsidRDefault="002F106F" w:rsidP="002F106F">
      <w:pPr>
        <w:spacing w:line="360" w:lineRule="auto"/>
        <w:ind w:firstLineChars="200" w:firstLine="480"/>
        <w:rPr>
          <w:sz w:val="24"/>
        </w:rPr>
      </w:pPr>
      <w:r w:rsidRPr="00D3062B">
        <w:rPr>
          <w:sz w:val="24"/>
        </w:rPr>
        <w:t>酶活性及生化指标测定，血清中谷丙转氨酶（</w:t>
      </w:r>
      <w:r w:rsidRPr="00D3062B">
        <w:rPr>
          <w:sz w:val="24"/>
        </w:rPr>
        <w:t>GPT</w:t>
      </w:r>
      <w:r w:rsidRPr="00D3062B">
        <w:rPr>
          <w:sz w:val="24"/>
        </w:rPr>
        <w:t>）、谷草转氨酶（</w:t>
      </w:r>
      <w:r w:rsidRPr="00D3062B">
        <w:rPr>
          <w:sz w:val="24"/>
        </w:rPr>
        <w:t>GOT</w:t>
      </w:r>
      <w:r w:rsidRPr="00D3062B">
        <w:rPr>
          <w:sz w:val="24"/>
        </w:rPr>
        <w:t>）、酸性磷酸酶（</w:t>
      </w:r>
      <w:r w:rsidRPr="00D3062B">
        <w:rPr>
          <w:sz w:val="24"/>
        </w:rPr>
        <w:t>ACP</w:t>
      </w:r>
      <w:r w:rsidRPr="00D3062B">
        <w:rPr>
          <w:sz w:val="24"/>
        </w:rPr>
        <w:t>）、碱性磷酸酶（</w:t>
      </w:r>
      <w:r w:rsidRPr="00D3062B">
        <w:rPr>
          <w:sz w:val="24"/>
        </w:rPr>
        <w:t>AKP</w:t>
      </w:r>
      <w:r w:rsidRPr="00D3062B">
        <w:rPr>
          <w:sz w:val="24"/>
        </w:rPr>
        <w:t>）、补体</w:t>
      </w:r>
      <w:r w:rsidRPr="00D3062B">
        <w:rPr>
          <w:sz w:val="24"/>
        </w:rPr>
        <w:t>C4</w:t>
      </w:r>
      <w:r>
        <w:rPr>
          <w:rFonts w:hint="eastAsia"/>
          <w:sz w:val="24"/>
        </w:rPr>
        <w:t xml:space="preserve"> </w:t>
      </w:r>
      <w:r w:rsidRPr="00D3062B">
        <w:rPr>
          <w:sz w:val="24"/>
        </w:rPr>
        <w:t>（</w:t>
      </w:r>
      <w:proofErr w:type="spellStart"/>
      <w:r>
        <w:rPr>
          <w:rFonts w:hint="eastAsia"/>
          <w:sz w:val="24"/>
        </w:rPr>
        <w:t>C4</w:t>
      </w:r>
      <w:proofErr w:type="spellEnd"/>
      <w:r w:rsidRPr="00D3062B">
        <w:rPr>
          <w:sz w:val="24"/>
        </w:rPr>
        <w:t>）、免疫球蛋白</w:t>
      </w:r>
      <w:r w:rsidRPr="00D3062B">
        <w:rPr>
          <w:sz w:val="24"/>
        </w:rPr>
        <w:t>M</w:t>
      </w:r>
      <w:r>
        <w:rPr>
          <w:rFonts w:hint="eastAsia"/>
          <w:sz w:val="24"/>
        </w:rPr>
        <w:t xml:space="preserve"> </w:t>
      </w:r>
      <w:r w:rsidRPr="00D3062B">
        <w:rPr>
          <w:sz w:val="24"/>
        </w:rPr>
        <w:t>（</w:t>
      </w:r>
      <w:r w:rsidRPr="00D3062B">
        <w:rPr>
          <w:sz w:val="24"/>
        </w:rPr>
        <w:t>IgM</w:t>
      </w:r>
      <w:r w:rsidRPr="00D3062B">
        <w:rPr>
          <w:sz w:val="24"/>
        </w:rPr>
        <w:t>）、总胆固醇（</w:t>
      </w:r>
      <w:r w:rsidRPr="00D3062B">
        <w:rPr>
          <w:sz w:val="24"/>
        </w:rPr>
        <w:t>T-CHO</w:t>
      </w:r>
      <w:r w:rsidRPr="00D3062B">
        <w:rPr>
          <w:sz w:val="24"/>
        </w:rPr>
        <w:t>）、甘油三酯（</w:t>
      </w:r>
      <w:r w:rsidRPr="00D3062B">
        <w:rPr>
          <w:sz w:val="24"/>
        </w:rPr>
        <w:t>TG</w:t>
      </w:r>
      <w:r w:rsidRPr="00D3062B">
        <w:rPr>
          <w:sz w:val="24"/>
        </w:rPr>
        <w:t>）、高密度脂蛋白胆固醇（</w:t>
      </w:r>
      <w:r w:rsidRPr="00D3062B">
        <w:rPr>
          <w:sz w:val="24"/>
        </w:rPr>
        <w:t>HDL-C</w:t>
      </w:r>
      <w:r w:rsidRPr="00D3062B">
        <w:rPr>
          <w:sz w:val="24"/>
        </w:rPr>
        <w:t>）、低密度脂蛋白胆固醇（</w:t>
      </w:r>
      <w:r w:rsidRPr="00D3062B">
        <w:rPr>
          <w:sz w:val="24"/>
        </w:rPr>
        <w:t>LDL-C</w:t>
      </w:r>
      <w:r w:rsidRPr="00D3062B">
        <w:rPr>
          <w:sz w:val="24"/>
        </w:rPr>
        <w:t>），肝脏中超氧化物歧化酶（</w:t>
      </w:r>
      <w:r w:rsidRPr="00D3062B">
        <w:rPr>
          <w:sz w:val="24"/>
        </w:rPr>
        <w:t>SOD</w:t>
      </w:r>
      <w:r w:rsidRPr="00D3062B">
        <w:rPr>
          <w:sz w:val="24"/>
        </w:rPr>
        <w:t>）、过氧化氢酶（</w:t>
      </w:r>
      <w:r w:rsidRPr="00D3062B">
        <w:rPr>
          <w:sz w:val="24"/>
        </w:rPr>
        <w:t>CAT</w:t>
      </w:r>
      <w:r w:rsidRPr="00D3062B">
        <w:rPr>
          <w:sz w:val="24"/>
        </w:rPr>
        <w:t>）、总抗氧化能力（</w:t>
      </w:r>
      <w:r w:rsidRPr="00D3062B">
        <w:rPr>
          <w:sz w:val="24"/>
        </w:rPr>
        <w:t>T-AOC</w:t>
      </w:r>
      <w:r w:rsidRPr="00D3062B">
        <w:rPr>
          <w:sz w:val="24"/>
        </w:rPr>
        <w:t>）、丙二醛（</w:t>
      </w:r>
      <w:r w:rsidRPr="00D3062B">
        <w:rPr>
          <w:sz w:val="24"/>
        </w:rPr>
        <w:t>MDA</w:t>
      </w:r>
      <w:r w:rsidRPr="00D3062B">
        <w:rPr>
          <w:sz w:val="24"/>
        </w:rPr>
        <w:t>），肠道中脂肪酶（</w:t>
      </w:r>
      <w:r w:rsidRPr="00D3062B">
        <w:rPr>
          <w:sz w:val="24"/>
        </w:rPr>
        <w:t>LPS</w:t>
      </w:r>
      <w:r w:rsidRPr="00D3062B">
        <w:rPr>
          <w:sz w:val="24"/>
        </w:rPr>
        <w:t>）、淀粉酶（</w:t>
      </w:r>
      <w:r w:rsidRPr="00D3062B">
        <w:rPr>
          <w:sz w:val="24"/>
        </w:rPr>
        <w:t>AMS</w:t>
      </w:r>
      <w:r w:rsidRPr="00D3062B">
        <w:rPr>
          <w:sz w:val="24"/>
        </w:rPr>
        <w:t>）等指标均使用南京建成生物工程研究所有限公司的试剂盒测定。</w:t>
      </w:r>
    </w:p>
    <w:p w14:paraId="404FAB6E" w14:textId="77777777" w:rsidR="002F106F" w:rsidRPr="00D3062B" w:rsidRDefault="002F106F" w:rsidP="002F106F">
      <w:pPr>
        <w:spacing w:line="360" w:lineRule="auto"/>
        <w:ind w:firstLine="420"/>
        <w:rPr>
          <w:sz w:val="24"/>
        </w:rPr>
      </w:pPr>
      <w:r w:rsidRPr="00D3062B">
        <w:rPr>
          <w:sz w:val="24"/>
        </w:rPr>
        <w:t>肠道组织形态学分析，将甲醛固定</w:t>
      </w:r>
      <w:r w:rsidRPr="00D3062B">
        <w:rPr>
          <w:sz w:val="24"/>
        </w:rPr>
        <w:t>12</w:t>
      </w:r>
      <w:r>
        <w:rPr>
          <w:rFonts w:hint="eastAsia"/>
          <w:sz w:val="24"/>
        </w:rPr>
        <w:t xml:space="preserve"> </w:t>
      </w:r>
      <w:r w:rsidRPr="00D3062B">
        <w:rPr>
          <w:sz w:val="24"/>
        </w:rPr>
        <w:t>h</w:t>
      </w:r>
      <w:r w:rsidRPr="00D3062B">
        <w:rPr>
          <w:sz w:val="24"/>
        </w:rPr>
        <w:t>的肠道组织样品经酒精逐级脱水、二甲苯透明、透蜡、包埋后，</w:t>
      </w:r>
      <w:r w:rsidRPr="00D3062B">
        <w:rPr>
          <w:sz w:val="24"/>
        </w:rPr>
        <w:t>6</w:t>
      </w:r>
      <w:r>
        <w:rPr>
          <w:rFonts w:hint="eastAsia"/>
          <w:sz w:val="24"/>
        </w:rPr>
        <w:t xml:space="preserve"> </w:t>
      </w:r>
      <w:r w:rsidRPr="00D3062B">
        <w:rPr>
          <w:sz w:val="24"/>
        </w:rPr>
        <w:t>µm</w:t>
      </w:r>
      <w:r w:rsidRPr="00D3062B">
        <w:rPr>
          <w:sz w:val="24"/>
        </w:rPr>
        <w:t>切片，</w:t>
      </w:r>
      <w:r w:rsidRPr="00D3062B">
        <w:rPr>
          <w:sz w:val="24"/>
        </w:rPr>
        <w:t>HE</w:t>
      </w:r>
      <w:r w:rsidRPr="00D3062B">
        <w:rPr>
          <w:sz w:val="24"/>
        </w:rPr>
        <w:t>染色法染色（</w:t>
      </w:r>
      <w:r w:rsidRPr="00D3062B">
        <w:rPr>
          <w:i/>
          <w:sz w:val="24"/>
        </w:rPr>
        <w:t>n</w:t>
      </w:r>
      <w:r w:rsidRPr="00D3062B">
        <w:rPr>
          <w:sz w:val="24"/>
        </w:rPr>
        <w:t>=3</w:t>
      </w:r>
      <w:r w:rsidRPr="00D3062B">
        <w:rPr>
          <w:sz w:val="24"/>
        </w:rPr>
        <w:t>）。染色后的切片使用正置光学显微镜（</w:t>
      </w:r>
      <w:r w:rsidRPr="003E5D75">
        <w:rPr>
          <w:sz w:val="24"/>
        </w:rPr>
        <w:t>Nikon Eclipse</w:t>
      </w:r>
      <w:r>
        <w:rPr>
          <w:rFonts w:hint="eastAsia"/>
          <w:sz w:val="24"/>
        </w:rPr>
        <w:t xml:space="preserve"> </w:t>
      </w:r>
      <w:r w:rsidRPr="00D3062B">
        <w:rPr>
          <w:sz w:val="24"/>
        </w:rPr>
        <w:t>CI</w:t>
      </w:r>
      <w:r w:rsidRPr="00D3062B">
        <w:rPr>
          <w:sz w:val="24"/>
        </w:rPr>
        <w:t>，日本尼康）及成像系统（</w:t>
      </w:r>
      <w:r w:rsidRPr="00D3062B">
        <w:rPr>
          <w:sz w:val="24"/>
        </w:rPr>
        <w:t>FI3</w:t>
      </w:r>
      <w:r w:rsidRPr="00D3062B">
        <w:rPr>
          <w:sz w:val="24"/>
        </w:rPr>
        <w:t>）进行观察、拍摄，并通过</w:t>
      </w:r>
      <w:r w:rsidRPr="00D3062B">
        <w:rPr>
          <w:sz w:val="24"/>
        </w:rPr>
        <w:t>ImageJ</w:t>
      </w:r>
      <w:r w:rsidRPr="00D3062B">
        <w:rPr>
          <w:sz w:val="24"/>
        </w:rPr>
        <w:t>软件进行形态学分析，包括肠绒毛高度（</w:t>
      </w:r>
      <w:r w:rsidRPr="00D3062B">
        <w:rPr>
          <w:sz w:val="24"/>
        </w:rPr>
        <w:t>Villus</w:t>
      </w:r>
      <w:r>
        <w:rPr>
          <w:rFonts w:hint="eastAsia"/>
          <w:sz w:val="24"/>
        </w:rPr>
        <w:t xml:space="preserve"> </w:t>
      </w:r>
      <w:r w:rsidRPr="00D3062B">
        <w:rPr>
          <w:sz w:val="24"/>
        </w:rPr>
        <w:t>height,</w:t>
      </w:r>
      <w:r>
        <w:rPr>
          <w:rFonts w:hint="eastAsia"/>
          <w:sz w:val="24"/>
        </w:rPr>
        <w:t xml:space="preserve"> </w:t>
      </w:r>
      <w:r w:rsidRPr="00D3062B">
        <w:rPr>
          <w:sz w:val="24"/>
        </w:rPr>
        <w:t>VH</w:t>
      </w:r>
      <w:r w:rsidRPr="00D3062B">
        <w:rPr>
          <w:sz w:val="24"/>
        </w:rPr>
        <w:t>）、绒毛宽度（</w:t>
      </w:r>
      <w:r w:rsidRPr="00D3062B">
        <w:rPr>
          <w:sz w:val="24"/>
        </w:rPr>
        <w:t>Villus</w:t>
      </w:r>
      <w:r>
        <w:rPr>
          <w:rFonts w:hint="eastAsia"/>
          <w:sz w:val="24"/>
        </w:rPr>
        <w:t xml:space="preserve"> </w:t>
      </w:r>
      <w:r w:rsidRPr="00D3062B">
        <w:rPr>
          <w:sz w:val="24"/>
        </w:rPr>
        <w:t>width,</w:t>
      </w:r>
      <w:r>
        <w:rPr>
          <w:rFonts w:hint="eastAsia"/>
          <w:sz w:val="24"/>
        </w:rPr>
        <w:t xml:space="preserve"> </w:t>
      </w:r>
      <w:r w:rsidRPr="00D3062B">
        <w:rPr>
          <w:sz w:val="24"/>
        </w:rPr>
        <w:t>VW</w:t>
      </w:r>
      <w:r w:rsidRPr="00D3062B">
        <w:rPr>
          <w:sz w:val="24"/>
        </w:rPr>
        <w:t>）和肌层厚度（</w:t>
      </w:r>
      <w:r w:rsidRPr="00D3062B">
        <w:rPr>
          <w:sz w:val="24"/>
        </w:rPr>
        <w:t>Muscular</w:t>
      </w:r>
      <w:r>
        <w:rPr>
          <w:rFonts w:hint="eastAsia"/>
          <w:sz w:val="24"/>
        </w:rPr>
        <w:t xml:space="preserve"> </w:t>
      </w:r>
      <w:r w:rsidRPr="00D3062B">
        <w:rPr>
          <w:sz w:val="24"/>
        </w:rPr>
        <w:t>thickness,</w:t>
      </w:r>
      <w:r>
        <w:rPr>
          <w:rFonts w:hint="eastAsia"/>
          <w:sz w:val="24"/>
        </w:rPr>
        <w:t xml:space="preserve"> </w:t>
      </w:r>
      <w:r w:rsidRPr="00D3062B">
        <w:rPr>
          <w:sz w:val="24"/>
        </w:rPr>
        <w:t>MT</w:t>
      </w:r>
      <w:r w:rsidRPr="00D3062B">
        <w:rPr>
          <w:sz w:val="24"/>
        </w:rPr>
        <w:t>）。</w:t>
      </w:r>
    </w:p>
    <w:p w14:paraId="4B7066A3" w14:textId="77777777" w:rsidR="002F106F" w:rsidRPr="00D3062B" w:rsidRDefault="002F106F" w:rsidP="002F106F">
      <w:pPr>
        <w:spacing w:line="360" w:lineRule="auto"/>
        <w:ind w:firstLine="420"/>
        <w:rPr>
          <w:sz w:val="24"/>
        </w:rPr>
      </w:pPr>
      <w:r w:rsidRPr="00D3062B">
        <w:rPr>
          <w:sz w:val="24"/>
        </w:rPr>
        <w:t>肠道菌群</w:t>
      </w:r>
      <w:r w:rsidRPr="00D3062B">
        <w:rPr>
          <w:sz w:val="24"/>
        </w:rPr>
        <w:t>16S</w:t>
      </w:r>
      <w:r>
        <w:rPr>
          <w:rFonts w:hint="eastAsia"/>
          <w:sz w:val="24"/>
        </w:rPr>
        <w:t xml:space="preserve"> </w:t>
      </w:r>
      <w:r w:rsidRPr="00D3062B">
        <w:rPr>
          <w:sz w:val="24"/>
        </w:rPr>
        <w:t>rRNA</w:t>
      </w:r>
      <w:r w:rsidRPr="00D3062B">
        <w:rPr>
          <w:sz w:val="24"/>
        </w:rPr>
        <w:t>测序，使用</w:t>
      </w:r>
      <w:r w:rsidRPr="00D3062B">
        <w:rPr>
          <w:sz w:val="24"/>
        </w:rPr>
        <w:t>CTAB</w:t>
      </w:r>
      <w:r w:rsidRPr="00D3062B">
        <w:rPr>
          <w:sz w:val="24"/>
        </w:rPr>
        <w:t>法提取微生物总</w:t>
      </w:r>
      <w:r w:rsidRPr="00D3062B">
        <w:rPr>
          <w:sz w:val="24"/>
        </w:rPr>
        <w:t>DNA</w:t>
      </w:r>
      <w:r w:rsidRPr="00D3062B">
        <w:rPr>
          <w:sz w:val="24"/>
        </w:rPr>
        <w:t>。用带</w:t>
      </w:r>
      <w:r w:rsidRPr="00D3062B">
        <w:rPr>
          <w:sz w:val="24"/>
        </w:rPr>
        <w:t>Barcode</w:t>
      </w:r>
      <w:r w:rsidRPr="00D3062B">
        <w:rPr>
          <w:sz w:val="24"/>
        </w:rPr>
        <w:t>的通用引物</w:t>
      </w:r>
      <w:r w:rsidRPr="00D3062B">
        <w:rPr>
          <w:sz w:val="24"/>
        </w:rPr>
        <w:t>338F</w:t>
      </w:r>
      <w:r w:rsidRPr="00D3062B">
        <w:rPr>
          <w:sz w:val="24"/>
        </w:rPr>
        <w:t>对细菌</w:t>
      </w:r>
      <w:r w:rsidRPr="00D3062B">
        <w:rPr>
          <w:sz w:val="24"/>
        </w:rPr>
        <w:t>16S</w:t>
      </w:r>
      <w:r>
        <w:rPr>
          <w:rFonts w:hint="eastAsia"/>
          <w:sz w:val="24"/>
        </w:rPr>
        <w:t xml:space="preserve"> </w:t>
      </w:r>
      <w:r w:rsidRPr="00D3062B">
        <w:rPr>
          <w:sz w:val="24"/>
        </w:rPr>
        <w:t>rRNA</w:t>
      </w:r>
      <w:r w:rsidRPr="00D3062B">
        <w:rPr>
          <w:sz w:val="24"/>
        </w:rPr>
        <w:t>基因</w:t>
      </w:r>
      <w:r w:rsidRPr="00D3062B">
        <w:rPr>
          <w:sz w:val="24"/>
        </w:rPr>
        <w:t>V3—V4</w:t>
      </w:r>
      <w:r w:rsidRPr="00D3062B">
        <w:rPr>
          <w:sz w:val="24"/>
        </w:rPr>
        <w:t>区进行</w:t>
      </w:r>
      <w:r w:rsidRPr="00D3062B">
        <w:rPr>
          <w:sz w:val="24"/>
        </w:rPr>
        <w:t>PCR</w:t>
      </w:r>
      <w:r w:rsidRPr="00D3062B">
        <w:rPr>
          <w:sz w:val="24"/>
        </w:rPr>
        <w:t>扩增。扩增产物经纯化、定量后，在</w:t>
      </w:r>
      <w:r w:rsidRPr="00D3062B">
        <w:rPr>
          <w:sz w:val="24"/>
        </w:rPr>
        <w:t>Illumina</w:t>
      </w:r>
      <w:r>
        <w:rPr>
          <w:rFonts w:hint="eastAsia"/>
          <w:sz w:val="24"/>
        </w:rPr>
        <w:t xml:space="preserve"> </w:t>
      </w:r>
      <w:r w:rsidRPr="00D3062B">
        <w:rPr>
          <w:sz w:val="24"/>
        </w:rPr>
        <w:t>NovaSeq6000</w:t>
      </w:r>
      <w:r w:rsidRPr="00D3062B">
        <w:rPr>
          <w:sz w:val="24"/>
        </w:rPr>
        <w:t>平台上进行</w:t>
      </w:r>
      <w:r w:rsidRPr="00D3062B">
        <w:rPr>
          <w:sz w:val="24"/>
        </w:rPr>
        <w:t>PE250</w:t>
      </w:r>
      <w:r w:rsidRPr="00D3062B">
        <w:rPr>
          <w:sz w:val="24"/>
        </w:rPr>
        <w:t>双端测序。测序工作由北京诺禾致源科技股份有限公司完成。对下机原始数据，首先根据</w:t>
      </w:r>
      <w:r w:rsidRPr="00D3062B">
        <w:rPr>
          <w:sz w:val="24"/>
        </w:rPr>
        <w:t>Barcode</w:t>
      </w:r>
      <w:r w:rsidRPr="00D3062B">
        <w:rPr>
          <w:sz w:val="24"/>
        </w:rPr>
        <w:t>拆分样本，使用</w:t>
      </w:r>
      <w:r w:rsidRPr="00D3062B">
        <w:rPr>
          <w:sz w:val="24"/>
        </w:rPr>
        <w:t>FLASH</w:t>
      </w:r>
      <w:r w:rsidRPr="00D3062B">
        <w:rPr>
          <w:sz w:val="24"/>
        </w:rPr>
        <w:t>进行序列拼接，并利用</w:t>
      </w:r>
      <w:proofErr w:type="spellStart"/>
      <w:r w:rsidRPr="00D3062B">
        <w:rPr>
          <w:sz w:val="24"/>
        </w:rPr>
        <w:t>fastp</w:t>
      </w:r>
      <w:proofErr w:type="spellEnd"/>
      <w:r w:rsidRPr="00D3062B">
        <w:rPr>
          <w:sz w:val="24"/>
        </w:rPr>
        <w:t>进行质控，获得有效标签（</w:t>
      </w:r>
      <w:r w:rsidRPr="00D3062B">
        <w:rPr>
          <w:sz w:val="24"/>
        </w:rPr>
        <w:t>Clean</w:t>
      </w:r>
      <w:r>
        <w:rPr>
          <w:rFonts w:hint="eastAsia"/>
          <w:sz w:val="24"/>
        </w:rPr>
        <w:t xml:space="preserve"> </w:t>
      </w:r>
      <w:r w:rsidRPr="00D3062B">
        <w:rPr>
          <w:sz w:val="24"/>
        </w:rPr>
        <w:t>Tags</w:t>
      </w:r>
      <w:r w:rsidRPr="00D3062B">
        <w:rPr>
          <w:sz w:val="24"/>
        </w:rPr>
        <w:t>）。随后使用</w:t>
      </w:r>
      <w:r w:rsidRPr="00D3062B">
        <w:rPr>
          <w:sz w:val="24"/>
        </w:rPr>
        <w:t>QIIME2</w:t>
      </w:r>
      <w:r w:rsidRPr="00D3062B">
        <w:rPr>
          <w:sz w:val="24"/>
        </w:rPr>
        <w:t>（</w:t>
      </w:r>
      <w:r w:rsidRPr="00D3062B">
        <w:rPr>
          <w:sz w:val="24"/>
        </w:rPr>
        <w:t>2022.02</w:t>
      </w:r>
      <w:r w:rsidRPr="00D3062B">
        <w:rPr>
          <w:sz w:val="24"/>
        </w:rPr>
        <w:t>版本）中的</w:t>
      </w:r>
      <w:r w:rsidRPr="00D3062B">
        <w:rPr>
          <w:sz w:val="24"/>
        </w:rPr>
        <w:t>DADA2</w:t>
      </w:r>
      <w:r w:rsidRPr="00D3062B">
        <w:rPr>
          <w:sz w:val="24"/>
        </w:rPr>
        <w:t>模块进行降噪，生成扩增子序列变异（</w:t>
      </w:r>
      <w:r w:rsidRPr="00D3062B">
        <w:rPr>
          <w:sz w:val="24"/>
        </w:rPr>
        <w:t>ASVs</w:t>
      </w:r>
      <w:r w:rsidRPr="00D3062B">
        <w:rPr>
          <w:sz w:val="24"/>
        </w:rPr>
        <w:t>）。基于</w:t>
      </w:r>
      <w:r w:rsidRPr="00D3062B">
        <w:rPr>
          <w:sz w:val="24"/>
        </w:rPr>
        <w:t>Silva138.1</w:t>
      </w:r>
      <w:r w:rsidRPr="00D3062B">
        <w:rPr>
          <w:sz w:val="24"/>
        </w:rPr>
        <w:t>数据库，利用</w:t>
      </w:r>
      <w:proofErr w:type="spellStart"/>
      <w:r w:rsidRPr="00D3062B">
        <w:rPr>
          <w:sz w:val="24"/>
        </w:rPr>
        <w:t>Mothur</w:t>
      </w:r>
      <w:proofErr w:type="spellEnd"/>
      <w:r w:rsidRPr="00D3062B">
        <w:rPr>
          <w:sz w:val="24"/>
        </w:rPr>
        <w:t>方法对代表性序列进行物种分类学注释。对所有样本的序列进行均一化处理，在此基础上计算</w:t>
      </w:r>
      <w:r w:rsidRPr="00D3062B">
        <w:rPr>
          <w:sz w:val="24"/>
        </w:rPr>
        <w:t>Alpha</w:t>
      </w:r>
      <w:r w:rsidRPr="00D3062B">
        <w:rPr>
          <w:sz w:val="24"/>
        </w:rPr>
        <w:t>多样性指数（</w:t>
      </w:r>
      <w:r w:rsidRPr="00D3062B">
        <w:rPr>
          <w:sz w:val="24"/>
        </w:rPr>
        <w:t>Shannon</w:t>
      </w:r>
      <w:r w:rsidRPr="00D3062B">
        <w:rPr>
          <w:sz w:val="24"/>
        </w:rPr>
        <w:t>、</w:t>
      </w:r>
      <w:r w:rsidRPr="00D3062B">
        <w:rPr>
          <w:sz w:val="24"/>
        </w:rPr>
        <w:t>Simpson</w:t>
      </w:r>
      <w:r w:rsidRPr="00D3062B">
        <w:rPr>
          <w:sz w:val="24"/>
        </w:rPr>
        <w:t>、</w:t>
      </w:r>
      <w:r w:rsidRPr="00D3062B">
        <w:rPr>
          <w:sz w:val="24"/>
        </w:rPr>
        <w:t>Chao1</w:t>
      </w:r>
      <w:r w:rsidRPr="00D3062B">
        <w:rPr>
          <w:sz w:val="24"/>
        </w:rPr>
        <w:t>）。使用</w:t>
      </w:r>
      <w:r w:rsidRPr="00D3062B">
        <w:rPr>
          <w:sz w:val="24"/>
        </w:rPr>
        <w:t>Bray-Curtis</w:t>
      </w:r>
      <w:r w:rsidRPr="00D3062B">
        <w:rPr>
          <w:sz w:val="24"/>
        </w:rPr>
        <w:t>距离进行主坐标分析（</w:t>
      </w:r>
      <w:r>
        <w:rPr>
          <w:sz w:val="24"/>
        </w:rPr>
        <w:t>PC</w:t>
      </w:r>
      <w:r w:rsidRPr="004B2D30">
        <w:rPr>
          <w:sz w:val="24"/>
          <w:vertAlign w:val="subscript"/>
        </w:rPr>
        <w:t>O</w:t>
      </w:r>
      <w:r>
        <w:rPr>
          <w:sz w:val="24"/>
        </w:rPr>
        <w:t>A</w:t>
      </w:r>
      <w:r w:rsidRPr="00D3062B">
        <w:rPr>
          <w:sz w:val="24"/>
        </w:rPr>
        <w:t>），评估组间群落结构差异（</w:t>
      </w:r>
      <w:r w:rsidRPr="00D3062B">
        <w:rPr>
          <w:sz w:val="24"/>
        </w:rPr>
        <w:t>Beta</w:t>
      </w:r>
      <w:r w:rsidRPr="00D3062B">
        <w:rPr>
          <w:sz w:val="24"/>
        </w:rPr>
        <w:t>多样性）。通过</w:t>
      </w:r>
      <w:proofErr w:type="spellStart"/>
      <w:r w:rsidRPr="00D3062B">
        <w:rPr>
          <w:sz w:val="24"/>
        </w:rPr>
        <w:t>LEfSe</w:t>
      </w:r>
      <w:proofErr w:type="spellEnd"/>
      <w:r w:rsidRPr="00D3062B">
        <w:rPr>
          <w:sz w:val="24"/>
        </w:rPr>
        <w:t>分析（</w:t>
      </w:r>
      <w:r w:rsidRPr="00D3062B">
        <w:rPr>
          <w:sz w:val="24"/>
        </w:rPr>
        <w:t>LDA</w:t>
      </w:r>
      <w:r w:rsidRPr="00D3062B">
        <w:rPr>
          <w:sz w:val="24"/>
        </w:rPr>
        <w:t>得分</w:t>
      </w:r>
      <w:r w:rsidRPr="00D3062B">
        <w:rPr>
          <w:sz w:val="24"/>
        </w:rPr>
        <w:t>&gt;2</w:t>
      </w:r>
      <w:r w:rsidRPr="00D3062B">
        <w:rPr>
          <w:sz w:val="24"/>
        </w:rPr>
        <w:t>）</w:t>
      </w:r>
      <w:proofErr w:type="gramStart"/>
      <w:r w:rsidRPr="00D3062B">
        <w:rPr>
          <w:sz w:val="24"/>
        </w:rPr>
        <w:t>识别组</w:t>
      </w:r>
      <w:proofErr w:type="gramEnd"/>
      <w:r w:rsidRPr="00D3062B">
        <w:rPr>
          <w:sz w:val="24"/>
        </w:rPr>
        <w:t>间具有统计学差异的标志性物种（</w:t>
      </w:r>
      <w:r w:rsidRPr="00D3062B">
        <w:rPr>
          <w:sz w:val="24"/>
        </w:rPr>
        <w:t>Biomarker</w:t>
      </w:r>
      <w:r w:rsidRPr="00D3062B">
        <w:rPr>
          <w:sz w:val="24"/>
        </w:rPr>
        <w:t>）。</w:t>
      </w:r>
    </w:p>
    <w:p w14:paraId="321E6697" w14:textId="77777777" w:rsidR="002F106F" w:rsidRPr="00D3062B" w:rsidRDefault="002F106F" w:rsidP="002F106F">
      <w:pPr>
        <w:spacing w:line="360" w:lineRule="auto"/>
        <w:rPr>
          <w:sz w:val="24"/>
        </w:rPr>
      </w:pPr>
      <w:r w:rsidRPr="00D3062B">
        <w:rPr>
          <w:sz w:val="24"/>
        </w:rPr>
        <w:t>1.5</w:t>
      </w:r>
      <w:r>
        <w:rPr>
          <w:rFonts w:hint="eastAsia"/>
          <w:sz w:val="24"/>
        </w:rPr>
        <w:t xml:space="preserve">  </w:t>
      </w:r>
      <w:r w:rsidRPr="00D3062B">
        <w:rPr>
          <w:sz w:val="24"/>
        </w:rPr>
        <w:t>数据处理与统计分析</w:t>
      </w:r>
    </w:p>
    <w:p w14:paraId="53526D7F" w14:textId="77777777" w:rsidR="002F106F" w:rsidRPr="00D3062B" w:rsidRDefault="002F106F" w:rsidP="002F106F">
      <w:pPr>
        <w:spacing w:line="360" w:lineRule="auto"/>
        <w:ind w:firstLine="420"/>
        <w:rPr>
          <w:sz w:val="24"/>
        </w:rPr>
      </w:pPr>
      <w:r w:rsidRPr="00D3062B">
        <w:rPr>
          <w:sz w:val="24"/>
        </w:rPr>
        <w:t>实验数据以</w:t>
      </w:r>
      <w:r w:rsidRPr="00D3062B">
        <w:rPr>
          <w:sz w:val="24"/>
        </w:rPr>
        <w:t>“</w:t>
      </w:r>
      <w:r w:rsidRPr="00D3062B">
        <w:rPr>
          <w:sz w:val="24"/>
        </w:rPr>
        <w:t>平均值</w:t>
      </w:r>
      <w:r w:rsidRPr="00D3062B">
        <w:rPr>
          <w:sz w:val="24"/>
        </w:rPr>
        <w:t>±</w:t>
      </w:r>
      <w:r w:rsidRPr="00D3062B">
        <w:rPr>
          <w:sz w:val="24"/>
        </w:rPr>
        <w:t>标准误差</w:t>
      </w:r>
      <w:r w:rsidRPr="00D3062B">
        <w:rPr>
          <w:sz w:val="24"/>
        </w:rPr>
        <w:t>”</w:t>
      </w:r>
      <w:r w:rsidRPr="00D3062B">
        <w:rPr>
          <w:sz w:val="24"/>
        </w:rPr>
        <w:t>（</w:t>
      </w:r>
      <w:proofErr w:type="spellStart"/>
      <w:r w:rsidRPr="00D3062B">
        <w:rPr>
          <w:sz w:val="24"/>
        </w:rPr>
        <w:t>mean±SE</w:t>
      </w:r>
      <w:proofErr w:type="spellEnd"/>
      <w:r w:rsidRPr="00D3062B">
        <w:rPr>
          <w:sz w:val="24"/>
        </w:rPr>
        <w:t>）表示，采用</w:t>
      </w:r>
      <w:r w:rsidRPr="00D3062B">
        <w:rPr>
          <w:sz w:val="24"/>
        </w:rPr>
        <w:t>SPSS26.0</w:t>
      </w:r>
      <w:r w:rsidRPr="00D3062B">
        <w:rPr>
          <w:sz w:val="24"/>
        </w:rPr>
        <w:t>进行单因素方差分析，组间差异通过</w:t>
      </w:r>
      <w:r w:rsidRPr="00D3062B">
        <w:rPr>
          <w:sz w:val="24"/>
        </w:rPr>
        <w:t>Duncan</w:t>
      </w:r>
      <w:r w:rsidRPr="00D3062B">
        <w:rPr>
          <w:sz w:val="24"/>
        </w:rPr>
        <w:t>多重比较检验，</w:t>
      </w:r>
      <w:r w:rsidRPr="00D3062B">
        <w:rPr>
          <w:i/>
          <w:iCs/>
          <w:sz w:val="24"/>
        </w:rPr>
        <w:t>P&lt;</w:t>
      </w:r>
      <w:r w:rsidRPr="00D3062B">
        <w:rPr>
          <w:sz w:val="24"/>
        </w:rPr>
        <w:t>0.05</w:t>
      </w:r>
      <w:r w:rsidRPr="00D3062B">
        <w:rPr>
          <w:sz w:val="24"/>
        </w:rPr>
        <w:t>为差异显著。</w:t>
      </w:r>
    </w:p>
    <w:p w14:paraId="1C3F7549" w14:textId="77777777" w:rsidR="002F106F" w:rsidRPr="00D3062B" w:rsidRDefault="002F106F" w:rsidP="002F106F">
      <w:pPr>
        <w:spacing w:line="360" w:lineRule="auto"/>
        <w:rPr>
          <w:sz w:val="24"/>
        </w:rPr>
      </w:pPr>
      <w:r w:rsidRPr="00D3062B">
        <w:rPr>
          <w:sz w:val="24"/>
        </w:rPr>
        <w:t>2</w:t>
      </w:r>
      <w:r>
        <w:rPr>
          <w:rFonts w:hint="eastAsia"/>
          <w:sz w:val="24"/>
        </w:rPr>
        <w:t xml:space="preserve"> </w:t>
      </w:r>
      <w:r w:rsidRPr="00D3062B">
        <w:rPr>
          <w:sz w:val="24"/>
        </w:rPr>
        <w:t>结果</w:t>
      </w:r>
    </w:p>
    <w:p w14:paraId="49832452" w14:textId="77777777" w:rsidR="002F106F" w:rsidRPr="00D3062B" w:rsidRDefault="002F106F" w:rsidP="002F106F">
      <w:pPr>
        <w:spacing w:line="360" w:lineRule="auto"/>
        <w:rPr>
          <w:sz w:val="24"/>
        </w:rPr>
      </w:pPr>
      <w:r w:rsidRPr="00D3062B">
        <w:rPr>
          <w:sz w:val="24"/>
        </w:rPr>
        <w:t>2.1</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内脏蛋白替代鱼粉对花鲈生长的影响</w:t>
      </w:r>
    </w:p>
    <w:p w14:paraId="47153D79" w14:textId="77777777" w:rsidR="002F106F" w:rsidRPr="00D3062B" w:rsidRDefault="002F106F" w:rsidP="002F106F">
      <w:pPr>
        <w:spacing w:line="360" w:lineRule="auto"/>
        <w:ind w:firstLineChars="200" w:firstLine="480"/>
        <w:rPr>
          <w:sz w:val="24"/>
        </w:rPr>
      </w:pPr>
      <w:r w:rsidRPr="00D3062B">
        <w:rPr>
          <w:sz w:val="24"/>
        </w:rPr>
        <w:t>由表</w:t>
      </w:r>
      <w:r w:rsidRPr="00D3062B">
        <w:rPr>
          <w:sz w:val="24"/>
        </w:rPr>
        <w:t>2</w:t>
      </w:r>
      <w:r w:rsidRPr="00D3062B">
        <w:rPr>
          <w:sz w:val="24"/>
        </w:rPr>
        <w:t>可知，随着酶解</w:t>
      </w:r>
      <w:proofErr w:type="gramStart"/>
      <w:r w:rsidRPr="00D3062B">
        <w:rPr>
          <w:sz w:val="24"/>
        </w:rPr>
        <w:t>鲍</w:t>
      </w:r>
      <w:proofErr w:type="gramEnd"/>
      <w:r w:rsidRPr="00D3062B">
        <w:rPr>
          <w:sz w:val="24"/>
        </w:rPr>
        <w:t>内脏蛋白（</w:t>
      </w:r>
      <w:r w:rsidRPr="00D3062B">
        <w:rPr>
          <w:sz w:val="24"/>
        </w:rPr>
        <w:t>AVH</w:t>
      </w:r>
      <w:r w:rsidRPr="00D3062B">
        <w:rPr>
          <w:sz w:val="24"/>
        </w:rPr>
        <w:t>）替代比例的增加，生长呈现先升后降的趋</w:t>
      </w:r>
      <w:r w:rsidRPr="00D3062B">
        <w:rPr>
          <w:sz w:val="24"/>
        </w:rPr>
        <w:lastRenderedPageBreak/>
        <w:t>势。</w:t>
      </w:r>
      <w:r w:rsidRPr="00D3062B">
        <w:rPr>
          <w:sz w:val="24"/>
        </w:rPr>
        <w:t>AVH30</w:t>
      </w:r>
      <w:r w:rsidRPr="00D3062B">
        <w:rPr>
          <w:sz w:val="24"/>
        </w:rPr>
        <w:t>组</w:t>
      </w:r>
      <w:proofErr w:type="gramStart"/>
      <w:r w:rsidRPr="00D3062B">
        <w:rPr>
          <w:sz w:val="24"/>
        </w:rPr>
        <w:t>的末均重</w:t>
      </w:r>
      <w:proofErr w:type="gramEnd"/>
      <w:r w:rsidRPr="00D3062B">
        <w:rPr>
          <w:sz w:val="24"/>
        </w:rPr>
        <w:t>与特定生长率均达到最高值，与对照组无显著差异（</w:t>
      </w:r>
      <w:r w:rsidRPr="00D3062B">
        <w:rPr>
          <w:i/>
          <w:iCs/>
          <w:sz w:val="24"/>
        </w:rPr>
        <w:t>P</w:t>
      </w:r>
      <w:r w:rsidRPr="00D3062B">
        <w:rPr>
          <w:sz w:val="24"/>
        </w:rPr>
        <w:t>&gt;0.05</w:t>
      </w:r>
      <w:r w:rsidRPr="00D3062B">
        <w:rPr>
          <w:sz w:val="24"/>
        </w:rPr>
        <w:t>）。</w:t>
      </w:r>
      <w:r w:rsidRPr="00D3062B">
        <w:rPr>
          <w:sz w:val="24"/>
        </w:rPr>
        <w:t>AVH40</w:t>
      </w:r>
      <w:r w:rsidRPr="00D3062B">
        <w:rPr>
          <w:sz w:val="24"/>
        </w:rPr>
        <w:t>组的末体</w:t>
      </w:r>
      <w:proofErr w:type="gramStart"/>
      <w:r w:rsidRPr="00D3062B">
        <w:rPr>
          <w:sz w:val="24"/>
        </w:rPr>
        <w:t>重显著</w:t>
      </w:r>
      <w:proofErr w:type="gramEnd"/>
      <w:r w:rsidRPr="00D3062B">
        <w:rPr>
          <w:sz w:val="24"/>
        </w:rPr>
        <w:t>低于</w:t>
      </w:r>
      <w:r w:rsidRPr="00D3062B">
        <w:rPr>
          <w:sz w:val="24"/>
        </w:rPr>
        <w:t>AVH30</w:t>
      </w:r>
      <w:r w:rsidRPr="00D3062B">
        <w:rPr>
          <w:sz w:val="24"/>
        </w:rPr>
        <w:t>组（</w:t>
      </w:r>
      <w:r w:rsidRPr="00D3062B">
        <w:rPr>
          <w:i/>
          <w:iCs/>
          <w:sz w:val="24"/>
        </w:rPr>
        <w:t>P</w:t>
      </w:r>
      <w:r w:rsidRPr="00D3062B">
        <w:rPr>
          <w:sz w:val="24"/>
        </w:rPr>
        <w:t>&lt;0.05</w:t>
      </w:r>
      <w:r w:rsidRPr="00D3062B">
        <w:rPr>
          <w:sz w:val="24"/>
        </w:rPr>
        <w:t>），其增重率与特定生长率均为各组最低。各组饲料系数在无显著差异，</w:t>
      </w:r>
      <w:r w:rsidRPr="00D3062B">
        <w:rPr>
          <w:sz w:val="24"/>
        </w:rPr>
        <w:t>AVH30</w:t>
      </w:r>
      <w:r w:rsidRPr="00D3062B">
        <w:rPr>
          <w:sz w:val="24"/>
        </w:rPr>
        <w:t>组的日摄食量显著高于其他各组（</w:t>
      </w:r>
      <w:r w:rsidRPr="00D3062B">
        <w:rPr>
          <w:i/>
          <w:iCs/>
          <w:sz w:val="24"/>
        </w:rPr>
        <w:t>P</w:t>
      </w:r>
      <w:r w:rsidRPr="00D3062B">
        <w:rPr>
          <w:sz w:val="24"/>
        </w:rPr>
        <w:t>&lt;0.05</w:t>
      </w:r>
      <w:r w:rsidRPr="00D3062B">
        <w:rPr>
          <w:sz w:val="24"/>
        </w:rPr>
        <w:t>）。</w:t>
      </w:r>
      <w:r w:rsidRPr="00D3062B">
        <w:rPr>
          <w:sz w:val="24"/>
        </w:rPr>
        <w:t>AVH40</w:t>
      </w:r>
      <w:r w:rsidRPr="00D3062B">
        <w:rPr>
          <w:sz w:val="24"/>
        </w:rPr>
        <w:t>组的肥满</w:t>
      </w:r>
      <w:proofErr w:type="gramStart"/>
      <w:r w:rsidRPr="00D3062B">
        <w:rPr>
          <w:sz w:val="24"/>
        </w:rPr>
        <w:t>度显著</w:t>
      </w:r>
      <w:proofErr w:type="gramEnd"/>
      <w:r w:rsidRPr="00D3062B">
        <w:rPr>
          <w:sz w:val="24"/>
        </w:rPr>
        <w:t>低于对照组（</w:t>
      </w:r>
      <w:r w:rsidRPr="00D3062B">
        <w:rPr>
          <w:i/>
          <w:iCs/>
          <w:sz w:val="24"/>
        </w:rPr>
        <w:t>P&lt;</w:t>
      </w:r>
      <w:r w:rsidRPr="00D3062B">
        <w:rPr>
          <w:sz w:val="24"/>
        </w:rPr>
        <w:t>0.05</w:t>
      </w:r>
      <w:r w:rsidRPr="00D3062B">
        <w:rPr>
          <w:sz w:val="24"/>
        </w:rPr>
        <w:t>），而各组肝体比、脏体</w:t>
      </w:r>
      <w:proofErr w:type="gramStart"/>
      <w:r w:rsidRPr="00D3062B">
        <w:rPr>
          <w:sz w:val="24"/>
        </w:rPr>
        <w:t>比及腹脂率</w:t>
      </w:r>
      <w:proofErr w:type="gramEnd"/>
      <w:r w:rsidRPr="00D3062B">
        <w:rPr>
          <w:sz w:val="24"/>
        </w:rPr>
        <w:t>均无显著差异。</w:t>
      </w:r>
    </w:p>
    <w:p w14:paraId="14E42313" w14:textId="77777777" w:rsidR="002F106F" w:rsidRPr="00D3062B" w:rsidRDefault="002F106F" w:rsidP="002F106F">
      <w:pPr>
        <w:spacing w:line="360" w:lineRule="auto"/>
        <w:ind w:firstLineChars="200" w:firstLine="420"/>
        <w:rPr>
          <w:rStyle w:val="vm"/>
          <w:sz w:val="24"/>
        </w:rPr>
      </w:pPr>
      <w:r w:rsidRPr="00D3062B">
        <w:rPr>
          <w:noProof/>
        </w:rPr>
        <w:drawing>
          <wp:inline distT="0" distB="0" distL="0" distR="0" wp14:anchorId="0C6BCFFF" wp14:editId="1F172C53">
            <wp:extent cx="5400040" cy="2543810"/>
            <wp:effectExtent l="0" t="0" r="0" b="8890"/>
            <wp:docPr id="232669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6"/>
                    <a:srcRect r="1176"/>
                    <a:stretch>
                      <a:fillRect/>
                    </a:stretch>
                  </pic:blipFill>
                  <pic:spPr>
                    <a:xfrm>
                      <a:off x="0" y="0"/>
                      <a:ext cx="5400040" cy="2543810"/>
                    </a:xfrm>
                    <a:prstGeom prst="rect">
                      <a:avLst/>
                    </a:prstGeom>
                    <a:noFill/>
                    <a:ln>
                      <a:noFill/>
                    </a:ln>
                  </pic:spPr>
                </pic:pic>
              </a:graphicData>
            </a:graphic>
          </wp:inline>
        </w:drawing>
      </w:r>
    </w:p>
    <w:p w14:paraId="0F225AC2" w14:textId="77777777" w:rsidR="002F106F" w:rsidRPr="00D3062B" w:rsidRDefault="002F106F" w:rsidP="002F106F">
      <w:pPr>
        <w:spacing w:line="360" w:lineRule="auto"/>
        <w:rPr>
          <w:sz w:val="24"/>
        </w:rPr>
      </w:pPr>
      <w:r w:rsidRPr="00D3062B">
        <w:rPr>
          <w:sz w:val="24"/>
        </w:rPr>
        <w:t>2.2</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w:t>
      </w:r>
      <w:proofErr w:type="gramStart"/>
      <w:r w:rsidRPr="00D3062B">
        <w:rPr>
          <w:sz w:val="24"/>
        </w:rPr>
        <w:t>花鲈体组成</w:t>
      </w:r>
      <w:proofErr w:type="gramEnd"/>
      <w:r w:rsidRPr="00D3062B">
        <w:rPr>
          <w:sz w:val="24"/>
        </w:rPr>
        <w:t>的影响</w:t>
      </w:r>
    </w:p>
    <w:p w14:paraId="34008990" w14:textId="77777777" w:rsidR="002F106F" w:rsidRPr="00D3062B" w:rsidRDefault="002F106F" w:rsidP="002F106F">
      <w:pPr>
        <w:spacing w:line="360" w:lineRule="auto"/>
        <w:ind w:firstLineChars="200" w:firstLine="480"/>
        <w:rPr>
          <w:sz w:val="24"/>
        </w:rPr>
      </w:pPr>
      <w:r w:rsidRPr="00D3062B">
        <w:rPr>
          <w:sz w:val="24"/>
        </w:rPr>
        <w:t>由表</w:t>
      </w:r>
      <w:r w:rsidRPr="00D3062B">
        <w:rPr>
          <w:sz w:val="24"/>
        </w:rPr>
        <w:t>3</w:t>
      </w:r>
      <w:r w:rsidRPr="00D3062B">
        <w:rPr>
          <w:sz w:val="24"/>
        </w:rPr>
        <w:t>可知，</w:t>
      </w:r>
      <w:r w:rsidRPr="00D3062B">
        <w:rPr>
          <w:sz w:val="24"/>
        </w:rPr>
        <w:t>AVH40</w:t>
      </w:r>
      <w:r w:rsidRPr="00D3062B">
        <w:rPr>
          <w:sz w:val="24"/>
        </w:rPr>
        <w:t>组的粗脂肪含量显著高于其他所有处理组（</w:t>
      </w:r>
      <w:r w:rsidRPr="00D3062B">
        <w:rPr>
          <w:i/>
          <w:iCs/>
          <w:sz w:val="24"/>
        </w:rPr>
        <w:t>P</w:t>
      </w:r>
      <w:r w:rsidRPr="00D3062B">
        <w:rPr>
          <w:sz w:val="24"/>
        </w:rPr>
        <w:t>&lt;0.05</w:t>
      </w:r>
      <w:r w:rsidRPr="00D3062B">
        <w:rPr>
          <w:sz w:val="24"/>
        </w:rPr>
        <w:t>），而水分与粗蛋白含量在各组间无显著差异。肌肉成分分析表明，</w:t>
      </w:r>
      <w:proofErr w:type="gramStart"/>
      <w:r w:rsidRPr="00D3062B">
        <w:rPr>
          <w:sz w:val="24"/>
        </w:rPr>
        <w:t>各处理组的</w:t>
      </w:r>
      <w:proofErr w:type="gramEnd"/>
      <w:r w:rsidRPr="00D3062B">
        <w:rPr>
          <w:sz w:val="24"/>
        </w:rPr>
        <w:t>肌肉粗蛋白与粗脂肪含量均无显著差异；</w:t>
      </w:r>
      <w:r w:rsidRPr="00D3062B">
        <w:rPr>
          <w:sz w:val="24"/>
        </w:rPr>
        <w:t>AVH40</w:t>
      </w:r>
      <w:r w:rsidRPr="00D3062B">
        <w:rPr>
          <w:sz w:val="24"/>
        </w:rPr>
        <w:t>组水分含量显著高于</w:t>
      </w:r>
      <w:r w:rsidRPr="00D3062B">
        <w:rPr>
          <w:sz w:val="24"/>
        </w:rPr>
        <w:t>AVH10</w:t>
      </w:r>
      <w:r w:rsidRPr="00D3062B">
        <w:rPr>
          <w:sz w:val="24"/>
        </w:rPr>
        <w:t>与</w:t>
      </w:r>
      <w:r w:rsidRPr="00D3062B">
        <w:rPr>
          <w:sz w:val="24"/>
        </w:rPr>
        <w:t>AVH30</w:t>
      </w:r>
      <w:r w:rsidRPr="00D3062B">
        <w:rPr>
          <w:sz w:val="24"/>
        </w:rPr>
        <w:t>组（</w:t>
      </w:r>
      <w:r w:rsidRPr="00D3062B">
        <w:rPr>
          <w:i/>
          <w:iCs/>
          <w:sz w:val="24"/>
        </w:rPr>
        <w:t>P</w:t>
      </w:r>
      <w:r w:rsidRPr="00D3062B">
        <w:rPr>
          <w:sz w:val="24"/>
        </w:rPr>
        <w:t>&lt;0.05</w:t>
      </w:r>
      <w:r w:rsidRPr="00D3062B">
        <w:rPr>
          <w:sz w:val="24"/>
        </w:rPr>
        <w:t>），但与对照组相比差异不显著。</w:t>
      </w:r>
    </w:p>
    <w:p w14:paraId="13AA1EED" w14:textId="77777777" w:rsidR="002F106F" w:rsidRPr="00D3062B" w:rsidRDefault="002F106F" w:rsidP="002F106F">
      <w:pPr>
        <w:spacing w:line="360" w:lineRule="auto"/>
        <w:ind w:firstLineChars="200" w:firstLine="420"/>
        <w:rPr>
          <w:rStyle w:val="vm"/>
          <w:sz w:val="24"/>
        </w:rPr>
      </w:pPr>
      <w:r w:rsidRPr="00D3062B">
        <w:rPr>
          <w:noProof/>
        </w:rPr>
        <w:drawing>
          <wp:inline distT="0" distB="0" distL="0" distR="0" wp14:anchorId="570C38F4" wp14:editId="0AF1C974">
            <wp:extent cx="5400040" cy="1815465"/>
            <wp:effectExtent l="0" t="0" r="0" b="0"/>
            <wp:docPr id="1582593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7"/>
                    <a:stretch>
                      <a:fillRect/>
                    </a:stretch>
                  </pic:blipFill>
                  <pic:spPr>
                    <a:xfrm>
                      <a:off x="0" y="0"/>
                      <a:ext cx="5400040" cy="1815465"/>
                    </a:xfrm>
                    <a:prstGeom prst="rect">
                      <a:avLst/>
                    </a:prstGeom>
                    <a:noFill/>
                    <a:ln>
                      <a:noFill/>
                    </a:ln>
                  </pic:spPr>
                </pic:pic>
              </a:graphicData>
            </a:graphic>
          </wp:inline>
        </w:drawing>
      </w:r>
    </w:p>
    <w:p w14:paraId="007113C3" w14:textId="77777777" w:rsidR="002F106F" w:rsidRPr="00D3062B" w:rsidRDefault="002F106F" w:rsidP="002F106F">
      <w:pPr>
        <w:spacing w:line="360" w:lineRule="auto"/>
        <w:rPr>
          <w:sz w:val="24"/>
        </w:rPr>
      </w:pPr>
      <w:r w:rsidRPr="00D3062B">
        <w:rPr>
          <w:sz w:val="24"/>
        </w:rPr>
        <w:t>2.3</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内脏蛋白替代鱼粉对花鲈血清生化的影响</w:t>
      </w:r>
    </w:p>
    <w:p w14:paraId="0D0FD305" w14:textId="77777777" w:rsidR="002F106F" w:rsidRPr="00D3062B" w:rsidRDefault="002F106F" w:rsidP="002F106F">
      <w:pPr>
        <w:spacing w:line="360" w:lineRule="auto"/>
        <w:ind w:firstLineChars="200" w:firstLine="480"/>
        <w:rPr>
          <w:sz w:val="24"/>
        </w:rPr>
      </w:pPr>
      <w:r w:rsidRPr="00D3062B">
        <w:rPr>
          <w:sz w:val="24"/>
        </w:rPr>
        <w:t>由表</w:t>
      </w:r>
      <w:r w:rsidRPr="00D3062B">
        <w:rPr>
          <w:sz w:val="24"/>
        </w:rPr>
        <w:t>4</w:t>
      </w:r>
      <w:r w:rsidRPr="00D3062B">
        <w:rPr>
          <w:sz w:val="24"/>
        </w:rPr>
        <w:t>可知，</w:t>
      </w:r>
      <w:r w:rsidRPr="00D3062B">
        <w:rPr>
          <w:sz w:val="24"/>
        </w:rPr>
        <w:t>AVH40</w:t>
      </w:r>
      <w:r w:rsidRPr="00D3062B">
        <w:rPr>
          <w:sz w:val="24"/>
        </w:rPr>
        <w:t>组谷丙转氨酶（</w:t>
      </w:r>
      <w:r w:rsidRPr="00D3062B">
        <w:rPr>
          <w:sz w:val="24"/>
        </w:rPr>
        <w:t>GPT</w:t>
      </w:r>
      <w:r w:rsidRPr="00D3062B">
        <w:rPr>
          <w:sz w:val="24"/>
        </w:rPr>
        <w:t>）与谷草转氨酶（</w:t>
      </w:r>
      <w:r w:rsidRPr="00D3062B">
        <w:rPr>
          <w:sz w:val="24"/>
        </w:rPr>
        <w:t>GOT</w:t>
      </w:r>
      <w:r w:rsidRPr="00D3062B">
        <w:rPr>
          <w:sz w:val="24"/>
        </w:rPr>
        <w:t>）活性显著高于对照及其他替代组（</w:t>
      </w:r>
      <w:r w:rsidRPr="00D3062B">
        <w:rPr>
          <w:i/>
          <w:iCs/>
          <w:sz w:val="24"/>
        </w:rPr>
        <w:t>P</w:t>
      </w:r>
      <w:r w:rsidRPr="00D3062B">
        <w:rPr>
          <w:sz w:val="24"/>
        </w:rPr>
        <w:t>&lt;0.05</w:t>
      </w:r>
      <w:r w:rsidRPr="00D3062B">
        <w:rPr>
          <w:sz w:val="24"/>
        </w:rPr>
        <w:t>）。同时，</w:t>
      </w:r>
      <w:r w:rsidRPr="00D3062B">
        <w:rPr>
          <w:sz w:val="24"/>
        </w:rPr>
        <w:t>AVH30</w:t>
      </w:r>
      <w:r w:rsidRPr="00D3062B">
        <w:rPr>
          <w:sz w:val="24"/>
        </w:rPr>
        <w:t>组与</w:t>
      </w:r>
      <w:r w:rsidRPr="00D3062B">
        <w:rPr>
          <w:sz w:val="24"/>
        </w:rPr>
        <w:t>AVH40</w:t>
      </w:r>
      <w:r w:rsidRPr="00D3062B">
        <w:rPr>
          <w:sz w:val="24"/>
        </w:rPr>
        <w:t>组的血清葡萄糖（</w:t>
      </w:r>
      <w:r w:rsidRPr="00D3062B">
        <w:rPr>
          <w:sz w:val="24"/>
        </w:rPr>
        <w:t>GLU</w:t>
      </w:r>
      <w:r w:rsidRPr="00D3062B">
        <w:rPr>
          <w:sz w:val="24"/>
        </w:rPr>
        <w:t>）含量均显著高于其他</w:t>
      </w:r>
      <w:r w:rsidRPr="00D3062B">
        <w:rPr>
          <w:sz w:val="24"/>
        </w:rPr>
        <w:t>3</w:t>
      </w:r>
      <w:r w:rsidRPr="00D3062B">
        <w:rPr>
          <w:sz w:val="24"/>
        </w:rPr>
        <w:t>组（</w:t>
      </w:r>
      <w:r w:rsidRPr="00D3062B">
        <w:rPr>
          <w:i/>
          <w:iCs/>
          <w:sz w:val="24"/>
        </w:rPr>
        <w:t>P</w:t>
      </w:r>
      <w:r w:rsidRPr="00D3062B">
        <w:rPr>
          <w:sz w:val="24"/>
        </w:rPr>
        <w:t>&lt;0.05</w:t>
      </w:r>
      <w:r w:rsidRPr="00D3062B">
        <w:rPr>
          <w:sz w:val="24"/>
        </w:rPr>
        <w:t>）。</w:t>
      </w:r>
      <w:r w:rsidRPr="00D3062B">
        <w:rPr>
          <w:sz w:val="24"/>
        </w:rPr>
        <w:t>AVH40</w:t>
      </w:r>
      <w:r w:rsidRPr="00D3062B">
        <w:rPr>
          <w:sz w:val="24"/>
        </w:rPr>
        <w:t>组血清甘油三酯（</w:t>
      </w:r>
      <w:r w:rsidRPr="00D3062B">
        <w:rPr>
          <w:sz w:val="24"/>
        </w:rPr>
        <w:t>TG</w:t>
      </w:r>
      <w:r w:rsidRPr="00D3062B">
        <w:rPr>
          <w:sz w:val="24"/>
        </w:rPr>
        <w:t>）含量显著高于对照组（</w:t>
      </w:r>
      <w:r w:rsidRPr="00D3062B">
        <w:rPr>
          <w:i/>
          <w:iCs/>
          <w:sz w:val="24"/>
        </w:rPr>
        <w:t>P</w:t>
      </w:r>
      <w:r w:rsidRPr="00D3062B">
        <w:rPr>
          <w:sz w:val="24"/>
        </w:rPr>
        <w:t>&lt;0.05</w:t>
      </w:r>
      <w:r w:rsidRPr="00D3062B">
        <w:rPr>
          <w:sz w:val="24"/>
        </w:rPr>
        <w:t>），而其总胆固醇（</w:t>
      </w:r>
      <w:r w:rsidRPr="00D3062B">
        <w:rPr>
          <w:sz w:val="24"/>
        </w:rPr>
        <w:t>T-CHO</w:t>
      </w:r>
      <w:r w:rsidRPr="00D3062B">
        <w:rPr>
          <w:sz w:val="24"/>
        </w:rPr>
        <w:t>）含量则显著低于其他组（</w:t>
      </w:r>
      <w:r w:rsidRPr="00D3062B">
        <w:rPr>
          <w:i/>
          <w:iCs/>
          <w:sz w:val="24"/>
        </w:rPr>
        <w:t>P</w:t>
      </w:r>
      <w:r w:rsidRPr="00D3062B">
        <w:rPr>
          <w:sz w:val="24"/>
        </w:rPr>
        <w:t>&lt;0.05</w:t>
      </w:r>
      <w:r w:rsidRPr="00D3062B">
        <w:rPr>
          <w:sz w:val="24"/>
        </w:rPr>
        <w:t>）。</w:t>
      </w:r>
      <w:r w:rsidRPr="00D3062B">
        <w:rPr>
          <w:sz w:val="24"/>
        </w:rPr>
        <w:t>AVH20</w:t>
      </w:r>
      <w:r w:rsidRPr="00D3062B">
        <w:rPr>
          <w:sz w:val="24"/>
        </w:rPr>
        <w:t>组低密度脂蛋白胆固</w:t>
      </w:r>
      <w:r w:rsidRPr="00D3062B">
        <w:rPr>
          <w:sz w:val="24"/>
        </w:rPr>
        <w:lastRenderedPageBreak/>
        <w:t>醇（</w:t>
      </w:r>
      <w:r w:rsidRPr="00D3062B">
        <w:rPr>
          <w:sz w:val="24"/>
        </w:rPr>
        <w:t>LDL-C</w:t>
      </w:r>
      <w:r w:rsidRPr="00D3062B">
        <w:rPr>
          <w:sz w:val="24"/>
        </w:rPr>
        <w:t>）含量显著高于对照组与</w:t>
      </w:r>
      <w:r w:rsidRPr="00D3062B">
        <w:rPr>
          <w:sz w:val="24"/>
        </w:rPr>
        <w:t>AVH40</w:t>
      </w:r>
      <w:r w:rsidRPr="00D3062B">
        <w:rPr>
          <w:sz w:val="24"/>
        </w:rPr>
        <w:t>组（</w:t>
      </w:r>
      <w:r w:rsidRPr="00D3062B">
        <w:rPr>
          <w:i/>
          <w:iCs/>
          <w:sz w:val="24"/>
        </w:rPr>
        <w:t>P</w:t>
      </w:r>
      <w:r w:rsidRPr="00D3062B">
        <w:rPr>
          <w:sz w:val="24"/>
        </w:rPr>
        <w:t>&lt;0.05</w:t>
      </w:r>
      <w:r w:rsidRPr="00D3062B">
        <w:rPr>
          <w:sz w:val="24"/>
        </w:rPr>
        <w:t>）。</w:t>
      </w:r>
    </w:p>
    <w:p w14:paraId="331F1C9E" w14:textId="77777777" w:rsidR="002F106F" w:rsidRPr="00D3062B" w:rsidRDefault="002F106F" w:rsidP="002F106F">
      <w:pPr>
        <w:spacing w:line="360" w:lineRule="auto"/>
        <w:ind w:firstLineChars="200" w:firstLine="480"/>
        <w:rPr>
          <w:sz w:val="24"/>
        </w:rPr>
      </w:pPr>
      <w:r w:rsidRPr="00D3062B">
        <w:rPr>
          <w:sz w:val="24"/>
        </w:rPr>
        <w:t>与对照组相比，各</w:t>
      </w:r>
      <w:proofErr w:type="gramStart"/>
      <w:r w:rsidRPr="00D3062B">
        <w:rPr>
          <w:sz w:val="24"/>
        </w:rPr>
        <w:t>替代组</w:t>
      </w:r>
      <w:proofErr w:type="gramEnd"/>
      <w:r w:rsidRPr="00D3062B">
        <w:rPr>
          <w:sz w:val="24"/>
        </w:rPr>
        <w:t>的血清酸性磷酸酶（</w:t>
      </w:r>
      <w:r w:rsidRPr="00D3062B">
        <w:rPr>
          <w:sz w:val="24"/>
        </w:rPr>
        <w:t>ACP</w:t>
      </w:r>
      <w:r w:rsidRPr="00D3062B">
        <w:rPr>
          <w:sz w:val="24"/>
        </w:rPr>
        <w:t>）活性均显著降低（</w:t>
      </w:r>
      <w:r w:rsidRPr="00D3062B">
        <w:rPr>
          <w:i/>
          <w:iCs/>
          <w:sz w:val="24"/>
        </w:rPr>
        <w:t>P</w:t>
      </w:r>
      <w:r w:rsidRPr="00D3062B">
        <w:rPr>
          <w:sz w:val="24"/>
        </w:rPr>
        <w:t>&lt;0.05</w:t>
      </w:r>
      <w:r w:rsidRPr="00D3062B">
        <w:rPr>
          <w:sz w:val="24"/>
        </w:rPr>
        <w:t>）。</w:t>
      </w:r>
      <w:r w:rsidRPr="00D3062B">
        <w:rPr>
          <w:sz w:val="24"/>
        </w:rPr>
        <w:t>AVH20</w:t>
      </w:r>
      <w:r w:rsidRPr="00D3062B">
        <w:rPr>
          <w:sz w:val="24"/>
        </w:rPr>
        <w:t>组碱性磷酸酶（</w:t>
      </w:r>
      <w:r w:rsidRPr="00D3062B">
        <w:rPr>
          <w:sz w:val="24"/>
        </w:rPr>
        <w:t>AKP</w:t>
      </w:r>
      <w:r w:rsidRPr="00D3062B">
        <w:rPr>
          <w:sz w:val="24"/>
        </w:rPr>
        <w:t>）活性最高</w:t>
      </w:r>
      <w:proofErr w:type="gramStart"/>
      <w:r w:rsidRPr="00D3062B">
        <w:rPr>
          <w:sz w:val="24"/>
        </w:rPr>
        <w:t>且显著</w:t>
      </w:r>
      <w:proofErr w:type="gramEnd"/>
      <w:r w:rsidRPr="00D3062B">
        <w:rPr>
          <w:sz w:val="24"/>
        </w:rPr>
        <w:t>高于其他组。</w:t>
      </w:r>
      <w:r w:rsidRPr="00D3062B">
        <w:rPr>
          <w:sz w:val="24"/>
        </w:rPr>
        <w:t>AVH40</w:t>
      </w:r>
      <w:r w:rsidRPr="00D3062B">
        <w:rPr>
          <w:sz w:val="24"/>
        </w:rPr>
        <w:t>组补体</w:t>
      </w:r>
      <w:r w:rsidRPr="00D3062B">
        <w:rPr>
          <w:sz w:val="24"/>
        </w:rPr>
        <w:t>C4</w:t>
      </w:r>
      <w:r w:rsidRPr="00D3062B">
        <w:rPr>
          <w:sz w:val="24"/>
        </w:rPr>
        <w:t>含量显著高于其他组别（</w:t>
      </w:r>
      <w:r w:rsidRPr="00D3062B">
        <w:rPr>
          <w:i/>
          <w:iCs/>
          <w:sz w:val="24"/>
        </w:rPr>
        <w:t>P</w:t>
      </w:r>
      <w:r w:rsidRPr="00D3062B">
        <w:rPr>
          <w:sz w:val="24"/>
        </w:rPr>
        <w:t>&lt;0.05</w:t>
      </w:r>
      <w:r w:rsidRPr="00D3062B">
        <w:rPr>
          <w:sz w:val="24"/>
        </w:rPr>
        <w:t>），免疫球蛋白</w:t>
      </w:r>
      <w:r w:rsidRPr="00D3062B">
        <w:rPr>
          <w:sz w:val="24"/>
        </w:rPr>
        <w:t>M</w:t>
      </w:r>
      <w:r>
        <w:rPr>
          <w:rFonts w:hint="eastAsia"/>
          <w:sz w:val="24"/>
        </w:rPr>
        <w:t xml:space="preserve"> </w:t>
      </w:r>
      <w:r w:rsidRPr="00D3062B">
        <w:rPr>
          <w:sz w:val="24"/>
        </w:rPr>
        <w:t>（</w:t>
      </w:r>
      <w:r w:rsidRPr="00D3062B">
        <w:rPr>
          <w:sz w:val="24"/>
        </w:rPr>
        <w:t>IgM</w:t>
      </w:r>
      <w:r w:rsidRPr="00D3062B">
        <w:rPr>
          <w:sz w:val="24"/>
        </w:rPr>
        <w:t>）含量则显著低于对照组与</w:t>
      </w:r>
      <w:r w:rsidRPr="00D3062B">
        <w:rPr>
          <w:sz w:val="24"/>
        </w:rPr>
        <w:t>AVH20</w:t>
      </w:r>
      <w:r w:rsidRPr="00D3062B">
        <w:rPr>
          <w:sz w:val="24"/>
        </w:rPr>
        <w:t>组（</w:t>
      </w:r>
      <w:r w:rsidRPr="00D3062B">
        <w:rPr>
          <w:i/>
          <w:iCs/>
          <w:sz w:val="24"/>
        </w:rPr>
        <w:t>P</w:t>
      </w:r>
      <w:r w:rsidRPr="00D3062B">
        <w:rPr>
          <w:sz w:val="24"/>
        </w:rPr>
        <w:t>&lt;0.05</w:t>
      </w:r>
      <w:r w:rsidRPr="00D3062B">
        <w:rPr>
          <w:sz w:val="24"/>
        </w:rPr>
        <w:t>）。</w:t>
      </w:r>
    </w:p>
    <w:p w14:paraId="4B99A869" w14:textId="77777777" w:rsidR="002F106F" w:rsidRPr="00D3062B" w:rsidRDefault="002F106F" w:rsidP="002F106F">
      <w:pPr>
        <w:spacing w:line="360" w:lineRule="auto"/>
        <w:ind w:firstLineChars="200" w:firstLine="420"/>
        <w:rPr>
          <w:rStyle w:val="vm"/>
          <w:sz w:val="24"/>
        </w:rPr>
      </w:pPr>
      <w:r w:rsidRPr="00D3062B">
        <w:rPr>
          <w:noProof/>
        </w:rPr>
        <w:drawing>
          <wp:inline distT="0" distB="0" distL="0" distR="0" wp14:anchorId="78CA0E53" wp14:editId="7A948647">
            <wp:extent cx="5400040" cy="2287905"/>
            <wp:effectExtent l="0" t="0" r="0" b="0"/>
            <wp:docPr id="14389309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8"/>
                    <a:stretch>
                      <a:fillRect/>
                    </a:stretch>
                  </pic:blipFill>
                  <pic:spPr>
                    <a:xfrm>
                      <a:off x="0" y="0"/>
                      <a:ext cx="5400040" cy="2287905"/>
                    </a:xfrm>
                    <a:prstGeom prst="rect">
                      <a:avLst/>
                    </a:prstGeom>
                    <a:noFill/>
                    <a:ln>
                      <a:noFill/>
                    </a:ln>
                  </pic:spPr>
                </pic:pic>
              </a:graphicData>
            </a:graphic>
          </wp:inline>
        </w:drawing>
      </w:r>
    </w:p>
    <w:p w14:paraId="60DE9F85" w14:textId="77777777" w:rsidR="002F106F" w:rsidRPr="00D3062B" w:rsidRDefault="002F106F" w:rsidP="002F106F">
      <w:pPr>
        <w:spacing w:line="360" w:lineRule="auto"/>
        <w:rPr>
          <w:sz w:val="24"/>
        </w:rPr>
      </w:pPr>
      <w:r w:rsidRPr="00D3062B">
        <w:rPr>
          <w:sz w:val="24"/>
        </w:rPr>
        <w:t>2.4</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内脏蛋白替代鱼粉对花鲈肝脏抗氧化的影响</w:t>
      </w:r>
    </w:p>
    <w:p w14:paraId="579A8B87" w14:textId="77777777" w:rsidR="002F106F" w:rsidRPr="00D3062B" w:rsidRDefault="002F106F" w:rsidP="002F106F">
      <w:pPr>
        <w:spacing w:line="360" w:lineRule="auto"/>
        <w:ind w:firstLineChars="200" w:firstLine="480"/>
        <w:rPr>
          <w:sz w:val="24"/>
        </w:rPr>
      </w:pPr>
      <w:r w:rsidRPr="00D3062B">
        <w:rPr>
          <w:sz w:val="24"/>
        </w:rPr>
        <w:t>由表</w:t>
      </w:r>
      <w:r w:rsidRPr="00D3062B">
        <w:rPr>
          <w:sz w:val="24"/>
        </w:rPr>
        <w:t>5</w:t>
      </w:r>
      <w:r w:rsidRPr="00D3062B">
        <w:rPr>
          <w:sz w:val="24"/>
        </w:rPr>
        <w:t>可知，</w:t>
      </w:r>
      <w:r w:rsidRPr="00D3062B">
        <w:rPr>
          <w:sz w:val="24"/>
        </w:rPr>
        <w:t>AVH40</w:t>
      </w:r>
      <w:r w:rsidRPr="00D3062B">
        <w:rPr>
          <w:sz w:val="24"/>
        </w:rPr>
        <w:t>组丙二醛（</w:t>
      </w:r>
      <w:r w:rsidRPr="00D3062B">
        <w:rPr>
          <w:sz w:val="24"/>
        </w:rPr>
        <w:t>MDA</w:t>
      </w:r>
      <w:r w:rsidRPr="00D3062B">
        <w:rPr>
          <w:sz w:val="24"/>
        </w:rPr>
        <w:t>）含量显著高于其他组（</w:t>
      </w:r>
      <w:r w:rsidRPr="00D3062B">
        <w:rPr>
          <w:i/>
          <w:iCs/>
          <w:sz w:val="24"/>
        </w:rPr>
        <w:t>P</w:t>
      </w:r>
      <w:r w:rsidRPr="00D3062B">
        <w:rPr>
          <w:sz w:val="24"/>
        </w:rPr>
        <w:t>&lt;0.05</w:t>
      </w:r>
      <w:r w:rsidRPr="00D3062B">
        <w:rPr>
          <w:sz w:val="24"/>
        </w:rPr>
        <w:t>）。然而，各</w:t>
      </w:r>
      <w:proofErr w:type="gramStart"/>
      <w:r w:rsidRPr="00D3062B">
        <w:rPr>
          <w:sz w:val="24"/>
        </w:rPr>
        <w:t>替代组</w:t>
      </w:r>
      <w:proofErr w:type="gramEnd"/>
      <w:r w:rsidRPr="00D3062B">
        <w:rPr>
          <w:sz w:val="24"/>
        </w:rPr>
        <w:t>超氧化物歧化酶（</w:t>
      </w:r>
      <w:r w:rsidRPr="00D3062B">
        <w:rPr>
          <w:sz w:val="24"/>
        </w:rPr>
        <w:t>SOD</w:t>
      </w:r>
      <w:r w:rsidRPr="00D3062B">
        <w:rPr>
          <w:sz w:val="24"/>
        </w:rPr>
        <w:t>）、过氧化氢酶（</w:t>
      </w:r>
      <w:r w:rsidRPr="00D3062B">
        <w:rPr>
          <w:sz w:val="24"/>
        </w:rPr>
        <w:t>CAT</w:t>
      </w:r>
      <w:r w:rsidRPr="00D3062B">
        <w:rPr>
          <w:sz w:val="24"/>
        </w:rPr>
        <w:t>）活性及总抗氧化能力（</w:t>
      </w:r>
      <w:r w:rsidRPr="00D3062B">
        <w:rPr>
          <w:sz w:val="24"/>
        </w:rPr>
        <w:t>T-AOC</w:t>
      </w:r>
      <w:r w:rsidRPr="00D3062B">
        <w:rPr>
          <w:sz w:val="24"/>
        </w:rPr>
        <w:t>）与对照组均无显著差异（</w:t>
      </w:r>
      <w:r w:rsidRPr="00D3062B">
        <w:rPr>
          <w:i/>
          <w:iCs/>
          <w:sz w:val="24"/>
        </w:rPr>
        <w:t>P</w:t>
      </w:r>
      <w:r w:rsidRPr="00D3062B">
        <w:rPr>
          <w:sz w:val="24"/>
        </w:rPr>
        <w:t>&gt;0.05</w:t>
      </w:r>
      <w:r w:rsidRPr="00D3062B">
        <w:rPr>
          <w:sz w:val="24"/>
        </w:rPr>
        <w:t>）。</w:t>
      </w:r>
    </w:p>
    <w:p w14:paraId="5EE7AE8E" w14:textId="77777777" w:rsidR="002F106F" w:rsidRPr="00D3062B" w:rsidRDefault="002F106F" w:rsidP="002F106F">
      <w:pPr>
        <w:spacing w:line="360" w:lineRule="auto"/>
        <w:ind w:firstLineChars="200" w:firstLine="420"/>
        <w:rPr>
          <w:rStyle w:val="vm"/>
          <w:sz w:val="24"/>
        </w:rPr>
      </w:pPr>
      <w:r w:rsidRPr="00D3062B">
        <w:rPr>
          <w:noProof/>
        </w:rPr>
        <w:drawing>
          <wp:inline distT="0" distB="0" distL="0" distR="0" wp14:anchorId="2EF04303" wp14:editId="52478F3F">
            <wp:extent cx="5400040" cy="1271270"/>
            <wp:effectExtent l="0" t="0" r="0" b="5080"/>
            <wp:docPr id="928337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9"/>
                    <a:stretch>
                      <a:fillRect/>
                    </a:stretch>
                  </pic:blipFill>
                  <pic:spPr>
                    <a:xfrm>
                      <a:off x="0" y="0"/>
                      <a:ext cx="5400040" cy="1271270"/>
                    </a:xfrm>
                    <a:prstGeom prst="rect">
                      <a:avLst/>
                    </a:prstGeom>
                    <a:noFill/>
                    <a:ln>
                      <a:noFill/>
                    </a:ln>
                  </pic:spPr>
                </pic:pic>
              </a:graphicData>
            </a:graphic>
          </wp:inline>
        </w:drawing>
      </w:r>
    </w:p>
    <w:p w14:paraId="792068BB" w14:textId="77777777" w:rsidR="002F106F" w:rsidRPr="00D3062B" w:rsidRDefault="002F106F" w:rsidP="002F106F">
      <w:pPr>
        <w:spacing w:line="360" w:lineRule="auto"/>
        <w:rPr>
          <w:sz w:val="24"/>
        </w:rPr>
      </w:pPr>
      <w:r w:rsidRPr="00D3062B">
        <w:rPr>
          <w:sz w:val="24"/>
        </w:rPr>
        <w:t>2.5</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内脏蛋白替代鱼粉对花鲈肠道组织形态的影响</w:t>
      </w:r>
    </w:p>
    <w:p w14:paraId="6B5EC465" w14:textId="77777777" w:rsidR="002F106F" w:rsidRDefault="002F106F" w:rsidP="002F106F">
      <w:pPr>
        <w:spacing w:line="360" w:lineRule="auto"/>
        <w:ind w:firstLineChars="200" w:firstLine="480"/>
        <w:rPr>
          <w:sz w:val="24"/>
        </w:rPr>
      </w:pPr>
      <w:r w:rsidRPr="00D3062B">
        <w:rPr>
          <w:sz w:val="24"/>
        </w:rPr>
        <w:t>如图</w:t>
      </w:r>
      <w:r w:rsidRPr="00D3062B">
        <w:rPr>
          <w:sz w:val="24"/>
        </w:rPr>
        <w:t>1</w:t>
      </w:r>
      <w:r w:rsidRPr="00D3062B">
        <w:rPr>
          <w:sz w:val="24"/>
        </w:rPr>
        <w:t>所示，对照组与</w:t>
      </w:r>
      <w:r w:rsidRPr="00D3062B">
        <w:rPr>
          <w:sz w:val="24"/>
        </w:rPr>
        <w:t>AVH30</w:t>
      </w:r>
      <w:r w:rsidRPr="00D3062B">
        <w:rPr>
          <w:sz w:val="24"/>
        </w:rPr>
        <w:t>组的花鲈肠道绒毛结构完整、排列整齐，</w:t>
      </w:r>
      <w:r w:rsidRPr="00D3062B">
        <w:rPr>
          <w:sz w:val="24"/>
        </w:rPr>
        <w:t>AVH40</w:t>
      </w:r>
      <w:r w:rsidRPr="00D3062B">
        <w:rPr>
          <w:sz w:val="24"/>
        </w:rPr>
        <w:t>组肠道绒毛出现排列松散。如表</w:t>
      </w:r>
      <w:r w:rsidRPr="00D3062B">
        <w:rPr>
          <w:sz w:val="24"/>
        </w:rPr>
        <w:t>6</w:t>
      </w:r>
      <w:r w:rsidRPr="00D3062B">
        <w:rPr>
          <w:sz w:val="24"/>
        </w:rPr>
        <w:t>所示，肠道绒毛高度随替代比例增加呈下降趋势，对照组绒毛高度显著高于替代组。</w:t>
      </w:r>
    </w:p>
    <w:p w14:paraId="2DA13747" w14:textId="77777777" w:rsidR="002F106F" w:rsidRPr="00D3062B" w:rsidRDefault="002F106F" w:rsidP="002F106F">
      <w:pPr>
        <w:spacing w:line="360" w:lineRule="auto"/>
        <w:ind w:firstLineChars="200" w:firstLine="420"/>
        <w:rPr>
          <w:sz w:val="24"/>
        </w:rPr>
      </w:pPr>
      <w:r w:rsidRPr="00D3062B">
        <w:rPr>
          <w:noProof/>
        </w:rPr>
        <w:lastRenderedPageBreak/>
        <w:drawing>
          <wp:inline distT="0" distB="0" distL="0" distR="0" wp14:anchorId="1E4F56D4" wp14:editId="64C2CEEB">
            <wp:extent cx="5400040" cy="2333501"/>
            <wp:effectExtent l="0" t="0" r="0" b="0"/>
            <wp:docPr id="1265935409"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35409" name="图片 1" descr="图片包含 图表&#10;&#10;描述已自动生成"/>
                    <pic:cNvPicPr>
                      <a:picLocks noChangeAspect="1"/>
                    </pic:cNvPicPr>
                  </pic:nvPicPr>
                  <pic:blipFill rotWithShape="1">
                    <a:blip r:embed="rId30"/>
                    <a:srcRect l="2587" b="33776"/>
                    <a:stretch>
                      <a:fillRect/>
                    </a:stretch>
                  </pic:blipFill>
                  <pic:spPr bwMode="auto">
                    <a:xfrm>
                      <a:off x="0" y="0"/>
                      <a:ext cx="5400040" cy="2333501"/>
                    </a:xfrm>
                    <a:prstGeom prst="rect">
                      <a:avLst/>
                    </a:prstGeom>
                    <a:noFill/>
                    <a:ln>
                      <a:noFill/>
                    </a:ln>
                    <a:extLst>
                      <a:ext uri="{53640926-AAD7-44D8-BBD7-CCE9431645EC}">
                        <a14:shadowObscured xmlns:a14="http://schemas.microsoft.com/office/drawing/2010/main"/>
                      </a:ext>
                    </a:extLst>
                  </pic:spPr>
                </pic:pic>
              </a:graphicData>
            </a:graphic>
          </wp:inline>
        </w:drawing>
      </w:r>
    </w:p>
    <w:p w14:paraId="1CD25784" w14:textId="77777777" w:rsidR="002F106F" w:rsidRPr="00D3062B" w:rsidRDefault="002F106F" w:rsidP="002F106F">
      <w:pPr>
        <w:spacing w:line="360" w:lineRule="auto"/>
        <w:ind w:firstLineChars="200" w:firstLine="420"/>
        <w:rPr>
          <w:rStyle w:val="vm"/>
          <w:sz w:val="24"/>
        </w:rPr>
      </w:pPr>
      <w:r w:rsidRPr="00D3062B">
        <w:rPr>
          <w:noProof/>
        </w:rPr>
        <w:drawing>
          <wp:inline distT="0" distB="0" distL="0" distR="0" wp14:anchorId="2088E74A" wp14:editId="3F1DB429">
            <wp:extent cx="5400040" cy="1172301"/>
            <wp:effectExtent l="0" t="0" r="0" b="8890"/>
            <wp:docPr id="1244773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73303" name="图片 1"/>
                    <pic:cNvPicPr>
                      <a:picLocks noChangeAspect="1"/>
                    </pic:cNvPicPr>
                  </pic:nvPicPr>
                  <pic:blipFill rotWithShape="1">
                    <a:blip r:embed="rId30"/>
                    <a:srcRect l="2587" t="66730"/>
                    <a:stretch>
                      <a:fillRect/>
                    </a:stretch>
                  </pic:blipFill>
                  <pic:spPr bwMode="auto">
                    <a:xfrm>
                      <a:off x="0" y="0"/>
                      <a:ext cx="5400040" cy="1172301"/>
                    </a:xfrm>
                    <a:prstGeom prst="rect">
                      <a:avLst/>
                    </a:prstGeom>
                    <a:noFill/>
                    <a:ln>
                      <a:noFill/>
                    </a:ln>
                    <a:extLst>
                      <a:ext uri="{53640926-AAD7-44D8-BBD7-CCE9431645EC}">
                        <a14:shadowObscured xmlns:a14="http://schemas.microsoft.com/office/drawing/2010/main"/>
                      </a:ext>
                    </a:extLst>
                  </pic:spPr>
                </pic:pic>
              </a:graphicData>
            </a:graphic>
          </wp:inline>
        </w:drawing>
      </w:r>
    </w:p>
    <w:p w14:paraId="4C7429AF" w14:textId="77777777" w:rsidR="002F106F" w:rsidRPr="00D3062B" w:rsidRDefault="002F106F" w:rsidP="002F106F">
      <w:pPr>
        <w:spacing w:line="360" w:lineRule="auto"/>
        <w:rPr>
          <w:sz w:val="24"/>
        </w:rPr>
      </w:pPr>
      <w:r w:rsidRPr="00D3062B">
        <w:rPr>
          <w:sz w:val="24"/>
        </w:rPr>
        <w:t>2.6</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内脏蛋白替代鱼粉对花鲈肠道消化酶的影响</w:t>
      </w:r>
    </w:p>
    <w:p w14:paraId="1F700A66" w14:textId="77777777" w:rsidR="002F106F" w:rsidRPr="00D3062B" w:rsidRDefault="002F106F" w:rsidP="002F106F">
      <w:pPr>
        <w:spacing w:line="360" w:lineRule="auto"/>
        <w:ind w:firstLineChars="200" w:firstLine="480"/>
        <w:rPr>
          <w:sz w:val="24"/>
        </w:rPr>
      </w:pPr>
      <w:r w:rsidRPr="00D3062B">
        <w:rPr>
          <w:sz w:val="24"/>
        </w:rPr>
        <w:t>如表</w:t>
      </w:r>
      <w:r w:rsidRPr="00D3062B">
        <w:rPr>
          <w:sz w:val="24"/>
        </w:rPr>
        <w:t>7</w:t>
      </w:r>
      <w:r w:rsidRPr="00D3062B">
        <w:rPr>
          <w:sz w:val="24"/>
        </w:rPr>
        <w:t>所示，</w:t>
      </w:r>
      <w:proofErr w:type="gramStart"/>
      <w:r w:rsidRPr="00D3062B">
        <w:rPr>
          <w:sz w:val="24"/>
        </w:rPr>
        <w:t>替代组</w:t>
      </w:r>
      <w:proofErr w:type="gramEnd"/>
      <w:r w:rsidRPr="00D3062B">
        <w:rPr>
          <w:sz w:val="24"/>
        </w:rPr>
        <w:t>肠道脂肪酶（</w:t>
      </w:r>
      <w:r w:rsidRPr="00D3062B">
        <w:rPr>
          <w:sz w:val="24"/>
        </w:rPr>
        <w:t>LPS</w:t>
      </w:r>
      <w:r w:rsidRPr="00D3062B">
        <w:rPr>
          <w:sz w:val="24"/>
        </w:rPr>
        <w:t>）与淀粉酶（</w:t>
      </w:r>
      <w:r w:rsidRPr="00D3062B">
        <w:rPr>
          <w:sz w:val="24"/>
        </w:rPr>
        <w:t>AMS</w:t>
      </w:r>
      <w:r w:rsidRPr="00D3062B">
        <w:rPr>
          <w:sz w:val="24"/>
        </w:rPr>
        <w:t>）活性与对照组相比均无显著差异（</w:t>
      </w:r>
      <w:r w:rsidRPr="00D3062B">
        <w:rPr>
          <w:i/>
          <w:iCs/>
          <w:sz w:val="24"/>
        </w:rPr>
        <w:t>P</w:t>
      </w:r>
      <w:r w:rsidRPr="00D3062B">
        <w:rPr>
          <w:sz w:val="24"/>
        </w:rPr>
        <w:t>&gt;0.05</w:t>
      </w:r>
      <w:r w:rsidRPr="00D3062B">
        <w:rPr>
          <w:sz w:val="24"/>
        </w:rPr>
        <w:t>）。</w:t>
      </w:r>
      <w:r w:rsidRPr="00D3062B">
        <w:rPr>
          <w:sz w:val="24"/>
        </w:rPr>
        <w:t>AVH30</w:t>
      </w:r>
      <w:r w:rsidRPr="00D3062B">
        <w:rPr>
          <w:sz w:val="24"/>
        </w:rPr>
        <w:t>组与</w:t>
      </w:r>
      <w:r w:rsidRPr="00D3062B">
        <w:rPr>
          <w:sz w:val="24"/>
        </w:rPr>
        <w:t>AVH40</w:t>
      </w:r>
      <w:r w:rsidRPr="00D3062B">
        <w:rPr>
          <w:sz w:val="24"/>
        </w:rPr>
        <w:t>组胰蛋白酶活性显著低于对照组（</w:t>
      </w:r>
      <w:r w:rsidRPr="00D3062B">
        <w:rPr>
          <w:i/>
          <w:iCs/>
          <w:sz w:val="24"/>
        </w:rPr>
        <w:t>P</w:t>
      </w:r>
      <w:r w:rsidRPr="00D3062B">
        <w:rPr>
          <w:sz w:val="24"/>
        </w:rPr>
        <w:t>&lt;0.05</w:t>
      </w:r>
      <w:r w:rsidRPr="00D3062B">
        <w:rPr>
          <w:sz w:val="24"/>
        </w:rPr>
        <w:t>），且</w:t>
      </w:r>
      <w:r w:rsidRPr="00D3062B">
        <w:rPr>
          <w:sz w:val="24"/>
        </w:rPr>
        <w:t>AVH40</w:t>
      </w:r>
      <w:r w:rsidRPr="00D3062B">
        <w:rPr>
          <w:sz w:val="24"/>
        </w:rPr>
        <w:t>组的活性最低。</w:t>
      </w:r>
    </w:p>
    <w:p w14:paraId="284BAD25" w14:textId="77777777" w:rsidR="002F106F" w:rsidRPr="00D3062B" w:rsidRDefault="002F106F" w:rsidP="002F106F">
      <w:pPr>
        <w:spacing w:line="360" w:lineRule="auto"/>
        <w:ind w:firstLineChars="200" w:firstLine="420"/>
        <w:rPr>
          <w:rStyle w:val="vm"/>
          <w:sz w:val="24"/>
        </w:rPr>
      </w:pPr>
      <w:r w:rsidRPr="00D3062B">
        <w:rPr>
          <w:noProof/>
        </w:rPr>
        <w:drawing>
          <wp:inline distT="0" distB="0" distL="0" distR="0" wp14:anchorId="71955E29" wp14:editId="0A4A3FDC">
            <wp:extent cx="5400040" cy="1167130"/>
            <wp:effectExtent l="0" t="0" r="0" b="0"/>
            <wp:docPr id="874013741"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13741" name="图片 1" descr="表格&#10;&#10;描述已自动生成"/>
                    <pic:cNvPicPr>
                      <a:picLocks noChangeAspect="1"/>
                    </pic:cNvPicPr>
                  </pic:nvPicPr>
                  <pic:blipFill>
                    <a:blip r:embed="rId31"/>
                    <a:stretch>
                      <a:fillRect/>
                    </a:stretch>
                  </pic:blipFill>
                  <pic:spPr>
                    <a:xfrm>
                      <a:off x="0" y="0"/>
                      <a:ext cx="5400040" cy="1167130"/>
                    </a:xfrm>
                    <a:prstGeom prst="rect">
                      <a:avLst/>
                    </a:prstGeom>
                    <a:noFill/>
                    <a:ln>
                      <a:noFill/>
                    </a:ln>
                  </pic:spPr>
                </pic:pic>
              </a:graphicData>
            </a:graphic>
          </wp:inline>
        </w:drawing>
      </w:r>
    </w:p>
    <w:p w14:paraId="7A3E1FDB" w14:textId="77777777" w:rsidR="002F106F" w:rsidRPr="00D3062B" w:rsidRDefault="002F106F" w:rsidP="002F106F">
      <w:pPr>
        <w:spacing w:line="360" w:lineRule="auto"/>
        <w:rPr>
          <w:sz w:val="24"/>
        </w:rPr>
      </w:pPr>
      <w:r w:rsidRPr="00D3062B">
        <w:rPr>
          <w:sz w:val="24"/>
        </w:rPr>
        <w:t>2.7</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内脏蛋白替代鱼粉对花鲈肠道屏障功能的影响</w:t>
      </w:r>
    </w:p>
    <w:p w14:paraId="3C591656" w14:textId="77777777" w:rsidR="002F106F" w:rsidRPr="00D3062B" w:rsidRDefault="002F106F" w:rsidP="002F106F">
      <w:pPr>
        <w:pStyle w:val="af7"/>
        <w:ind w:firstLine="480"/>
        <w:jc w:val="both"/>
        <w:rPr>
          <w:rFonts w:ascii="Times New Roman" w:hAnsi="Times New Roman"/>
          <w:sz w:val="24"/>
          <w:szCs w:val="24"/>
        </w:rPr>
      </w:pPr>
      <w:r w:rsidRPr="00D3062B">
        <w:rPr>
          <w:rFonts w:ascii="Times New Roman" w:hAnsi="Times New Roman"/>
          <w:sz w:val="24"/>
          <w:szCs w:val="24"/>
        </w:rPr>
        <w:t>如表</w:t>
      </w:r>
      <w:r w:rsidRPr="00D3062B">
        <w:rPr>
          <w:rFonts w:ascii="Times New Roman" w:hAnsi="Times New Roman"/>
          <w:sz w:val="24"/>
          <w:szCs w:val="24"/>
        </w:rPr>
        <w:t>8</w:t>
      </w:r>
      <w:r w:rsidRPr="00D3062B">
        <w:rPr>
          <w:rFonts w:ascii="Times New Roman" w:hAnsi="Times New Roman"/>
          <w:sz w:val="24"/>
          <w:szCs w:val="24"/>
        </w:rPr>
        <w:t>所示，</w:t>
      </w:r>
      <w:r w:rsidRPr="00D3062B">
        <w:rPr>
          <w:rFonts w:ascii="Times New Roman" w:hAnsi="Times New Roman"/>
          <w:sz w:val="24"/>
          <w:szCs w:val="24"/>
        </w:rPr>
        <w:t>AVH40</w:t>
      </w:r>
      <w:r w:rsidRPr="00D3062B">
        <w:rPr>
          <w:rFonts w:ascii="Times New Roman" w:hAnsi="Times New Roman"/>
          <w:sz w:val="24"/>
          <w:szCs w:val="24"/>
        </w:rPr>
        <w:t>组血清</w:t>
      </w:r>
      <w:r w:rsidRPr="00D3062B">
        <w:rPr>
          <w:rFonts w:ascii="Times New Roman" w:hAnsi="Times New Roman"/>
          <w:sz w:val="24"/>
          <w:szCs w:val="24"/>
        </w:rPr>
        <w:t>D-</w:t>
      </w:r>
      <w:r w:rsidRPr="00D3062B">
        <w:rPr>
          <w:rFonts w:ascii="Times New Roman" w:hAnsi="Times New Roman"/>
          <w:sz w:val="24"/>
          <w:szCs w:val="24"/>
        </w:rPr>
        <w:t>乳酸含量与二胺氧化酶（</w:t>
      </w:r>
      <w:r w:rsidRPr="00D3062B">
        <w:rPr>
          <w:rFonts w:ascii="Times New Roman" w:hAnsi="Times New Roman"/>
          <w:sz w:val="24"/>
          <w:szCs w:val="24"/>
        </w:rPr>
        <w:t>DAO</w:t>
      </w:r>
      <w:r w:rsidRPr="00D3062B">
        <w:rPr>
          <w:rFonts w:ascii="Times New Roman" w:hAnsi="Times New Roman"/>
          <w:sz w:val="24"/>
          <w:szCs w:val="24"/>
        </w:rPr>
        <w:t>）活性均显著高于对照组（</w:t>
      </w:r>
      <w:r w:rsidRPr="00D3062B">
        <w:rPr>
          <w:rFonts w:ascii="Times New Roman" w:hAnsi="Times New Roman"/>
          <w:i/>
          <w:iCs/>
          <w:sz w:val="24"/>
          <w:szCs w:val="24"/>
        </w:rPr>
        <w:t>P</w:t>
      </w:r>
      <w:r w:rsidRPr="00D3062B">
        <w:rPr>
          <w:rFonts w:ascii="Times New Roman" w:hAnsi="Times New Roman"/>
          <w:sz w:val="24"/>
          <w:szCs w:val="24"/>
        </w:rPr>
        <w:t>&lt;0.05</w:t>
      </w:r>
      <w:r w:rsidRPr="00D3062B">
        <w:rPr>
          <w:rFonts w:ascii="Times New Roman" w:hAnsi="Times New Roman"/>
          <w:sz w:val="24"/>
          <w:szCs w:val="24"/>
        </w:rPr>
        <w:t>）；其他</w:t>
      </w:r>
      <w:proofErr w:type="gramStart"/>
      <w:r w:rsidRPr="00D3062B">
        <w:rPr>
          <w:rFonts w:ascii="Times New Roman" w:hAnsi="Times New Roman"/>
          <w:sz w:val="24"/>
          <w:szCs w:val="24"/>
        </w:rPr>
        <w:t>替代组</w:t>
      </w:r>
      <w:proofErr w:type="gramEnd"/>
      <w:r w:rsidRPr="00D3062B">
        <w:rPr>
          <w:rFonts w:ascii="Times New Roman" w:hAnsi="Times New Roman"/>
          <w:sz w:val="24"/>
          <w:szCs w:val="24"/>
        </w:rPr>
        <w:t>的</w:t>
      </w:r>
      <w:r w:rsidRPr="00D3062B">
        <w:rPr>
          <w:rFonts w:ascii="Times New Roman" w:hAnsi="Times New Roman"/>
          <w:sz w:val="24"/>
          <w:szCs w:val="24"/>
        </w:rPr>
        <w:t>D-</w:t>
      </w:r>
      <w:r w:rsidRPr="00D3062B">
        <w:rPr>
          <w:rFonts w:ascii="Times New Roman" w:hAnsi="Times New Roman"/>
          <w:sz w:val="24"/>
          <w:szCs w:val="24"/>
        </w:rPr>
        <w:t>乳酸与</w:t>
      </w:r>
      <w:r w:rsidRPr="00D3062B">
        <w:rPr>
          <w:rFonts w:ascii="Times New Roman" w:hAnsi="Times New Roman"/>
          <w:sz w:val="24"/>
          <w:szCs w:val="24"/>
        </w:rPr>
        <w:t>DAO</w:t>
      </w:r>
      <w:r w:rsidRPr="00D3062B">
        <w:rPr>
          <w:rFonts w:ascii="Times New Roman" w:hAnsi="Times New Roman"/>
          <w:sz w:val="24"/>
          <w:szCs w:val="24"/>
        </w:rPr>
        <w:t>水平虽呈升高趋势，但与对照组相比差异不显著。</w:t>
      </w:r>
    </w:p>
    <w:p w14:paraId="40BAABCC" w14:textId="77777777" w:rsidR="002F106F" w:rsidRPr="00D3062B" w:rsidRDefault="002F106F" w:rsidP="002F106F">
      <w:pPr>
        <w:pStyle w:val="af7"/>
        <w:jc w:val="both"/>
        <w:rPr>
          <w:rFonts w:ascii="Times New Roman" w:hAnsi="Times New Roman"/>
          <w:sz w:val="24"/>
          <w:szCs w:val="24"/>
        </w:rPr>
      </w:pPr>
      <w:r w:rsidRPr="00D3062B">
        <w:rPr>
          <w:rFonts w:ascii="Times New Roman" w:hAnsi="Times New Roman"/>
          <w:noProof/>
        </w:rPr>
        <w:drawing>
          <wp:inline distT="0" distB="0" distL="0" distR="0" wp14:anchorId="5D80A33A" wp14:editId="2B02CCC7">
            <wp:extent cx="5400040" cy="1037590"/>
            <wp:effectExtent l="0" t="0" r="0" b="0"/>
            <wp:docPr id="3778772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77254" name="图片 1"/>
                    <pic:cNvPicPr>
                      <a:picLocks noChangeAspect="1"/>
                    </pic:cNvPicPr>
                  </pic:nvPicPr>
                  <pic:blipFill>
                    <a:blip r:embed="rId32"/>
                    <a:stretch>
                      <a:fillRect/>
                    </a:stretch>
                  </pic:blipFill>
                  <pic:spPr>
                    <a:xfrm>
                      <a:off x="0" y="0"/>
                      <a:ext cx="5400040" cy="1037590"/>
                    </a:xfrm>
                    <a:prstGeom prst="rect">
                      <a:avLst/>
                    </a:prstGeom>
                    <a:noFill/>
                    <a:ln>
                      <a:noFill/>
                    </a:ln>
                  </pic:spPr>
                </pic:pic>
              </a:graphicData>
            </a:graphic>
          </wp:inline>
        </w:drawing>
      </w:r>
    </w:p>
    <w:p w14:paraId="545D80AF" w14:textId="77777777" w:rsidR="002F106F" w:rsidRPr="00D3062B" w:rsidRDefault="002F106F" w:rsidP="002F106F">
      <w:pPr>
        <w:spacing w:line="360" w:lineRule="auto"/>
        <w:rPr>
          <w:sz w:val="24"/>
        </w:rPr>
      </w:pPr>
      <w:r w:rsidRPr="00D3062B">
        <w:rPr>
          <w:sz w:val="24"/>
        </w:rPr>
        <w:t>2.8</w:t>
      </w:r>
      <w:r>
        <w:rPr>
          <w:rFonts w:hint="eastAsia"/>
          <w:sz w:val="24"/>
        </w:rPr>
        <w:t xml:space="preserve"> </w:t>
      </w:r>
      <w:r w:rsidRPr="00D3062B">
        <w:rPr>
          <w:sz w:val="24"/>
        </w:rPr>
        <w:t>酶解</w:t>
      </w:r>
      <w:proofErr w:type="gramStart"/>
      <w:r w:rsidRPr="00D3062B">
        <w:rPr>
          <w:sz w:val="24"/>
        </w:rPr>
        <w:t>鲍</w:t>
      </w:r>
      <w:proofErr w:type="gramEnd"/>
      <w:r w:rsidRPr="00D3062B">
        <w:rPr>
          <w:sz w:val="24"/>
        </w:rPr>
        <w:t>内脏蛋白替代鱼粉对花鲈肠道微生物菌群多样性的影响</w:t>
      </w:r>
    </w:p>
    <w:p w14:paraId="221E8FAB" w14:textId="77777777" w:rsidR="002F106F" w:rsidRPr="00D3062B" w:rsidRDefault="002F106F" w:rsidP="002F106F">
      <w:pPr>
        <w:spacing w:line="360" w:lineRule="auto"/>
        <w:ind w:firstLineChars="200" w:firstLine="480"/>
        <w:rPr>
          <w:sz w:val="24"/>
        </w:rPr>
      </w:pPr>
      <w:r w:rsidRPr="00D3062B">
        <w:rPr>
          <w:sz w:val="24"/>
        </w:rPr>
        <w:t>花鲈肠道菌群在</w:t>
      </w:r>
      <w:proofErr w:type="gramStart"/>
      <w:r w:rsidRPr="00D3062B">
        <w:rPr>
          <w:sz w:val="24"/>
        </w:rPr>
        <w:t>门水平</w:t>
      </w:r>
      <w:proofErr w:type="gramEnd"/>
      <w:r w:rsidRPr="00D3062B">
        <w:rPr>
          <w:sz w:val="24"/>
        </w:rPr>
        <w:t>上（图</w:t>
      </w:r>
      <w:r w:rsidRPr="00D3062B">
        <w:rPr>
          <w:sz w:val="24"/>
        </w:rPr>
        <w:t>3</w:t>
      </w:r>
      <w:r w:rsidRPr="00D3062B">
        <w:rPr>
          <w:sz w:val="24"/>
        </w:rPr>
        <w:t>），梭杆菌门（</w:t>
      </w:r>
      <w:proofErr w:type="spellStart"/>
      <w:r w:rsidRPr="00D3062B">
        <w:rPr>
          <w:sz w:val="24"/>
        </w:rPr>
        <w:t>Fusobacteriota</w:t>
      </w:r>
      <w:proofErr w:type="spellEnd"/>
      <w:r w:rsidRPr="00D3062B">
        <w:rPr>
          <w:sz w:val="24"/>
        </w:rPr>
        <w:t>）和变形菌门</w:t>
      </w:r>
      <w:r w:rsidRPr="00D3062B">
        <w:rPr>
          <w:sz w:val="24"/>
        </w:rPr>
        <w:lastRenderedPageBreak/>
        <w:t>（</w:t>
      </w:r>
      <w:proofErr w:type="spellStart"/>
      <w:r w:rsidRPr="00D3062B">
        <w:rPr>
          <w:sz w:val="24"/>
        </w:rPr>
        <w:t>Pseudomonadota</w:t>
      </w:r>
      <w:proofErr w:type="spellEnd"/>
      <w:r w:rsidRPr="00D3062B">
        <w:rPr>
          <w:sz w:val="24"/>
        </w:rPr>
        <w:t>）为优势菌群，</w:t>
      </w:r>
      <w:r w:rsidRPr="00D3062B">
        <w:rPr>
          <w:sz w:val="24"/>
        </w:rPr>
        <w:t>AVH</w:t>
      </w:r>
      <w:r w:rsidRPr="00D3062B">
        <w:rPr>
          <w:sz w:val="24"/>
        </w:rPr>
        <w:t>替代组中梭杆菌门相对丰度有所增加。在</w:t>
      </w:r>
      <w:proofErr w:type="gramStart"/>
      <w:r w:rsidRPr="00D3062B">
        <w:rPr>
          <w:sz w:val="24"/>
        </w:rPr>
        <w:t>属水平</w:t>
      </w:r>
      <w:proofErr w:type="gramEnd"/>
      <w:r w:rsidRPr="00D3062B">
        <w:rPr>
          <w:sz w:val="24"/>
        </w:rPr>
        <w:t>上（图</w:t>
      </w:r>
      <w:r w:rsidRPr="00D3062B">
        <w:rPr>
          <w:sz w:val="24"/>
        </w:rPr>
        <w:t>4</w:t>
      </w:r>
      <w:r w:rsidRPr="00D3062B">
        <w:rPr>
          <w:sz w:val="24"/>
        </w:rPr>
        <w:t>），鲸杆菌属（</w:t>
      </w:r>
      <w:proofErr w:type="spellStart"/>
      <w:r w:rsidRPr="00D3062B">
        <w:rPr>
          <w:i/>
          <w:iCs/>
          <w:sz w:val="24"/>
        </w:rPr>
        <w:t>Cetobacterium</w:t>
      </w:r>
      <w:proofErr w:type="spellEnd"/>
      <w:r w:rsidRPr="00D3062B">
        <w:rPr>
          <w:sz w:val="24"/>
        </w:rPr>
        <w:t>）的相对丰度随替代比例先上升后下降的趋势，</w:t>
      </w:r>
      <w:r w:rsidRPr="00D3062B">
        <w:rPr>
          <w:sz w:val="24"/>
        </w:rPr>
        <w:t>AVH20</w:t>
      </w:r>
      <w:r w:rsidRPr="00D3062B">
        <w:rPr>
          <w:sz w:val="24"/>
        </w:rPr>
        <w:t>组达到最高，且</w:t>
      </w:r>
      <w:r w:rsidRPr="00D3062B">
        <w:rPr>
          <w:sz w:val="24"/>
        </w:rPr>
        <w:t>AVH30</w:t>
      </w:r>
      <w:r w:rsidRPr="00D3062B">
        <w:rPr>
          <w:sz w:val="24"/>
        </w:rPr>
        <w:t>与</w:t>
      </w:r>
      <w:r w:rsidRPr="00D3062B">
        <w:rPr>
          <w:sz w:val="24"/>
        </w:rPr>
        <w:t>AVH40</w:t>
      </w:r>
      <w:r w:rsidRPr="00D3062B">
        <w:rPr>
          <w:sz w:val="24"/>
        </w:rPr>
        <w:t>组仍高于对照组（</w:t>
      </w:r>
      <w:r w:rsidRPr="00D3062B">
        <w:rPr>
          <w:sz w:val="24"/>
        </w:rPr>
        <w:t>AVH0</w:t>
      </w:r>
      <w:r w:rsidRPr="00D3062B">
        <w:rPr>
          <w:sz w:val="24"/>
        </w:rPr>
        <w:t>）。</w:t>
      </w:r>
    </w:p>
    <w:p w14:paraId="097A61A6" w14:textId="77777777" w:rsidR="002F106F" w:rsidRPr="00D3062B" w:rsidRDefault="002F106F" w:rsidP="002F106F">
      <w:pPr>
        <w:spacing w:line="360" w:lineRule="auto"/>
        <w:ind w:firstLineChars="200" w:firstLine="420"/>
        <w:jc w:val="center"/>
        <w:rPr>
          <w:rStyle w:val="vm"/>
          <w:sz w:val="24"/>
        </w:rPr>
      </w:pPr>
      <w:r w:rsidRPr="00D3062B">
        <w:rPr>
          <w:rStyle w:val="vm"/>
          <w:noProof/>
        </w:rPr>
        <w:drawing>
          <wp:inline distT="0" distB="0" distL="0" distR="0" wp14:anchorId="2576A691" wp14:editId="53E0CBF6">
            <wp:extent cx="4540250" cy="2699385"/>
            <wp:effectExtent l="0" t="0" r="0" b="5715"/>
            <wp:docPr id="4596298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9836" name="图片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540414" cy="2700000"/>
                    </a:xfrm>
                    <a:prstGeom prst="rect">
                      <a:avLst/>
                    </a:prstGeom>
                    <a:noFill/>
                    <a:ln>
                      <a:noFill/>
                    </a:ln>
                  </pic:spPr>
                </pic:pic>
              </a:graphicData>
            </a:graphic>
          </wp:inline>
        </w:drawing>
      </w:r>
      <w:r w:rsidRPr="00D3062B">
        <w:rPr>
          <w:rStyle w:val="vm"/>
          <w:noProof/>
        </w:rPr>
        <w:drawing>
          <wp:inline distT="0" distB="0" distL="0" distR="0" wp14:anchorId="71FD7A8D" wp14:editId="2453596D">
            <wp:extent cx="5034915" cy="2699385"/>
            <wp:effectExtent l="0" t="0" r="0" b="5715"/>
            <wp:docPr id="12749033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03318" name="图片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035307" cy="2700000"/>
                    </a:xfrm>
                    <a:prstGeom prst="rect">
                      <a:avLst/>
                    </a:prstGeom>
                    <a:noFill/>
                    <a:ln>
                      <a:noFill/>
                    </a:ln>
                  </pic:spPr>
                </pic:pic>
              </a:graphicData>
            </a:graphic>
          </wp:inline>
        </w:drawing>
      </w:r>
    </w:p>
    <w:p w14:paraId="3700DE91" w14:textId="77777777" w:rsidR="002F106F" w:rsidRPr="00D3062B" w:rsidRDefault="002F106F" w:rsidP="002F106F">
      <w:pPr>
        <w:spacing w:line="360" w:lineRule="auto"/>
        <w:rPr>
          <w:bCs/>
          <w:sz w:val="24"/>
        </w:rPr>
      </w:pPr>
      <w:r w:rsidRPr="00D3062B">
        <w:rPr>
          <w:bCs/>
          <w:sz w:val="24"/>
        </w:rPr>
        <w:t>3</w:t>
      </w:r>
      <w:r>
        <w:rPr>
          <w:rFonts w:hint="eastAsia"/>
          <w:bCs/>
          <w:sz w:val="24"/>
        </w:rPr>
        <w:t xml:space="preserve"> </w:t>
      </w:r>
      <w:r w:rsidRPr="00D3062B">
        <w:rPr>
          <w:bCs/>
          <w:sz w:val="24"/>
        </w:rPr>
        <w:t>讨论</w:t>
      </w:r>
    </w:p>
    <w:p w14:paraId="37674288" w14:textId="77777777" w:rsidR="002F106F" w:rsidRPr="00D3062B" w:rsidRDefault="002F106F" w:rsidP="002F106F">
      <w:pPr>
        <w:spacing w:line="360" w:lineRule="auto"/>
        <w:rPr>
          <w:bCs/>
          <w:sz w:val="24"/>
        </w:rPr>
      </w:pPr>
      <w:r w:rsidRPr="00D3062B">
        <w:rPr>
          <w:bCs/>
          <w:sz w:val="24"/>
        </w:rPr>
        <w:t>3.1</w:t>
      </w:r>
      <w:r>
        <w:rPr>
          <w:rFonts w:hint="eastAsia"/>
          <w:bCs/>
          <w:sz w:val="24"/>
        </w:rPr>
        <w:t xml:space="preserve"> </w:t>
      </w:r>
      <w:r w:rsidRPr="00D3062B">
        <w:rPr>
          <w:bCs/>
          <w:sz w:val="24"/>
        </w:rPr>
        <w:t>AVH</w:t>
      </w:r>
      <w:r w:rsidRPr="00D3062B">
        <w:rPr>
          <w:bCs/>
          <w:sz w:val="24"/>
        </w:rPr>
        <w:t>替代鱼粉对花鲈生长性能、体组成及肝脏健康的影响</w:t>
      </w:r>
    </w:p>
    <w:p w14:paraId="0F703DCA" w14:textId="77777777" w:rsidR="002F106F" w:rsidRPr="00D3062B" w:rsidRDefault="002F106F" w:rsidP="002F106F">
      <w:pPr>
        <w:spacing w:line="360" w:lineRule="auto"/>
        <w:ind w:firstLineChars="200" w:firstLine="480"/>
        <w:rPr>
          <w:bCs/>
          <w:sz w:val="24"/>
        </w:rPr>
      </w:pPr>
      <w:r w:rsidRPr="00D3062B">
        <w:rPr>
          <w:bCs/>
          <w:sz w:val="24"/>
        </w:rPr>
        <w:t>在本实验中，</w:t>
      </w:r>
      <w:r w:rsidRPr="00D3062B">
        <w:rPr>
          <w:bCs/>
          <w:sz w:val="24"/>
        </w:rPr>
        <w:t>AVH</w:t>
      </w:r>
      <w:r w:rsidRPr="00D3062B">
        <w:rPr>
          <w:bCs/>
          <w:sz w:val="24"/>
        </w:rPr>
        <w:t>替代</w:t>
      </w:r>
      <w:r w:rsidRPr="00D3062B">
        <w:rPr>
          <w:bCs/>
          <w:sz w:val="24"/>
        </w:rPr>
        <w:t>10%—40%</w:t>
      </w:r>
      <w:r w:rsidRPr="00D3062B">
        <w:rPr>
          <w:bCs/>
          <w:sz w:val="24"/>
        </w:rPr>
        <w:t>的鱼粉时</w:t>
      </w:r>
      <w:proofErr w:type="gramStart"/>
      <w:r w:rsidRPr="00D3062B">
        <w:rPr>
          <w:bCs/>
          <w:sz w:val="24"/>
        </w:rPr>
        <w:t>花鲈的生长</w:t>
      </w:r>
      <w:proofErr w:type="gramEnd"/>
      <w:r w:rsidRPr="00D3062B">
        <w:rPr>
          <w:bCs/>
          <w:sz w:val="24"/>
        </w:rPr>
        <w:t>与对照组无显著差异，说明在此替代水平下，</w:t>
      </w:r>
      <w:r w:rsidRPr="00D3062B">
        <w:rPr>
          <w:bCs/>
          <w:sz w:val="24"/>
        </w:rPr>
        <w:t>AVH</w:t>
      </w:r>
      <w:r w:rsidRPr="00D3062B">
        <w:rPr>
          <w:bCs/>
          <w:sz w:val="24"/>
        </w:rPr>
        <w:t>能够满足</w:t>
      </w:r>
      <w:proofErr w:type="gramStart"/>
      <w:r w:rsidRPr="00D3062B">
        <w:rPr>
          <w:bCs/>
          <w:sz w:val="24"/>
        </w:rPr>
        <w:t>花鲈对蛋白质</w:t>
      </w:r>
      <w:proofErr w:type="gramEnd"/>
      <w:r w:rsidRPr="00D3062B">
        <w:rPr>
          <w:bCs/>
          <w:sz w:val="24"/>
        </w:rPr>
        <w:t>和必需氨基酸的营养需求，维持其正常生长。这可能源于酶解蛋白中富含的</w:t>
      </w:r>
      <w:proofErr w:type="gramStart"/>
      <w:r w:rsidRPr="00D3062B">
        <w:rPr>
          <w:bCs/>
          <w:sz w:val="24"/>
        </w:rPr>
        <w:t>小肽与游离</w:t>
      </w:r>
      <w:proofErr w:type="gramEnd"/>
      <w:r w:rsidRPr="00D3062B">
        <w:rPr>
          <w:bCs/>
          <w:sz w:val="24"/>
        </w:rPr>
        <w:t>氨基酸，更易被鱼类肠道直接吸收</w:t>
      </w:r>
      <w:r w:rsidRPr="00D3062B">
        <w:rPr>
          <w:bCs/>
          <w:kern w:val="0"/>
          <w:sz w:val="24"/>
          <w:vertAlign w:val="superscript"/>
        </w:rPr>
        <w:t>[12]</w:t>
      </w:r>
      <w:r w:rsidRPr="00D3062B">
        <w:rPr>
          <w:bCs/>
          <w:sz w:val="24"/>
        </w:rPr>
        <w:t>。此外，酶解过程中可能释放出的牛磺酸、氧化三甲胺等生物活性物质</w:t>
      </w:r>
      <w:r w:rsidRPr="00D3062B">
        <w:rPr>
          <w:bCs/>
          <w:kern w:val="0"/>
          <w:sz w:val="24"/>
          <w:vertAlign w:val="superscript"/>
        </w:rPr>
        <w:t>[13]</w:t>
      </w:r>
      <w:r w:rsidRPr="00D3062B">
        <w:rPr>
          <w:bCs/>
          <w:sz w:val="24"/>
        </w:rPr>
        <w:t>，不仅增强了饲料的</w:t>
      </w:r>
      <w:proofErr w:type="gramStart"/>
      <w:r w:rsidRPr="00D3062B">
        <w:rPr>
          <w:bCs/>
          <w:sz w:val="24"/>
        </w:rPr>
        <w:t>诱</w:t>
      </w:r>
      <w:proofErr w:type="gramEnd"/>
      <w:r w:rsidRPr="00D3062B">
        <w:rPr>
          <w:bCs/>
          <w:sz w:val="24"/>
        </w:rPr>
        <w:t>食性</w:t>
      </w:r>
      <w:r w:rsidRPr="00D3062B">
        <w:rPr>
          <w:bCs/>
          <w:kern w:val="0"/>
          <w:sz w:val="24"/>
          <w:vertAlign w:val="superscript"/>
        </w:rPr>
        <w:t>[14]</w:t>
      </w:r>
      <w:r w:rsidRPr="00D3062B">
        <w:rPr>
          <w:bCs/>
          <w:sz w:val="24"/>
        </w:rPr>
        <w:t>，也可能在调节鱼体代谢、促进蛋白质合成中发挥作用。然而，当替代比例提升至</w:t>
      </w:r>
      <w:r w:rsidRPr="00D3062B">
        <w:rPr>
          <w:bCs/>
          <w:sz w:val="24"/>
        </w:rPr>
        <w:t>40%</w:t>
      </w:r>
      <w:r w:rsidRPr="00D3062B">
        <w:rPr>
          <w:bCs/>
          <w:sz w:val="24"/>
        </w:rPr>
        <w:t>时，尽管增重率与对照组相比未出现显著下降，但已呈现降低趋势，且肥满</w:t>
      </w:r>
      <w:proofErr w:type="gramStart"/>
      <w:r w:rsidRPr="00D3062B">
        <w:rPr>
          <w:bCs/>
          <w:sz w:val="24"/>
        </w:rPr>
        <w:t>度显著</w:t>
      </w:r>
      <w:proofErr w:type="gramEnd"/>
      <w:r w:rsidRPr="00D3062B">
        <w:rPr>
          <w:bCs/>
          <w:sz w:val="24"/>
        </w:rPr>
        <w:t>低于对</w:t>
      </w:r>
      <w:r w:rsidRPr="00D3062B">
        <w:rPr>
          <w:bCs/>
          <w:sz w:val="24"/>
        </w:rPr>
        <w:lastRenderedPageBreak/>
        <w:t>照组，说明高比例替代可能开始影响鱼体的能量储存与形体发育，反映出</w:t>
      </w:r>
      <w:r w:rsidRPr="00D3062B">
        <w:rPr>
          <w:bCs/>
          <w:sz w:val="24"/>
        </w:rPr>
        <w:t>AVH</w:t>
      </w:r>
      <w:r w:rsidRPr="00D3062B">
        <w:rPr>
          <w:bCs/>
          <w:sz w:val="24"/>
        </w:rPr>
        <w:t>在完全替代鱼粉方面存在一定的限制。生长出现下降的原因可能是由于体内蛋白质和小肽氨基酸的吸收利用过程不同步，进而导致部分氨基酸利用率下降所致。已有研究表明，鱼蛋白水解物对</w:t>
      </w:r>
      <w:proofErr w:type="gramStart"/>
      <w:r w:rsidRPr="00D3062B">
        <w:rPr>
          <w:bCs/>
          <w:sz w:val="24"/>
        </w:rPr>
        <w:t>花鲈非特异性免疫</w:t>
      </w:r>
      <w:proofErr w:type="gramEnd"/>
      <w:r w:rsidRPr="00D3062B">
        <w:rPr>
          <w:bCs/>
          <w:sz w:val="24"/>
        </w:rPr>
        <w:t>的促进作用存在明确的最适添加范围，超出该范围后免疫增益效果下降，提示肽段的代谢利用效率可能存在生理上限</w:t>
      </w:r>
      <w:r w:rsidRPr="00D3062B">
        <w:rPr>
          <w:bCs/>
          <w:kern w:val="0"/>
          <w:sz w:val="24"/>
          <w:vertAlign w:val="superscript"/>
        </w:rPr>
        <w:t>[14]</w:t>
      </w:r>
      <w:r w:rsidRPr="00D3062B">
        <w:rPr>
          <w:bCs/>
          <w:sz w:val="24"/>
        </w:rPr>
        <w:t>。在本研究中，随着酶解</w:t>
      </w:r>
      <w:proofErr w:type="gramStart"/>
      <w:r w:rsidRPr="00D3062B">
        <w:rPr>
          <w:bCs/>
          <w:sz w:val="24"/>
        </w:rPr>
        <w:t>鲍</w:t>
      </w:r>
      <w:proofErr w:type="gramEnd"/>
      <w:r w:rsidRPr="00D3062B">
        <w:rPr>
          <w:bCs/>
          <w:sz w:val="24"/>
        </w:rPr>
        <w:t>内脏蛋白替代比例升高，饲料中小肽含量持续增加，若超出机体对</w:t>
      </w:r>
      <w:proofErr w:type="gramStart"/>
      <w:r w:rsidRPr="00D3062B">
        <w:rPr>
          <w:bCs/>
          <w:sz w:val="24"/>
        </w:rPr>
        <w:t>小肽与完整</w:t>
      </w:r>
      <w:proofErr w:type="gramEnd"/>
      <w:r w:rsidRPr="00D3062B">
        <w:rPr>
          <w:bCs/>
          <w:sz w:val="24"/>
        </w:rPr>
        <w:t>蛋白质的同步代谢能力，可能导致氨基酸吸收竞争或利用延迟，从而抑制生长性能。此外，高比例替代也可能引起饲料氨基酸模式失衡，进一步降低蛋白质的整体沉积效率。</w:t>
      </w:r>
    </w:p>
    <w:p w14:paraId="5FFF34D0" w14:textId="77777777" w:rsidR="002F106F" w:rsidRPr="00D3062B" w:rsidRDefault="002F106F" w:rsidP="002F106F">
      <w:pPr>
        <w:spacing w:line="360" w:lineRule="auto"/>
        <w:ind w:firstLineChars="200" w:firstLine="480"/>
        <w:rPr>
          <w:sz w:val="24"/>
        </w:rPr>
      </w:pPr>
      <w:r w:rsidRPr="00D3062B">
        <w:rPr>
          <w:bCs/>
          <w:sz w:val="24"/>
        </w:rPr>
        <w:t>血清生化是反映鱼类健康状况的重要指标，能够指示代谢状态、免疫应答与应激水平。在本实验中，</w:t>
      </w:r>
      <w:proofErr w:type="gramStart"/>
      <w:r w:rsidRPr="00D3062B">
        <w:rPr>
          <w:bCs/>
          <w:sz w:val="24"/>
        </w:rPr>
        <w:t>替代组</w:t>
      </w:r>
      <w:proofErr w:type="gramEnd"/>
      <w:r w:rsidRPr="00D3062B">
        <w:rPr>
          <w:bCs/>
          <w:sz w:val="24"/>
        </w:rPr>
        <w:t>ACP</w:t>
      </w:r>
      <w:r w:rsidRPr="00D3062B">
        <w:rPr>
          <w:bCs/>
          <w:sz w:val="24"/>
        </w:rPr>
        <w:t>活性均较对照组显著降低，而</w:t>
      </w:r>
      <w:r w:rsidRPr="00D3062B">
        <w:rPr>
          <w:bCs/>
          <w:sz w:val="24"/>
        </w:rPr>
        <w:t>AKP</w:t>
      </w:r>
      <w:r w:rsidRPr="00D3062B">
        <w:rPr>
          <w:bCs/>
          <w:sz w:val="24"/>
        </w:rPr>
        <w:t>活性则呈现先升后降的趋势。这表明适宜的替代或对非特异性免疫有正向调节作用。</w:t>
      </w:r>
      <w:r w:rsidRPr="00D3062B">
        <w:rPr>
          <w:bCs/>
          <w:sz w:val="24"/>
        </w:rPr>
        <w:t>40%</w:t>
      </w:r>
      <w:proofErr w:type="gramStart"/>
      <w:r w:rsidRPr="00D3062B">
        <w:rPr>
          <w:bCs/>
          <w:sz w:val="24"/>
        </w:rPr>
        <w:t>替代组</w:t>
      </w:r>
      <w:proofErr w:type="gramEnd"/>
      <w:r w:rsidRPr="00D3062B">
        <w:rPr>
          <w:bCs/>
          <w:sz w:val="24"/>
        </w:rPr>
        <w:t>IgM</w:t>
      </w:r>
      <w:r w:rsidRPr="00D3062B">
        <w:rPr>
          <w:bCs/>
          <w:sz w:val="24"/>
        </w:rPr>
        <w:t>含量显著降低，这说明高比例替代可能导致免疫受到抑制。</w:t>
      </w:r>
      <w:r w:rsidRPr="00D3062B">
        <w:rPr>
          <w:bCs/>
          <w:sz w:val="24"/>
        </w:rPr>
        <w:t>AVH40</w:t>
      </w:r>
      <w:r w:rsidRPr="00D3062B">
        <w:rPr>
          <w:bCs/>
          <w:sz w:val="24"/>
        </w:rPr>
        <w:t>组血清中</w:t>
      </w:r>
      <w:r w:rsidRPr="00D3062B">
        <w:rPr>
          <w:bCs/>
          <w:sz w:val="24"/>
        </w:rPr>
        <w:t>GPT</w:t>
      </w:r>
      <w:r w:rsidRPr="00D3062B">
        <w:rPr>
          <w:bCs/>
          <w:sz w:val="24"/>
        </w:rPr>
        <w:t>和</w:t>
      </w:r>
      <w:r w:rsidRPr="00D3062B">
        <w:rPr>
          <w:bCs/>
          <w:sz w:val="24"/>
        </w:rPr>
        <w:t>GOT</w:t>
      </w:r>
      <w:r w:rsidRPr="00D3062B">
        <w:rPr>
          <w:bCs/>
          <w:sz w:val="24"/>
        </w:rPr>
        <w:t>活性显著升高，说明肝细胞膜通透性增加或肝细胞受损</w:t>
      </w:r>
      <w:r w:rsidRPr="00D3062B">
        <w:rPr>
          <w:bCs/>
          <w:kern w:val="0"/>
          <w:sz w:val="24"/>
          <w:vertAlign w:val="superscript"/>
        </w:rPr>
        <w:t>[15]</w:t>
      </w:r>
      <w:r w:rsidRPr="00D3062B">
        <w:rPr>
          <w:bCs/>
          <w:sz w:val="24"/>
        </w:rPr>
        <w:t>。同时，该组血清</w:t>
      </w:r>
      <w:r w:rsidRPr="00D3062B">
        <w:rPr>
          <w:bCs/>
          <w:sz w:val="24"/>
        </w:rPr>
        <w:t>TG</w:t>
      </w:r>
      <w:r w:rsidRPr="00D3062B">
        <w:rPr>
          <w:bCs/>
          <w:sz w:val="24"/>
        </w:rPr>
        <w:t>含量显著升高，</w:t>
      </w:r>
      <w:r w:rsidRPr="00D3062B">
        <w:rPr>
          <w:bCs/>
          <w:sz w:val="24"/>
        </w:rPr>
        <w:t>T-CHO</w:t>
      </w:r>
      <w:r w:rsidRPr="00D3062B">
        <w:rPr>
          <w:bCs/>
          <w:sz w:val="24"/>
        </w:rPr>
        <w:t>含量则显著下降，表明脂质代谢出现紊乱。结合肝脏抗氧化指标，</w:t>
      </w:r>
      <w:r w:rsidRPr="00D3062B">
        <w:rPr>
          <w:bCs/>
          <w:sz w:val="24"/>
        </w:rPr>
        <w:t>AVH40</w:t>
      </w:r>
      <w:r w:rsidRPr="00D3062B">
        <w:rPr>
          <w:bCs/>
          <w:sz w:val="24"/>
        </w:rPr>
        <w:t>组</w:t>
      </w:r>
      <w:r w:rsidRPr="00D3062B">
        <w:rPr>
          <w:bCs/>
          <w:sz w:val="24"/>
        </w:rPr>
        <w:t>MDA</w:t>
      </w:r>
      <w:r w:rsidRPr="00D3062B">
        <w:rPr>
          <w:bCs/>
          <w:sz w:val="24"/>
        </w:rPr>
        <w:t>含量显著高于其他各组，表明肝脏过氧化损伤。这些结果共同说明，</w:t>
      </w:r>
      <w:r w:rsidRPr="00D3062B">
        <w:rPr>
          <w:bCs/>
          <w:sz w:val="24"/>
        </w:rPr>
        <w:t>AVH</w:t>
      </w:r>
      <w:r w:rsidRPr="00D3062B">
        <w:rPr>
          <w:bCs/>
          <w:sz w:val="24"/>
        </w:rPr>
        <w:t>替代花鲈饲料中</w:t>
      </w:r>
      <w:r w:rsidRPr="00D3062B">
        <w:rPr>
          <w:bCs/>
          <w:sz w:val="24"/>
        </w:rPr>
        <w:t>40%</w:t>
      </w:r>
      <w:r w:rsidRPr="00D3062B">
        <w:rPr>
          <w:bCs/>
          <w:sz w:val="24"/>
        </w:rPr>
        <w:t>的鱼粉已超出花鲈肝脏的正常代谢代偿能力，导致肝脏负荷加重、氧化应激增强。本研究中，</w:t>
      </w:r>
      <w:r w:rsidRPr="00D3062B">
        <w:rPr>
          <w:bCs/>
          <w:sz w:val="24"/>
        </w:rPr>
        <w:t>AVH40</w:t>
      </w:r>
      <w:r w:rsidRPr="00D3062B">
        <w:rPr>
          <w:bCs/>
          <w:sz w:val="24"/>
        </w:rPr>
        <w:t>组全鱼粗脂肪含量显著高于其他各组，这种</w:t>
      </w:r>
      <w:r w:rsidRPr="00D3062B">
        <w:rPr>
          <w:bCs/>
          <w:sz w:val="24"/>
        </w:rPr>
        <w:t>“</w:t>
      </w:r>
      <w:r w:rsidRPr="00D3062B">
        <w:rPr>
          <w:bCs/>
          <w:sz w:val="24"/>
        </w:rPr>
        <w:t>生长减缓而体脂升高</w:t>
      </w:r>
      <w:r w:rsidRPr="00D3062B">
        <w:rPr>
          <w:bCs/>
          <w:sz w:val="24"/>
        </w:rPr>
        <w:t>”</w:t>
      </w:r>
      <w:r w:rsidRPr="00D3062B">
        <w:rPr>
          <w:bCs/>
          <w:sz w:val="24"/>
        </w:rPr>
        <w:t>的现象说明机体可能将更多的摄入能量导向脂肪合成与储存，而非用于蛋白质沉积与肌肉生长。这种氧化损伤与代谢紊乱协同发生的特定模式，为进一步揭示其机制提供了线索。该模式与斑马鱼</w:t>
      </w:r>
      <w:r w:rsidRPr="00D3062B">
        <w:rPr>
          <w:bCs/>
          <w:i/>
          <w:iCs/>
          <w:sz w:val="24"/>
        </w:rPr>
        <w:t>（</w:t>
      </w:r>
      <w:r w:rsidRPr="00D3062B">
        <w:rPr>
          <w:bCs/>
          <w:i/>
          <w:iCs/>
          <w:sz w:val="24"/>
        </w:rPr>
        <w:t>Danio</w:t>
      </w:r>
      <w:r>
        <w:rPr>
          <w:rFonts w:hint="eastAsia"/>
          <w:bCs/>
          <w:i/>
          <w:iCs/>
          <w:sz w:val="24"/>
        </w:rPr>
        <w:t xml:space="preserve"> </w:t>
      </w:r>
      <w:r w:rsidRPr="00D3062B">
        <w:rPr>
          <w:bCs/>
          <w:i/>
          <w:iCs/>
          <w:sz w:val="24"/>
        </w:rPr>
        <w:t>rerio</w:t>
      </w:r>
      <w:r w:rsidRPr="00D3062B">
        <w:rPr>
          <w:bCs/>
          <w:sz w:val="24"/>
        </w:rPr>
        <w:t>）在重金属（砷、铬、铅）复合暴露下诱发的肝脏毒性反应高度相似</w:t>
      </w:r>
      <w:r w:rsidRPr="00D3062B">
        <w:rPr>
          <w:bCs/>
          <w:kern w:val="0"/>
          <w:sz w:val="24"/>
          <w:vertAlign w:val="superscript"/>
        </w:rPr>
        <w:t>[16,17]</w:t>
      </w:r>
      <w:r w:rsidRPr="00D3062B">
        <w:rPr>
          <w:bCs/>
          <w:sz w:val="24"/>
        </w:rPr>
        <w:t>。现有研究表明，此类复合胁迫可激活并持续干扰</w:t>
      </w:r>
      <w:r w:rsidRPr="00D3062B">
        <w:rPr>
          <w:bCs/>
          <w:sz w:val="24"/>
        </w:rPr>
        <w:t>Nrf2-Keap1-ARE</w:t>
      </w:r>
      <w:r w:rsidRPr="00D3062B">
        <w:rPr>
          <w:bCs/>
          <w:sz w:val="24"/>
        </w:rPr>
        <w:t>等核心抗氧化与代谢调控通路，最终导致氧化应激与脂质沉积的恶性循环</w:t>
      </w:r>
      <w:r w:rsidRPr="00D3062B">
        <w:rPr>
          <w:bCs/>
          <w:kern w:val="0"/>
          <w:sz w:val="24"/>
          <w:vertAlign w:val="superscript"/>
        </w:rPr>
        <w:t>[16,</w:t>
      </w:r>
      <w:r>
        <w:rPr>
          <w:rFonts w:hint="eastAsia"/>
          <w:bCs/>
          <w:kern w:val="0"/>
          <w:sz w:val="24"/>
          <w:vertAlign w:val="superscript"/>
        </w:rPr>
        <w:t xml:space="preserve"> </w:t>
      </w:r>
      <w:r w:rsidRPr="00D3062B">
        <w:rPr>
          <w:bCs/>
          <w:kern w:val="0"/>
          <w:sz w:val="24"/>
          <w:vertAlign w:val="superscript"/>
        </w:rPr>
        <w:t>17]</w:t>
      </w:r>
      <w:r w:rsidRPr="00D3062B">
        <w:rPr>
          <w:bCs/>
          <w:sz w:val="24"/>
        </w:rPr>
        <w:t>。本研究结果提示，高比例</w:t>
      </w:r>
      <w:r w:rsidRPr="00D3062B">
        <w:rPr>
          <w:bCs/>
          <w:sz w:val="24"/>
        </w:rPr>
        <w:t>AVH</w:t>
      </w:r>
      <w:r w:rsidRPr="00D3062B">
        <w:rPr>
          <w:bCs/>
          <w:sz w:val="24"/>
        </w:rPr>
        <w:t>替代可能对花鲈肝脏产生了类似</w:t>
      </w:r>
      <w:r w:rsidRPr="00D3062B">
        <w:rPr>
          <w:bCs/>
          <w:sz w:val="24"/>
        </w:rPr>
        <w:t>“</w:t>
      </w:r>
      <w:r w:rsidRPr="00D3062B">
        <w:rPr>
          <w:bCs/>
          <w:sz w:val="24"/>
        </w:rPr>
        <w:t>复合毒物</w:t>
      </w:r>
      <w:r w:rsidRPr="00D3062B">
        <w:rPr>
          <w:bCs/>
          <w:sz w:val="24"/>
        </w:rPr>
        <w:t>”</w:t>
      </w:r>
      <w:r w:rsidRPr="00D3062B">
        <w:rPr>
          <w:bCs/>
          <w:sz w:val="24"/>
        </w:rPr>
        <w:t>的叠加效应。因此，未来在推广此类新型蛋白源时，不仅需关注营养配比，也需将原料的潜在安全性风险（如重金属本底、抗营养因子等）纳入系统评估框架，以确保其应用的长期健康效应。</w:t>
      </w:r>
    </w:p>
    <w:p w14:paraId="5C9A05DF" w14:textId="77777777" w:rsidR="002F106F" w:rsidRPr="00D3062B" w:rsidRDefault="002F106F" w:rsidP="002F106F">
      <w:pPr>
        <w:spacing w:line="360" w:lineRule="auto"/>
        <w:rPr>
          <w:sz w:val="24"/>
        </w:rPr>
      </w:pPr>
      <w:r w:rsidRPr="00D3062B">
        <w:rPr>
          <w:sz w:val="24"/>
        </w:rPr>
        <w:t>3.2</w:t>
      </w:r>
      <w:r>
        <w:rPr>
          <w:rFonts w:hint="eastAsia"/>
          <w:sz w:val="24"/>
        </w:rPr>
        <w:t xml:space="preserve"> </w:t>
      </w:r>
      <w:r w:rsidRPr="00D3062B">
        <w:rPr>
          <w:sz w:val="24"/>
        </w:rPr>
        <w:t>AVH</w:t>
      </w:r>
      <w:r w:rsidRPr="00D3062B">
        <w:rPr>
          <w:sz w:val="24"/>
        </w:rPr>
        <w:t>替代鱼粉对花鲈肠道健康的影响</w:t>
      </w:r>
    </w:p>
    <w:p w14:paraId="1BE034F3" w14:textId="77777777" w:rsidR="002F106F" w:rsidRPr="00D3062B" w:rsidRDefault="002F106F" w:rsidP="002F106F">
      <w:pPr>
        <w:spacing w:line="360" w:lineRule="auto"/>
        <w:ind w:firstLineChars="200" w:firstLine="480"/>
        <w:rPr>
          <w:sz w:val="24"/>
        </w:rPr>
      </w:pPr>
      <w:r w:rsidRPr="00D3062B">
        <w:rPr>
          <w:sz w:val="24"/>
        </w:rPr>
        <w:t>肠道是鱼类消化吸收营养和维持免疫稳态的关键器官，其结构、功能和微生物组成的完整性直接影响宿主的健康与生长</w:t>
      </w:r>
      <w:r w:rsidRPr="00D3062B">
        <w:rPr>
          <w:kern w:val="0"/>
          <w:sz w:val="24"/>
          <w:vertAlign w:val="superscript"/>
        </w:rPr>
        <w:t>[18]</w:t>
      </w:r>
      <w:r w:rsidRPr="00D3062B">
        <w:rPr>
          <w:sz w:val="24"/>
        </w:rPr>
        <w:t>。本研究表明，</w:t>
      </w:r>
      <w:r w:rsidRPr="00D3062B">
        <w:rPr>
          <w:sz w:val="24"/>
        </w:rPr>
        <w:t>AVH30</w:t>
      </w:r>
      <w:r w:rsidRPr="00D3062B">
        <w:rPr>
          <w:sz w:val="24"/>
        </w:rPr>
        <w:t>和</w:t>
      </w:r>
      <w:r w:rsidRPr="00D3062B">
        <w:rPr>
          <w:sz w:val="24"/>
        </w:rPr>
        <w:t>AVH40</w:t>
      </w:r>
      <w:r w:rsidRPr="00D3062B">
        <w:rPr>
          <w:sz w:val="24"/>
        </w:rPr>
        <w:t>组肠道</w:t>
      </w:r>
      <w:r w:rsidRPr="00D3062B">
        <w:rPr>
          <w:sz w:val="24"/>
        </w:rPr>
        <w:t>TPS</w:t>
      </w:r>
      <w:r w:rsidRPr="00D3062B">
        <w:rPr>
          <w:sz w:val="24"/>
        </w:rPr>
        <w:t>活性显著降低。</w:t>
      </w:r>
      <w:r w:rsidRPr="00D3062B">
        <w:rPr>
          <w:sz w:val="24"/>
        </w:rPr>
        <w:t>TPS</w:t>
      </w:r>
      <w:r w:rsidRPr="00D3062B">
        <w:rPr>
          <w:sz w:val="24"/>
        </w:rPr>
        <w:t>是蛋白质消化的关键酶</w:t>
      </w:r>
      <w:r w:rsidRPr="00D3062B">
        <w:rPr>
          <w:kern w:val="0"/>
          <w:sz w:val="24"/>
          <w:vertAlign w:val="superscript"/>
        </w:rPr>
        <w:t>[19]</w:t>
      </w:r>
      <w:r w:rsidRPr="00D3062B">
        <w:rPr>
          <w:sz w:val="24"/>
        </w:rPr>
        <w:t>，其活性下降可能与饲料中蛋白质来源改变影响了</w:t>
      </w:r>
      <w:r w:rsidRPr="00D3062B">
        <w:rPr>
          <w:sz w:val="24"/>
        </w:rPr>
        <w:lastRenderedPageBreak/>
        <w:t>有关</w:t>
      </w:r>
      <w:r w:rsidRPr="00D3062B">
        <w:rPr>
          <w:kern w:val="0"/>
          <w:sz w:val="24"/>
          <w:vertAlign w:val="superscript"/>
        </w:rPr>
        <w:t>[20]</w:t>
      </w:r>
      <w:r w:rsidRPr="00D3062B">
        <w:rPr>
          <w:sz w:val="24"/>
        </w:rPr>
        <w:t>，说明高比例</w:t>
      </w:r>
      <w:r w:rsidRPr="00D3062B">
        <w:rPr>
          <w:sz w:val="24"/>
        </w:rPr>
        <w:t>AVH</w:t>
      </w:r>
      <w:r w:rsidRPr="00D3062B">
        <w:rPr>
          <w:sz w:val="24"/>
        </w:rPr>
        <w:t>替代可能对蛋白质的消化吸收效率产生负面影响。肠道的形态和结构完整性对营养物质的消化和吸收至关重要</w:t>
      </w:r>
      <w:r w:rsidRPr="00D3062B">
        <w:rPr>
          <w:kern w:val="0"/>
          <w:sz w:val="24"/>
          <w:vertAlign w:val="superscript"/>
        </w:rPr>
        <w:t>[21]</w:t>
      </w:r>
      <w:r w:rsidRPr="00D3062B">
        <w:rPr>
          <w:sz w:val="24"/>
        </w:rPr>
        <w:t>。肠道组织形态的完整性是消化功能的基础。本研究发现，随着</w:t>
      </w:r>
      <w:r w:rsidRPr="00D3062B">
        <w:rPr>
          <w:sz w:val="24"/>
        </w:rPr>
        <w:t>AVH</w:t>
      </w:r>
      <w:r w:rsidRPr="00D3062B">
        <w:rPr>
          <w:sz w:val="24"/>
        </w:rPr>
        <w:t>替代水平的升高，花鲈前肠绒毛高度呈现显著的下降趋势。特别是</w:t>
      </w:r>
      <w:r w:rsidRPr="00D3062B">
        <w:rPr>
          <w:sz w:val="24"/>
        </w:rPr>
        <w:t>AVH40</w:t>
      </w:r>
      <w:r w:rsidRPr="00D3062B">
        <w:rPr>
          <w:sz w:val="24"/>
        </w:rPr>
        <w:t>组，其绒毛高度较对照组萎缩了近</w:t>
      </w:r>
      <w:r w:rsidRPr="00D3062B">
        <w:rPr>
          <w:sz w:val="24"/>
        </w:rPr>
        <w:t>46%</w:t>
      </w:r>
      <w:r w:rsidRPr="00D3062B">
        <w:rPr>
          <w:sz w:val="24"/>
        </w:rPr>
        <w:t>，且伴随绒毛结构的断裂与稀疏。这种形态的退化直接削弱了吸收表面积和消化能力。这与欧洲鲈（</w:t>
      </w:r>
      <w:proofErr w:type="spellStart"/>
      <w:r w:rsidRPr="00D3062B">
        <w:rPr>
          <w:i/>
          <w:iCs/>
          <w:sz w:val="24"/>
        </w:rPr>
        <w:t>Dicentrarchus</w:t>
      </w:r>
      <w:proofErr w:type="spellEnd"/>
      <w:r>
        <w:rPr>
          <w:rFonts w:hint="eastAsia"/>
          <w:i/>
          <w:iCs/>
          <w:sz w:val="24"/>
        </w:rPr>
        <w:t xml:space="preserve"> </w:t>
      </w:r>
      <w:proofErr w:type="spellStart"/>
      <w:r w:rsidRPr="00D3062B">
        <w:rPr>
          <w:i/>
          <w:iCs/>
          <w:sz w:val="24"/>
        </w:rPr>
        <w:t>labrax</w:t>
      </w:r>
      <w:proofErr w:type="spellEnd"/>
      <w:r w:rsidRPr="00D3062B">
        <w:rPr>
          <w:sz w:val="24"/>
        </w:rPr>
        <w:t>）</w:t>
      </w:r>
      <w:r w:rsidRPr="00D3062B">
        <w:rPr>
          <w:kern w:val="0"/>
          <w:sz w:val="24"/>
          <w:vertAlign w:val="superscript"/>
        </w:rPr>
        <w:t>[22]</w:t>
      </w:r>
      <w:r w:rsidRPr="00D3062B">
        <w:rPr>
          <w:sz w:val="24"/>
        </w:rPr>
        <w:t>、尖吻鲈（</w:t>
      </w:r>
      <w:r w:rsidRPr="00D3062B">
        <w:rPr>
          <w:i/>
          <w:iCs/>
          <w:sz w:val="24"/>
        </w:rPr>
        <w:t>Lates</w:t>
      </w:r>
      <w:r>
        <w:rPr>
          <w:rFonts w:hint="eastAsia"/>
          <w:i/>
          <w:iCs/>
          <w:sz w:val="24"/>
        </w:rPr>
        <w:t xml:space="preserve"> </w:t>
      </w:r>
      <w:r w:rsidRPr="00D3062B">
        <w:rPr>
          <w:i/>
          <w:iCs/>
          <w:sz w:val="24"/>
        </w:rPr>
        <w:t>calcarifer</w:t>
      </w:r>
      <w:r w:rsidRPr="00D3062B">
        <w:rPr>
          <w:sz w:val="24"/>
        </w:rPr>
        <w:t>）</w:t>
      </w:r>
      <w:r w:rsidRPr="00D3062B">
        <w:rPr>
          <w:kern w:val="0"/>
          <w:sz w:val="24"/>
          <w:vertAlign w:val="superscript"/>
        </w:rPr>
        <w:t>[23]</w:t>
      </w:r>
      <w:r w:rsidRPr="00D3062B">
        <w:rPr>
          <w:sz w:val="24"/>
        </w:rPr>
        <w:t>和团头</w:t>
      </w:r>
      <w:proofErr w:type="gramStart"/>
      <w:r w:rsidRPr="00D3062B">
        <w:rPr>
          <w:sz w:val="24"/>
        </w:rPr>
        <w:t>鲂</w:t>
      </w:r>
      <w:proofErr w:type="gramEnd"/>
      <w:r w:rsidRPr="00D3062B">
        <w:rPr>
          <w:sz w:val="24"/>
        </w:rPr>
        <w:t>（</w:t>
      </w:r>
      <w:proofErr w:type="spellStart"/>
      <w:r w:rsidRPr="00D3062B">
        <w:rPr>
          <w:i/>
          <w:iCs/>
          <w:sz w:val="24"/>
        </w:rPr>
        <w:t>Megalobrama</w:t>
      </w:r>
      <w:proofErr w:type="spellEnd"/>
      <w:r>
        <w:rPr>
          <w:rFonts w:hint="eastAsia"/>
          <w:i/>
          <w:iCs/>
          <w:sz w:val="24"/>
        </w:rPr>
        <w:t xml:space="preserve"> </w:t>
      </w:r>
      <w:proofErr w:type="spellStart"/>
      <w:r w:rsidRPr="00D3062B">
        <w:rPr>
          <w:i/>
          <w:iCs/>
          <w:sz w:val="24"/>
        </w:rPr>
        <w:t>amblycephala</w:t>
      </w:r>
      <w:proofErr w:type="spellEnd"/>
      <w:r w:rsidRPr="00D3062B">
        <w:rPr>
          <w:sz w:val="24"/>
        </w:rPr>
        <w:t>）</w:t>
      </w:r>
      <w:r w:rsidRPr="00D3062B">
        <w:rPr>
          <w:kern w:val="0"/>
          <w:sz w:val="24"/>
          <w:vertAlign w:val="superscript"/>
        </w:rPr>
        <w:t>[24]</w:t>
      </w:r>
      <w:r w:rsidRPr="00D3062B">
        <w:rPr>
          <w:sz w:val="24"/>
        </w:rPr>
        <w:t>等鱼类在高比例鱼粉替代或不适宜原料下出现绒毛缩短、黏膜折皱减少和肠炎的结果一致。其原因可能归咎于高比例贝类内脏原料中潜在累积的重金属或生物胺，这些抗营养因子在高剂量下对肠上皮细胞产生了细胞毒性作用，抑制了细胞骨架蛋白的表达与细胞增殖</w:t>
      </w:r>
      <w:r w:rsidRPr="00D3062B">
        <w:rPr>
          <w:kern w:val="0"/>
          <w:sz w:val="24"/>
          <w:vertAlign w:val="superscript"/>
        </w:rPr>
        <w:t>[25</w:t>
      </w:r>
      <w:r w:rsidRPr="00D3062B">
        <w:rPr>
          <w:rFonts w:eastAsia="微软雅黑"/>
          <w:kern w:val="0"/>
          <w:sz w:val="24"/>
          <w:vertAlign w:val="superscript"/>
        </w:rPr>
        <w:t>⼀</w:t>
      </w:r>
      <w:r w:rsidRPr="00D3062B">
        <w:rPr>
          <w:kern w:val="0"/>
          <w:sz w:val="24"/>
          <w:vertAlign w:val="superscript"/>
        </w:rPr>
        <w:t>27]</w:t>
      </w:r>
      <w:r w:rsidRPr="00D3062B">
        <w:rPr>
          <w:sz w:val="24"/>
        </w:rPr>
        <w:t>。肠道屏障的生化指标支持了上述观察。</w:t>
      </w:r>
      <w:r w:rsidRPr="00D3062B">
        <w:rPr>
          <w:sz w:val="24"/>
        </w:rPr>
        <w:t>AVH40</w:t>
      </w:r>
      <w:r w:rsidRPr="00D3062B">
        <w:rPr>
          <w:sz w:val="24"/>
        </w:rPr>
        <w:t>组血清</w:t>
      </w:r>
      <w:r w:rsidRPr="00D3062B">
        <w:rPr>
          <w:sz w:val="24"/>
        </w:rPr>
        <w:t>D-</w:t>
      </w:r>
      <w:r w:rsidRPr="00D3062B">
        <w:rPr>
          <w:sz w:val="24"/>
        </w:rPr>
        <w:t>乳酸含量和</w:t>
      </w:r>
      <w:r w:rsidRPr="00D3062B">
        <w:rPr>
          <w:sz w:val="24"/>
        </w:rPr>
        <w:t>DAO</w:t>
      </w:r>
      <w:r w:rsidRPr="00D3062B">
        <w:rPr>
          <w:sz w:val="24"/>
        </w:rPr>
        <w:t>活性均显著升高，这两种指标均是评价肠道黏膜通透性和屏障损伤的标志物</w:t>
      </w:r>
      <w:r w:rsidRPr="00D3062B">
        <w:rPr>
          <w:kern w:val="0"/>
          <w:sz w:val="24"/>
          <w:vertAlign w:val="superscript"/>
        </w:rPr>
        <w:t>[28]</w:t>
      </w:r>
      <w:r w:rsidRPr="00D3062B">
        <w:rPr>
          <w:sz w:val="24"/>
        </w:rPr>
        <w:t>。结果表明，</w:t>
      </w:r>
      <w:r w:rsidRPr="00D3062B">
        <w:rPr>
          <w:sz w:val="24"/>
        </w:rPr>
        <w:t>AVH</w:t>
      </w:r>
      <w:r w:rsidRPr="00D3062B">
        <w:rPr>
          <w:sz w:val="24"/>
        </w:rPr>
        <w:t>替代</w:t>
      </w:r>
      <w:r w:rsidRPr="00D3062B">
        <w:rPr>
          <w:sz w:val="24"/>
        </w:rPr>
        <w:t>40%</w:t>
      </w:r>
      <w:r w:rsidRPr="00D3062B">
        <w:rPr>
          <w:sz w:val="24"/>
        </w:rPr>
        <w:t>的鱼粉可能导致肠道屏障受损、肠道通透性增加。</w:t>
      </w:r>
    </w:p>
    <w:p w14:paraId="035C0833" w14:textId="77777777" w:rsidR="002F106F" w:rsidRPr="00D3062B" w:rsidRDefault="002F106F" w:rsidP="002F106F">
      <w:pPr>
        <w:spacing w:line="360" w:lineRule="auto"/>
        <w:ind w:firstLineChars="200" w:firstLine="480"/>
        <w:rPr>
          <w:sz w:val="24"/>
        </w:rPr>
      </w:pPr>
      <w:r w:rsidRPr="00D3062B">
        <w:rPr>
          <w:sz w:val="24"/>
        </w:rPr>
        <w:t>肠道微生物菌群被视为一个参与宿主消化、营养吸收、免疫调节及健康维持的关键</w:t>
      </w:r>
      <w:r w:rsidRPr="00D3062B">
        <w:rPr>
          <w:sz w:val="24"/>
        </w:rPr>
        <w:t>“</w:t>
      </w:r>
      <w:r w:rsidRPr="00D3062B">
        <w:rPr>
          <w:sz w:val="24"/>
        </w:rPr>
        <w:t>功能性器官</w:t>
      </w:r>
      <w:r w:rsidRPr="00D3062B">
        <w:rPr>
          <w:sz w:val="24"/>
        </w:rPr>
        <w:t>”</w:t>
      </w:r>
      <w:r w:rsidRPr="00D3062B">
        <w:rPr>
          <w:sz w:val="24"/>
        </w:rPr>
        <w:t>，其生态稳定性对宿主的生理稳态至关重要</w:t>
      </w:r>
      <w:r w:rsidRPr="00D3062B">
        <w:rPr>
          <w:kern w:val="0"/>
          <w:sz w:val="24"/>
          <w:vertAlign w:val="superscript"/>
        </w:rPr>
        <w:t>[29]</w:t>
      </w:r>
      <w:r w:rsidRPr="00D3062B">
        <w:rPr>
          <w:sz w:val="24"/>
        </w:rPr>
        <w:t>。在本实验中，在</w:t>
      </w:r>
      <w:proofErr w:type="gramStart"/>
      <w:r w:rsidRPr="00D3062B">
        <w:rPr>
          <w:sz w:val="24"/>
        </w:rPr>
        <w:t>门水平</w:t>
      </w:r>
      <w:proofErr w:type="gramEnd"/>
      <w:r w:rsidRPr="00D3062B">
        <w:rPr>
          <w:sz w:val="24"/>
        </w:rPr>
        <w:t>上，</w:t>
      </w:r>
      <w:proofErr w:type="spellStart"/>
      <w:r w:rsidRPr="00D3062B">
        <w:rPr>
          <w:sz w:val="24"/>
        </w:rPr>
        <w:t>Fusobacteriota</w:t>
      </w:r>
      <w:proofErr w:type="spellEnd"/>
      <w:r w:rsidRPr="00D3062B">
        <w:rPr>
          <w:sz w:val="24"/>
        </w:rPr>
        <w:t>、</w:t>
      </w:r>
      <w:proofErr w:type="spellStart"/>
      <w:r w:rsidRPr="00D3062B">
        <w:rPr>
          <w:sz w:val="24"/>
        </w:rPr>
        <w:t>Spirochaetota</w:t>
      </w:r>
      <w:proofErr w:type="spellEnd"/>
      <w:r w:rsidRPr="00D3062B">
        <w:rPr>
          <w:sz w:val="24"/>
        </w:rPr>
        <w:t>和</w:t>
      </w:r>
      <w:proofErr w:type="spellStart"/>
      <w:r w:rsidRPr="00D3062B">
        <w:rPr>
          <w:sz w:val="24"/>
        </w:rPr>
        <w:t>Pseudomonadota</w:t>
      </w:r>
      <w:proofErr w:type="spellEnd"/>
      <w:r w:rsidRPr="00D3062B">
        <w:rPr>
          <w:sz w:val="24"/>
        </w:rPr>
        <w:t>为主要菌门。随着酶解</w:t>
      </w:r>
      <w:proofErr w:type="gramStart"/>
      <w:r w:rsidRPr="00D3062B">
        <w:rPr>
          <w:sz w:val="24"/>
        </w:rPr>
        <w:t>鲍</w:t>
      </w:r>
      <w:proofErr w:type="gramEnd"/>
      <w:r w:rsidRPr="00D3062B">
        <w:rPr>
          <w:sz w:val="24"/>
        </w:rPr>
        <w:t>内脏蛋白替代水平提升，</w:t>
      </w:r>
      <w:proofErr w:type="spellStart"/>
      <w:r w:rsidRPr="00D3062B">
        <w:rPr>
          <w:sz w:val="24"/>
        </w:rPr>
        <w:t>Fusobacteriota</w:t>
      </w:r>
      <w:proofErr w:type="spellEnd"/>
      <w:r w:rsidRPr="00D3062B">
        <w:rPr>
          <w:sz w:val="24"/>
        </w:rPr>
        <w:t>在</w:t>
      </w:r>
      <w:r w:rsidRPr="00D3062B">
        <w:rPr>
          <w:sz w:val="24"/>
        </w:rPr>
        <w:t>AVH20</w:t>
      </w:r>
      <w:r w:rsidRPr="00D3062B">
        <w:rPr>
          <w:sz w:val="24"/>
        </w:rPr>
        <w:t>和</w:t>
      </w:r>
      <w:r w:rsidRPr="00D3062B">
        <w:rPr>
          <w:sz w:val="24"/>
        </w:rPr>
        <w:t>AVH30</w:t>
      </w:r>
      <w:r w:rsidRPr="00D3062B">
        <w:rPr>
          <w:sz w:val="24"/>
        </w:rPr>
        <w:t>组中相对丰度升高。在</w:t>
      </w:r>
      <w:proofErr w:type="gramStart"/>
      <w:r w:rsidRPr="00D3062B">
        <w:rPr>
          <w:sz w:val="24"/>
        </w:rPr>
        <w:t>属水平</w:t>
      </w:r>
      <w:proofErr w:type="gramEnd"/>
      <w:r w:rsidRPr="00D3062B">
        <w:rPr>
          <w:sz w:val="24"/>
        </w:rPr>
        <w:t>上，</w:t>
      </w:r>
      <w:proofErr w:type="spellStart"/>
      <w:r w:rsidRPr="00D3062B">
        <w:rPr>
          <w:i/>
          <w:iCs/>
          <w:sz w:val="24"/>
        </w:rPr>
        <w:t>Cetobacterium</w:t>
      </w:r>
      <w:proofErr w:type="spellEnd"/>
      <w:r w:rsidRPr="00D3062B">
        <w:rPr>
          <w:sz w:val="24"/>
        </w:rPr>
        <w:t>是主要菌属。</w:t>
      </w:r>
      <w:proofErr w:type="spellStart"/>
      <w:r w:rsidRPr="00D3062B">
        <w:rPr>
          <w:i/>
          <w:iCs/>
          <w:sz w:val="24"/>
        </w:rPr>
        <w:t>Cetobacterium</w:t>
      </w:r>
      <w:proofErr w:type="spellEnd"/>
      <w:r w:rsidRPr="00D3062B">
        <w:rPr>
          <w:sz w:val="24"/>
        </w:rPr>
        <w:t>作为肉食性鱼类肠道中关键蛋白质发酵菌，能将肽类高效降解。因此本研究提出一种</w:t>
      </w:r>
      <w:r w:rsidRPr="00D3062B">
        <w:rPr>
          <w:sz w:val="24"/>
        </w:rPr>
        <w:t>“</w:t>
      </w:r>
      <w:r w:rsidRPr="00D3062B">
        <w:rPr>
          <w:sz w:val="24"/>
        </w:rPr>
        <w:t>功能代偿</w:t>
      </w:r>
      <w:r w:rsidRPr="00D3062B">
        <w:rPr>
          <w:sz w:val="24"/>
        </w:rPr>
        <w:t>”</w:t>
      </w:r>
      <w:r w:rsidRPr="00D3062B">
        <w:rPr>
          <w:sz w:val="24"/>
        </w:rPr>
        <w:t>假说来解释</w:t>
      </w:r>
      <w:r w:rsidRPr="00D3062B">
        <w:rPr>
          <w:sz w:val="24"/>
        </w:rPr>
        <w:t>AVH30</w:t>
      </w:r>
      <w:r w:rsidRPr="00D3062B">
        <w:rPr>
          <w:sz w:val="24"/>
        </w:rPr>
        <w:t>组的表型悖论。尽管</w:t>
      </w:r>
      <w:r w:rsidRPr="00D3062B">
        <w:rPr>
          <w:sz w:val="24"/>
        </w:rPr>
        <w:t>AVH30</w:t>
      </w:r>
      <w:r w:rsidRPr="00D3062B">
        <w:rPr>
          <w:sz w:val="24"/>
        </w:rPr>
        <w:t>组肠道绒毛出现萎缩导致物理吸收面积减少，但</w:t>
      </w:r>
      <w:proofErr w:type="spellStart"/>
      <w:r w:rsidRPr="00D3062B">
        <w:rPr>
          <w:i/>
          <w:iCs/>
          <w:sz w:val="24"/>
        </w:rPr>
        <w:t>Cetobacterium</w:t>
      </w:r>
      <w:proofErr w:type="spellEnd"/>
      <w:r w:rsidRPr="00D3062B">
        <w:rPr>
          <w:sz w:val="24"/>
        </w:rPr>
        <w:t>显著富集可能通过强化对</w:t>
      </w:r>
      <w:r w:rsidRPr="00D3062B">
        <w:rPr>
          <w:sz w:val="24"/>
        </w:rPr>
        <w:t>AVH</w:t>
      </w:r>
      <w:r w:rsidRPr="00D3062B">
        <w:rPr>
          <w:sz w:val="24"/>
        </w:rPr>
        <w:t>水解肽段的利用，诱导宿主代谢重编程。具体而言，</w:t>
      </w:r>
      <w:proofErr w:type="spellStart"/>
      <w:r w:rsidRPr="00D3062B">
        <w:rPr>
          <w:i/>
          <w:iCs/>
          <w:sz w:val="24"/>
        </w:rPr>
        <w:t>Cetobacterium</w:t>
      </w:r>
      <w:proofErr w:type="spellEnd"/>
      <w:r w:rsidRPr="00D3062B">
        <w:rPr>
          <w:sz w:val="24"/>
        </w:rPr>
        <w:t>发酵产生的乙酸和维生素</w:t>
      </w:r>
      <w:r w:rsidRPr="00D3062B">
        <w:rPr>
          <w:sz w:val="24"/>
        </w:rPr>
        <w:t>B12</w:t>
      </w:r>
      <w:r w:rsidRPr="00D3062B">
        <w:rPr>
          <w:sz w:val="24"/>
        </w:rPr>
        <w:t>不仅作为肠上皮细胞的直接能源，还可能优化了宿主的脂质代谢与胰岛素敏感性</w:t>
      </w:r>
      <w:r w:rsidRPr="00D3062B">
        <w:rPr>
          <w:kern w:val="0"/>
          <w:sz w:val="24"/>
          <w:vertAlign w:val="superscript"/>
        </w:rPr>
        <w:t>[30,31]</w:t>
      </w:r>
      <w:r w:rsidRPr="00D3062B">
        <w:rPr>
          <w:sz w:val="24"/>
        </w:rPr>
        <w:t>。这种微生物</w:t>
      </w:r>
      <w:proofErr w:type="gramStart"/>
      <w:r w:rsidRPr="00D3062B">
        <w:rPr>
          <w:sz w:val="24"/>
        </w:rPr>
        <w:t>介</w:t>
      </w:r>
      <w:proofErr w:type="gramEnd"/>
      <w:r w:rsidRPr="00D3062B">
        <w:rPr>
          <w:sz w:val="24"/>
        </w:rPr>
        <w:t>导的能量获取效率提升，有效弥补了形态学缺陷，从而支撑了该组在饲料系数无显著差异的情况下实现了最佳生长性能。然而，这种微生态代偿机制存在明确生理阈值</w:t>
      </w:r>
      <w:r w:rsidRPr="00D3062B">
        <w:rPr>
          <w:kern w:val="0"/>
          <w:sz w:val="24"/>
          <w:vertAlign w:val="superscript"/>
        </w:rPr>
        <w:t>[32,33]</w:t>
      </w:r>
      <w:r w:rsidRPr="00D3062B">
        <w:rPr>
          <w:sz w:val="24"/>
        </w:rPr>
        <w:t>。当替代水平达到</w:t>
      </w:r>
      <w:r w:rsidRPr="00D3062B">
        <w:rPr>
          <w:sz w:val="24"/>
        </w:rPr>
        <w:t>40%</w:t>
      </w:r>
      <w:r w:rsidRPr="00D3062B">
        <w:rPr>
          <w:sz w:val="24"/>
        </w:rPr>
        <w:t>时，尽管</w:t>
      </w:r>
      <w:proofErr w:type="spellStart"/>
      <w:r w:rsidRPr="00D3062B">
        <w:rPr>
          <w:i/>
          <w:iCs/>
          <w:sz w:val="24"/>
        </w:rPr>
        <w:t>Cetobacterium</w:t>
      </w:r>
      <w:proofErr w:type="spellEnd"/>
      <w:r w:rsidRPr="00D3062B">
        <w:rPr>
          <w:sz w:val="24"/>
        </w:rPr>
        <w:t>依然维持较高丰度，但肠道肌层厚度发生急剧的病理性变薄，导致生长性能显著回落。这表明当组织损伤超越宿主自我修复阈值时，单纯的微生物群落稳态已不足以缓冲严重的器官损伤</w:t>
      </w:r>
      <w:r w:rsidRPr="00D3062B">
        <w:rPr>
          <w:kern w:val="0"/>
          <w:sz w:val="24"/>
          <w:vertAlign w:val="superscript"/>
        </w:rPr>
        <w:t>[34]</w:t>
      </w:r>
      <w:r w:rsidRPr="00D3062B">
        <w:rPr>
          <w:sz w:val="24"/>
        </w:rPr>
        <w:t>。由此可见，</w:t>
      </w:r>
      <w:r w:rsidRPr="00D3062B">
        <w:rPr>
          <w:sz w:val="24"/>
        </w:rPr>
        <w:t>30%</w:t>
      </w:r>
      <w:r w:rsidRPr="00D3062B">
        <w:rPr>
          <w:sz w:val="24"/>
        </w:rPr>
        <w:t>的</w:t>
      </w:r>
      <w:r w:rsidRPr="00D3062B">
        <w:rPr>
          <w:sz w:val="24"/>
        </w:rPr>
        <w:t>AVH</w:t>
      </w:r>
      <w:r w:rsidRPr="00D3062B">
        <w:rPr>
          <w:sz w:val="24"/>
        </w:rPr>
        <w:t>替代水平可能为</w:t>
      </w:r>
      <w:r w:rsidRPr="00D3062B">
        <w:rPr>
          <w:sz w:val="24"/>
        </w:rPr>
        <w:t>“</w:t>
      </w:r>
      <w:r w:rsidRPr="00D3062B">
        <w:rPr>
          <w:sz w:val="24"/>
        </w:rPr>
        <w:t>微生物</w:t>
      </w:r>
      <w:r w:rsidRPr="00D3062B">
        <w:rPr>
          <w:sz w:val="24"/>
        </w:rPr>
        <w:t>-</w:t>
      </w:r>
      <w:r w:rsidRPr="00D3062B">
        <w:rPr>
          <w:sz w:val="24"/>
        </w:rPr>
        <w:t>宿主</w:t>
      </w:r>
      <w:r w:rsidRPr="00D3062B">
        <w:rPr>
          <w:sz w:val="24"/>
        </w:rPr>
        <w:t>”</w:t>
      </w:r>
      <w:r w:rsidRPr="00D3062B">
        <w:rPr>
          <w:sz w:val="24"/>
        </w:rPr>
        <w:t>互作的关键稳态平衡点。</w:t>
      </w:r>
    </w:p>
    <w:p w14:paraId="7CB34FA9" w14:textId="77777777" w:rsidR="002F106F" w:rsidRPr="00D3062B" w:rsidRDefault="002F106F" w:rsidP="002F106F">
      <w:pPr>
        <w:spacing w:line="360" w:lineRule="auto"/>
        <w:rPr>
          <w:bCs/>
          <w:sz w:val="24"/>
        </w:rPr>
      </w:pPr>
      <w:r w:rsidRPr="00D3062B">
        <w:rPr>
          <w:bCs/>
          <w:sz w:val="24"/>
        </w:rPr>
        <w:t>4</w:t>
      </w:r>
      <w:r>
        <w:rPr>
          <w:rFonts w:hint="eastAsia"/>
          <w:bCs/>
          <w:sz w:val="24"/>
        </w:rPr>
        <w:t xml:space="preserve"> </w:t>
      </w:r>
      <w:r w:rsidRPr="00D3062B">
        <w:rPr>
          <w:bCs/>
          <w:sz w:val="24"/>
        </w:rPr>
        <w:t>结论</w:t>
      </w:r>
    </w:p>
    <w:p w14:paraId="0603FD03" w14:textId="77777777" w:rsidR="002F106F" w:rsidRDefault="002F106F" w:rsidP="002F106F">
      <w:pPr>
        <w:spacing w:line="360" w:lineRule="auto"/>
        <w:ind w:firstLineChars="200" w:firstLine="480"/>
        <w:rPr>
          <w:sz w:val="24"/>
        </w:rPr>
      </w:pPr>
      <w:r w:rsidRPr="00D3062B">
        <w:rPr>
          <w:sz w:val="24"/>
        </w:rPr>
        <w:t>本研究结果表明，在鱼粉用量为</w:t>
      </w:r>
      <w:r w:rsidRPr="00D3062B">
        <w:rPr>
          <w:sz w:val="24"/>
        </w:rPr>
        <w:t>30%</w:t>
      </w:r>
      <w:r w:rsidRPr="00D3062B">
        <w:rPr>
          <w:sz w:val="24"/>
        </w:rPr>
        <w:t>的饲料中，酶解</w:t>
      </w:r>
      <w:proofErr w:type="gramStart"/>
      <w:r w:rsidRPr="00D3062B">
        <w:rPr>
          <w:sz w:val="24"/>
        </w:rPr>
        <w:t>鲍</w:t>
      </w:r>
      <w:proofErr w:type="gramEnd"/>
      <w:r w:rsidRPr="00D3062B">
        <w:rPr>
          <w:sz w:val="24"/>
        </w:rPr>
        <w:t>内脏蛋白替代</w:t>
      </w:r>
      <w:r w:rsidRPr="00D3062B">
        <w:rPr>
          <w:sz w:val="24"/>
        </w:rPr>
        <w:t>30%</w:t>
      </w:r>
      <w:r w:rsidRPr="00D3062B">
        <w:rPr>
          <w:sz w:val="24"/>
        </w:rPr>
        <w:t>的鱼粉不影</w:t>
      </w:r>
      <w:r w:rsidRPr="00D3062B">
        <w:rPr>
          <w:sz w:val="24"/>
        </w:rPr>
        <w:lastRenderedPageBreak/>
        <w:t>响花鲈生长，且对鱼体肝脏及肠道健康无不利影响；当替代</w:t>
      </w:r>
      <w:r w:rsidRPr="00D3062B">
        <w:rPr>
          <w:sz w:val="24"/>
        </w:rPr>
        <w:t>40%</w:t>
      </w:r>
      <w:r w:rsidRPr="00D3062B">
        <w:rPr>
          <w:sz w:val="24"/>
        </w:rPr>
        <w:t>时肝脏与肠道出现一定程度的损伤。因此，在实际饲料配方中，建议</w:t>
      </w:r>
      <w:proofErr w:type="gramStart"/>
      <w:r w:rsidRPr="00D3062B">
        <w:rPr>
          <w:sz w:val="24"/>
        </w:rPr>
        <w:t>将酶解鲍</w:t>
      </w:r>
      <w:proofErr w:type="gramEnd"/>
      <w:r w:rsidRPr="00D3062B">
        <w:rPr>
          <w:sz w:val="24"/>
        </w:rPr>
        <w:t>内脏蛋白的替代水平控制在</w:t>
      </w:r>
      <w:r w:rsidRPr="00D3062B">
        <w:rPr>
          <w:sz w:val="24"/>
        </w:rPr>
        <w:t>30%</w:t>
      </w:r>
      <w:r w:rsidRPr="00D3062B">
        <w:rPr>
          <w:sz w:val="24"/>
        </w:rPr>
        <w:t>范围内，可在不影响花鲈生长与健康的条件下，有效降低饲料对鱼粉的依赖，并促进水产加工副产物的资源化利用。</w:t>
      </w:r>
    </w:p>
    <w:p w14:paraId="620DFDE1" w14:textId="77777777" w:rsidR="002F106F" w:rsidRPr="00D3062B" w:rsidRDefault="002F106F" w:rsidP="002F106F">
      <w:pPr>
        <w:spacing w:line="360" w:lineRule="auto"/>
        <w:rPr>
          <w:sz w:val="24"/>
        </w:rPr>
      </w:pPr>
      <w:r w:rsidRPr="00D3062B">
        <w:rPr>
          <w:sz w:val="24"/>
        </w:rPr>
        <w:t>（作者声明本文符合出版伦理要求）</w:t>
      </w:r>
    </w:p>
    <w:p w14:paraId="3C6B4214" w14:textId="4DD19DDE" w:rsidR="00F14CFE" w:rsidRDefault="002F106F" w:rsidP="002F106F">
      <w:pPr>
        <w:spacing w:line="360" w:lineRule="auto"/>
        <w:rPr>
          <w:sz w:val="24"/>
          <w:szCs w:val="21"/>
        </w:rPr>
      </w:pPr>
      <w:r w:rsidRPr="00D3062B">
        <w:rPr>
          <w:sz w:val="24"/>
        </w:rPr>
        <w:t>参考文献：略</w:t>
      </w:r>
    </w:p>
    <w:p w14:paraId="79D2C983" w14:textId="3400B322" w:rsidR="00F14CFE" w:rsidRDefault="00C43D79" w:rsidP="00C43D79">
      <w:pPr>
        <w:spacing w:line="360" w:lineRule="auto"/>
        <w:ind w:firstLineChars="200" w:firstLine="420"/>
        <w:jc w:val="right"/>
        <w:rPr>
          <w:szCs w:val="21"/>
        </w:rPr>
      </w:pPr>
      <w:r w:rsidRPr="00C43D79">
        <w:rPr>
          <w:szCs w:val="21"/>
        </w:rPr>
        <w:t>原文刊登在《水生生物学报》</w:t>
      </w:r>
      <w:r w:rsidRPr="00C43D79">
        <w:rPr>
          <w:szCs w:val="21"/>
        </w:rPr>
        <w:t>2026</w:t>
      </w:r>
      <w:r w:rsidRPr="00C43D79">
        <w:rPr>
          <w:szCs w:val="21"/>
        </w:rPr>
        <w:t>年第</w:t>
      </w:r>
      <w:r w:rsidRPr="00C43D79">
        <w:rPr>
          <w:rFonts w:hint="eastAsia"/>
          <w:szCs w:val="21"/>
        </w:rPr>
        <w:t>6</w:t>
      </w:r>
      <w:r w:rsidRPr="00C43D79">
        <w:rPr>
          <w:szCs w:val="21"/>
        </w:rPr>
        <w:t>期</w:t>
      </w:r>
    </w:p>
    <w:p w14:paraId="26899509" w14:textId="77777777" w:rsidR="00F14CFE" w:rsidRDefault="00000000">
      <w:pPr>
        <w:spacing w:line="360" w:lineRule="auto"/>
        <w:ind w:right="641"/>
        <w:outlineLvl w:val="0"/>
        <w:rPr>
          <w:rFonts w:eastAsia="黑体"/>
          <w:b/>
          <w:bCs/>
          <w:sz w:val="32"/>
          <w:szCs w:val="32"/>
          <w:bdr w:val="single" w:sz="4" w:space="0" w:color="auto"/>
        </w:rPr>
      </w:pPr>
      <w:bookmarkStart w:id="25" w:name="_Toc225807404"/>
      <w:bookmarkStart w:id="26" w:name="_Toc221758911"/>
      <w:bookmarkStart w:id="27" w:name="_Toc233621756"/>
      <w:r>
        <w:rPr>
          <w:rFonts w:eastAsia="黑体"/>
          <w:b/>
          <w:bCs/>
          <w:sz w:val="32"/>
          <w:szCs w:val="32"/>
          <w:bdr w:val="single" w:sz="4" w:space="0" w:color="auto"/>
        </w:rPr>
        <w:t>饲料研发</w:t>
      </w:r>
      <w:bookmarkEnd w:id="25"/>
      <w:bookmarkEnd w:id="26"/>
      <w:bookmarkEnd w:id="27"/>
    </w:p>
    <w:p w14:paraId="07274A39" w14:textId="187C7967" w:rsidR="00F14CFE" w:rsidRDefault="00C43D79">
      <w:pPr>
        <w:jc w:val="center"/>
        <w:outlineLvl w:val="1"/>
        <w:rPr>
          <w:rFonts w:eastAsia="黑体"/>
          <w:b/>
          <w:bCs/>
          <w:sz w:val="32"/>
          <w:szCs w:val="32"/>
        </w:rPr>
      </w:pPr>
      <w:bookmarkStart w:id="28" w:name="_Toc233621757"/>
      <w:proofErr w:type="gramStart"/>
      <w:r w:rsidRPr="00C43D79">
        <w:rPr>
          <w:rFonts w:eastAsia="黑体" w:hint="eastAsia"/>
          <w:b/>
          <w:bCs/>
          <w:sz w:val="32"/>
          <w:szCs w:val="32"/>
        </w:rPr>
        <w:t>解脂耶氏</w:t>
      </w:r>
      <w:proofErr w:type="gramEnd"/>
      <w:r w:rsidRPr="00C43D79">
        <w:rPr>
          <w:rFonts w:eastAsia="黑体" w:hint="eastAsia"/>
          <w:b/>
          <w:bCs/>
          <w:sz w:val="32"/>
          <w:szCs w:val="32"/>
        </w:rPr>
        <w:t>酵母替代鱼粉对罗氏沼虾生长、氮磷排放及肠道健康的</w:t>
      </w:r>
      <w:r>
        <w:rPr>
          <w:rFonts w:eastAsia="黑体" w:hint="eastAsia"/>
          <w:b/>
          <w:bCs/>
          <w:sz w:val="32"/>
          <w:szCs w:val="32"/>
        </w:rPr>
        <w:t>影响</w:t>
      </w:r>
      <w:bookmarkEnd w:id="28"/>
    </w:p>
    <w:p w14:paraId="40325188" w14:textId="54950E4C" w:rsidR="00C43D79" w:rsidRPr="00C43D79" w:rsidRDefault="00C43D79" w:rsidP="00C43D79">
      <w:pPr>
        <w:jc w:val="center"/>
        <w:rPr>
          <w:szCs w:val="21"/>
        </w:rPr>
      </w:pPr>
      <w:r w:rsidRPr="00C43D79">
        <w:rPr>
          <w:szCs w:val="21"/>
        </w:rPr>
        <w:t>冯俏</w:t>
      </w:r>
      <w:r w:rsidRPr="00C43D79">
        <w:rPr>
          <w:szCs w:val="21"/>
          <w:vertAlign w:val="superscript"/>
        </w:rPr>
        <w:t>1</w:t>
      </w:r>
      <w:r w:rsidRPr="00C43D79">
        <w:rPr>
          <w:rFonts w:hint="eastAsia"/>
          <w:szCs w:val="21"/>
        </w:rPr>
        <w:t xml:space="preserve">, </w:t>
      </w:r>
      <w:r w:rsidRPr="00C43D79">
        <w:rPr>
          <w:szCs w:val="21"/>
        </w:rPr>
        <w:t>吴炜欣</w:t>
      </w:r>
      <w:r w:rsidRPr="00C43D79">
        <w:rPr>
          <w:szCs w:val="21"/>
          <w:vertAlign w:val="superscript"/>
        </w:rPr>
        <w:t>1</w:t>
      </w:r>
      <w:r w:rsidRPr="00C43D79">
        <w:rPr>
          <w:rFonts w:hint="eastAsia"/>
          <w:szCs w:val="21"/>
        </w:rPr>
        <w:t xml:space="preserve">, </w:t>
      </w:r>
      <w:r w:rsidRPr="00C43D79">
        <w:rPr>
          <w:szCs w:val="21"/>
        </w:rPr>
        <w:t>宗昊婕</w:t>
      </w:r>
      <w:r w:rsidRPr="00C43D79">
        <w:rPr>
          <w:szCs w:val="21"/>
          <w:vertAlign w:val="superscript"/>
        </w:rPr>
        <w:t>1</w:t>
      </w:r>
      <w:r w:rsidRPr="00C43D79">
        <w:rPr>
          <w:rFonts w:hint="eastAsia"/>
          <w:szCs w:val="21"/>
        </w:rPr>
        <w:t xml:space="preserve">, </w:t>
      </w:r>
      <w:r w:rsidRPr="00C43D79">
        <w:rPr>
          <w:szCs w:val="21"/>
        </w:rPr>
        <w:t>吴江楠</w:t>
      </w:r>
      <w:r w:rsidRPr="00C43D79">
        <w:rPr>
          <w:szCs w:val="21"/>
          <w:vertAlign w:val="superscript"/>
        </w:rPr>
        <w:t>1</w:t>
      </w:r>
      <w:r w:rsidRPr="00C43D79">
        <w:rPr>
          <w:rFonts w:hint="eastAsia"/>
          <w:szCs w:val="21"/>
        </w:rPr>
        <w:t xml:space="preserve">, </w:t>
      </w:r>
      <w:r w:rsidRPr="00C43D79">
        <w:rPr>
          <w:szCs w:val="21"/>
        </w:rPr>
        <w:t>谭朋</w:t>
      </w:r>
      <w:r w:rsidRPr="00C43D79">
        <w:rPr>
          <w:szCs w:val="21"/>
          <w:vertAlign w:val="superscript"/>
        </w:rPr>
        <w:t>2</w:t>
      </w:r>
      <w:r w:rsidRPr="00C43D79">
        <w:rPr>
          <w:rFonts w:hint="eastAsia"/>
          <w:szCs w:val="21"/>
        </w:rPr>
        <w:t xml:space="preserve">, </w:t>
      </w:r>
      <w:proofErr w:type="gramStart"/>
      <w:r w:rsidRPr="00C43D79">
        <w:rPr>
          <w:szCs w:val="21"/>
        </w:rPr>
        <w:t>丁志丽</w:t>
      </w:r>
      <w:proofErr w:type="gramEnd"/>
      <w:r w:rsidRPr="00C43D79">
        <w:rPr>
          <w:szCs w:val="21"/>
          <w:vertAlign w:val="superscript"/>
        </w:rPr>
        <w:t>1</w:t>
      </w:r>
      <w:r w:rsidRPr="00C43D79">
        <w:rPr>
          <w:rFonts w:hint="eastAsia"/>
          <w:szCs w:val="21"/>
        </w:rPr>
        <w:t xml:space="preserve">, </w:t>
      </w:r>
      <w:r w:rsidRPr="00C43D79">
        <w:rPr>
          <w:szCs w:val="21"/>
        </w:rPr>
        <w:t>孔有琴</w:t>
      </w:r>
      <w:r w:rsidRPr="00C43D79">
        <w:rPr>
          <w:szCs w:val="21"/>
          <w:vertAlign w:val="superscript"/>
        </w:rPr>
        <w:t>1</w:t>
      </w:r>
      <w:r>
        <w:rPr>
          <w:rFonts w:hint="eastAsia"/>
          <w:szCs w:val="21"/>
          <w:vertAlign w:val="superscript"/>
        </w:rPr>
        <w:t>*</w:t>
      </w:r>
    </w:p>
    <w:p w14:paraId="6F481BCF" w14:textId="77777777" w:rsidR="00C43D79" w:rsidRPr="00C43D79" w:rsidRDefault="00C43D79" w:rsidP="00C43D79">
      <w:pPr>
        <w:jc w:val="center"/>
        <w:rPr>
          <w:szCs w:val="21"/>
        </w:rPr>
      </w:pPr>
      <w:r w:rsidRPr="00C43D79">
        <w:rPr>
          <w:szCs w:val="21"/>
        </w:rPr>
        <w:t>（</w:t>
      </w:r>
      <w:r w:rsidRPr="00C43D79">
        <w:rPr>
          <w:szCs w:val="21"/>
        </w:rPr>
        <w:t>1</w:t>
      </w:r>
      <w:r w:rsidRPr="00C43D79">
        <w:rPr>
          <w:szCs w:val="21"/>
        </w:rPr>
        <w:t>．湖州师范学院生命科学学院，水生动物繁育与营养国家地方联合工程实验室，浙江省水生生物资源养护与开发技术研究重点实验室，湖州</w:t>
      </w:r>
      <w:r w:rsidRPr="00C43D79">
        <w:rPr>
          <w:szCs w:val="21"/>
        </w:rPr>
        <w:t>313000;2</w:t>
      </w:r>
      <w:r w:rsidRPr="00C43D79">
        <w:rPr>
          <w:szCs w:val="21"/>
        </w:rPr>
        <w:t>．浙江省海洋水产研究所，舟山</w:t>
      </w:r>
      <w:r w:rsidRPr="00C43D79">
        <w:rPr>
          <w:szCs w:val="21"/>
        </w:rPr>
        <w:t>316021</w:t>
      </w:r>
      <w:r w:rsidRPr="00C43D79">
        <w:rPr>
          <w:szCs w:val="21"/>
        </w:rPr>
        <w:t>）</w:t>
      </w:r>
    </w:p>
    <w:p w14:paraId="23626562" w14:textId="17655951" w:rsidR="00F14CFE" w:rsidRDefault="00000000">
      <w:pPr>
        <w:rPr>
          <w:szCs w:val="21"/>
        </w:rPr>
      </w:pPr>
      <w:r>
        <w:rPr>
          <w:b/>
          <w:bCs/>
          <w:szCs w:val="21"/>
        </w:rPr>
        <w:t>摘要</w:t>
      </w:r>
      <w:r>
        <w:rPr>
          <w:rFonts w:hint="eastAsia"/>
          <w:szCs w:val="21"/>
        </w:rPr>
        <w:t>：</w:t>
      </w:r>
      <w:r w:rsidR="00C43D79" w:rsidRPr="00C43D79">
        <w:rPr>
          <w:szCs w:val="21"/>
        </w:rPr>
        <w:t>本试验旨在探究</w:t>
      </w:r>
      <w:proofErr w:type="gramStart"/>
      <w:r w:rsidR="00C43D79" w:rsidRPr="00C43D79">
        <w:rPr>
          <w:szCs w:val="21"/>
        </w:rPr>
        <w:t>解脂耶氏</w:t>
      </w:r>
      <w:proofErr w:type="gramEnd"/>
      <w:r w:rsidR="00C43D79" w:rsidRPr="00C43D79">
        <w:rPr>
          <w:szCs w:val="21"/>
        </w:rPr>
        <w:t>酵母（</w:t>
      </w:r>
      <w:proofErr w:type="spellStart"/>
      <w:r w:rsidR="00C43D79" w:rsidRPr="00C43D79">
        <w:rPr>
          <w:i/>
          <w:iCs/>
          <w:szCs w:val="21"/>
        </w:rPr>
        <w:t>Yarrowia</w:t>
      </w:r>
      <w:proofErr w:type="spellEnd"/>
      <w:r w:rsidR="00C43D79" w:rsidRPr="00C43D79">
        <w:rPr>
          <w:i/>
          <w:iCs/>
          <w:szCs w:val="21"/>
        </w:rPr>
        <w:t xml:space="preserve"> </w:t>
      </w:r>
      <w:proofErr w:type="spellStart"/>
      <w:r w:rsidR="00C43D79" w:rsidRPr="00C43D79">
        <w:rPr>
          <w:i/>
          <w:iCs/>
          <w:szCs w:val="21"/>
        </w:rPr>
        <w:t>lipolytica</w:t>
      </w:r>
      <w:proofErr w:type="spellEnd"/>
      <w:r w:rsidR="00C43D79" w:rsidRPr="00C43D79">
        <w:rPr>
          <w:szCs w:val="21"/>
        </w:rPr>
        <w:t>）替代鱼粉对罗氏沼虾（</w:t>
      </w:r>
      <w:r w:rsidR="00C43D79" w:rsidRPr="00C43D79">
        <w:rPr>
          <w:i/>
          <w:iCs/>
          <w:szCs w:val="21"/>
        </w:rPr>
        <w:t xml:space="preserve">Macrobrachium </w:t>
      </w:r>
      <w:proofErr w:type="spellStart"/>
      <w:r w:rsidR="00C43D79" w:rsidRPr="00C43D79">
        <w:rPr>
          <w:i/>
          <w:iCs/>
          <w:szCs w:val="21"/>
        </w:rPr>
        <w:t>rosenbergii</w:t>
      </w:r>
      <w:proofErr w:type="spellEnd"/>
      <w:r w:rsidR="00C43D79" w:rsidRPr="00C43D79">
        <w:rPr>
          <w:szCs w:val="21"/>
        </w:rPr>
        <w:t>）</w:t>
      </w:r>
      <w:r w:rsidR="00C43D79" w:rsidRPr="00C43D79">
        <w:rPr>
          <w:szCs w:val="21"/>
        </w:rPr>
        <w:t xml:space="preserve"> </w:t>
      </w:r>
      <w:r w:rsidR="00C43D79" w:rsidRPr="00C43D79">
        <w:rPr>
          <w:szCs w:val="21"/>
        </w:rPr>
        <w:t>生长、氮磷排放及肠道健康的影响</w:t>
      </w:r>
      <w:r w:rsidR="00C43D79" w:rsidRPr="00C43D79">
        <w:rPr>
          <w:szCs w:val="21"/>
        </w:rPr>
        <w:t xml:space="preserve"> </w:t>
      </w:r>
      <w:r w:rsidR="00C43D79" w:rsidRPr="00C43D79">
        <w:rPr>
          <w:szCs w:val="21"/>
        </w:rPr>
        <w:t>。选取</w:t>
      </w:r>
      <w:r w:rsidR="00C43D79" w:rsidRPr="00C43D79">
        <w:rPr>
          <w:szCs w:val="21"/>
        </w:rPr>
        <w:t xml:space="preserve"> 750 </w:t>
      </w:r>
      <w:r w:rsidR="00C43D79" w:rsidRPr="00C43D79">
        <w:rPr>
          <w:szCs w:val="21"/>
        </w:rPr>
        <w:t>尾初始体重为（</w:t>
      </w:r>
      <w:r w:rsidR="00C43D79" w:rsidRPr="00C43D79">
        <w:rPr>
          <w:szCs w:val="21"/>
        </w:rPr>
        <w:t>0.25± 0.03</w:t>
      </w:r>
      <w:r w:rsidR="00C43D79" w:rsidRPr="00C43D79">
        <w:rPr>
          <w:szCs w:val="21"/>
        </w:rPr>
        <w:t>）</w:t>
      </w:r>
      <w:r w:rsidR="00C43D79" w:rsidRPr="00C43D79">
        <w:rPr>
          <w:szCs w:val="21"/>
        </w:rPr>
        <w:t xml:space="preserve">g </w:t>
      </w:r>
      <w:r w:rsidR="00C43D79" w:rsidRPr="00C43D79">
        <w:rPr>
          <w:szCs w:val="21"/>
        </w:rPr>
        <w:t>的</w:t>
      </w:r>
      <w:proofErr w:type="gramStart"/>
      <w:r w:rsidR="00C43D79" w:rsidRPr="00C43D79">
        <w:rPr>
          <w:szCs w:val="21"/>
        </w:rPr>
        <w:t>健康罗氏</w:t>
      </w:r>
      <w:proofErr w:type="gramEnd"/>
      <w:r w:rsidR="00C43D79" w:rsidRPr="00C43D79">
        <w:rPr>
          <w:szCs w:val="21"/>
        </w:rPr>
        <w:t>沼虾，随机分为</w:t>
      </w:r>
      <w:r w:rsidR="00C43D79" w:rsidRPr="00C43D79">
        <w:rPr>
          <w:szCs w:val="21"/>
        </w:rPr>
        <w:t xml:space="preserve"> 5 </w:t>
      </w:r>
      <w:r w:rsidR="00C43D79" w:rsidRPr="00C43D79">
        <w:rPr>
          <w:szCs w:val="21"/>
        </w:rPr>
        <w:t>组，每组</w:t>
      </w:r>
      <w:r w:rsidR="00C43D79" w:rsidRPr="00C43D79">
        <w:rPr>
          <w:szCs w:val="21"/>
        </w:rPr>
        <w:t xml:space="preserve"> 3 </w:t>
      </w:r>
      <w:r w:rsidR="00C43D79" w:rsidRPr="00C43D79">
        <w:rPr>
          <w:szCs w:val="21"/>
        </w:rPr>
        <w:t>个重复，每个重复</w:t>
      </w:r>
      <w:r w:rsidR="00C43D79" w:rsidRPr="00C43D79">
        <w:rPr>
          <w:szCs w:val="21"/>
        </w:rPr>
        <w:t xml:space="preserve"> 50 </w:t>
      </w:r>
      <w:r w:rsidR="00C43D79" w:rsidRPr="00C43D79">
        <w:rPr>
          <w:szCs w:val="21"/>
        </w:rPr>
        <w:t>尾</w:t>
      </w:r>
      <w:r w:rsidR="00C43D79" w:rsidRPr="00C43D79">
        <w:rPr>
          <w:szCs w:val="21"/>
        </w:rPr>
        <w:t xml:space="preserve"> </w:t>
      </w:r>
      <w:r w:rsidR="00C43D79" w:rsidRPr="00C43D79">
        <w:rPr>
          <w:szCs w:val="21"/>
        </w:rPr>
        <w:t>。</w:t>
      </w:r>
      <w:r w:rsidR="00C43D79" w:rsidRPr="00C43D79">
        <w:rPr>
          <w:szCs w:val="21"/>
        </w:rPr>
        <w:t xml:space="preserve">5 </w:t>
      </w:r>
      <w:r w:rsidR="00C43D79" w:rsidRPr="00C43D79">
        <w:rPr>
          <w:szCs w:val="21"/>
        </w:rPr>
        <w:t>组试验</w:t>
      </w:r>
      <w:proofErr w:type="gramStart"/>
      <w:r w:rsidR="00C43D79" w:rsidRPr="00C43D79">
        <w:rPr>
          <w:szCs w:val="21"/>
        </w:rPr>
        <w:t>虾</w:t>
      </w:r>
      <w:proofErr w:type="gramEnd"/>
      <w:r w:rsidR="00C43D79" w:rsidRPr="00C43D79">
        <w:rPr>
          <w:szCs w:val="21"/>
        </w:rPr>
        <w:t>分别饲喂以</w:t>
      </w:r>
      <w:proofErr w:type="gramStart"/>
      <w:r w:rsidR="00C43D79" w:rsidRPr="00C43D79">
        <w:rPr>
          <w:szCs w:val="21"/>
        </w:rPr>
        <w:t>解脂耶氏</w:t>
      </w:r>
      <w:proofErr w:type="gramEnd"/>
      <w:r w:rsidR="00C43D79" w:rsidRPr="00C43D79">
        <w:rPr>
          <w:szCs w:val="21"/>
        </w:rPr>
        <w:t>酵母替代基础饲料中</w:t>
      </w:r>
      <w:r w:rsidR="00C43D79" w:rsidRPr="00C43D79">
        <w:rPr>
          <w:szCs w:val="21"/>
        </w:rPr>
        <w:t xml:space="preserve"> 0 </w:t>
      </w:r>
      <w:r w:rsidR="00C43D79" w:rsidRPr="00C43D79">
        <w:rPr>
          <w:szCs w:val="21"/>
        </w:rPr>
        <w:t>（</w:t>
      </w:r>
      <w:r w:rsidR="00C43D79" w:rsidRPr="00C43D79">
        <w:rPr>
          <w:szCs w:val="21"/>
        </w:rPr>
        <w:t xml:space="preserve">YL0 </w:t>
      </w:r>
      <w:r w:rsidR="00C43D79" w:rsidRPr="00C43D79">
        <w:rPr>
          <w:szCs w:val="21"/>
        </w:rPr>
        <w:t>组）、</w:t>
      </w:r>
      <w:r w:rsidR="00C43D79" w:rsidRPr="00C43D79">
        <w:rPr>
          <w:szCs w:val="21"/>
        </w:rPr>
        <w:t>5%</w:t>
      </w:r>
      <w:r w:rsidR="00C43D79" w:rsidRPr="00C43D79">
        <w:rPr>
          <w:szCs w:val="21"/>
        </w:rPr>
        <w:t>（</w:t>
      </w:r>
      <w:r w:rsidR="00C43D79" w:rsidRPr="00C43D79">
        <w:rPr>
          <w:szCs w:val="21"/>
        </w:rPr>
        <w:t xml:space="preserve">YL5 </w:t>
      </w:r>
      <w:r w:rsidR="00C43D79" w:rsidRPr="00C43D79">
        <w:rPr>
          <w:szCs w:val="21"/>
        </w:rPr>
        <w:t>组）、</w:t>
      </w:r>
      <w:r w:rsidR="00C43D79" w:rsidRPr="00C43D79">
        <w:rPr>
          <w:szCs w:val="21"/>
        </w:rPr>
        <w:t>10%</w:t>
      </w:r>
      <w:r w:rsidR="00C43D79" w:rsidRPr="00C43D79">
        <w:rPr>
          <w:szCs w:val="21"/>
        </w:rPr>
        <w:t>（</w:t>
      </w:r>
      <w:r w:rsidR="00C43D79" w:rsidRPr="00C43D79">
        <w:rPr>
          <w:szCs w:val="21"/>
        </w:rPr>
        <w:t xml:space="preserve">YL10 </w:t>
      </w:r>
      <w:r w:rsidR="00C43D79" w:rsidRPr="00C43D79">
        <w:rPr>
          <w:szCs w:val="21"/>
        </w:rPr>
        <w:t>组）、</w:t>
      </w:r>
      <w:r w:rsidR="00C43D79" w:rsidRPr="00C43D79">
        <w:rPr>
          <w:szCs w:val="21"/>
        </w:rPr>
        <w:t>20%</w:t>
      </w:r>
      <w:r w:rsidR="00C43D79" w:rsidRPr="00C43D79">
        <w:rPr>
          <w:szCs w:val="21"/>
        </w:rPr>
        <w:t>（</w:t>
      </w:r>
      <w:r w:rsidR="00C43D79" w:rsidRPr="00C43D79">
        <w:rPr>
          <w:szCs w:val="21"/>
        </w:rPr>
        <w:t xml:space="preserve">YL20 </w:t>
      </w:r>
      <w:r w:rsidR="00C43D79" w:rsidRPr="00C43D79">
        <w:rPr>
          <w:szCs w:val="21"/>
        </w:rPr>
        <w:t>组）和</w:t>
      </w:r>
      <w:r w:rsidR="00C43D79" w:rsidRPr="00C43D79">
        <w:rPr>
          <w:szCs w:val="21"/>
        </w:rPr>
        <w:t xml:space="preserve"> 40%</w:t>
      </w:r>
      <w:r w:rsidR="00C43D79" w:rsidRPr="00C43D79">
        <w:rPr>
          <w:szCs w:val="21"/>
        </w:rPr>
        <w:t>（</w:t>
      </w:r>
      <w:r w:rsidR="00C43D79" w:rsidRPr="00C43D79">
        <w:rPr>
          <w:szCs w:val="21"/>
        </w:rPr>
        <w:t>YL40</w:t>
      </w:r>
      <w:r w:rsidR="00C43D79" w:rsidRPr="00C43D79">
        <w:rPr>
          <w:szCs w:val="21"/>
        </w:rPr>
        <w:t>组）</w:t>
      </w:r>
      <w:r w:rsidR="00C43D79" w:rsidRPr="00C43D79">
        <w:rPr>
          <w:szCs w:val="21"/>
        </w:rPr>
        <w:t xml:space="preserve"> </w:t>
      </w:r>
      <w:r w:rsidR="00C43D79" w:rsidRPr="00C43D79">
        <w:rPr>
          <w:szCs w:val="21"/>
        </w:rPr>
        <w:t>鱼粉的试验饲料。</w:t>
      </w:r>
      <w:r w:rsidR="00C43D79" w:rsidRPr="00C43D79">
        <w:rPr>
          <w:szCs w:val="21"/>
        </w:rPr>
        <w:t xml:space="preserve"> </w:t>
      </w:r>
      <w:r w:rsidR="00C43D79" w:rsidRPr="00C43D79">
        <w:rPr>
          <w:szCs w:val="21"/>
        </w:rPr>
        <w:t>试验期</w:t>
      </w:r>
      <w:r w:rsidR="00C43D79" w:rsidRPr="00C43D79">
        <w:rPr>
          <w:szCs w:val="21"/>
        </w:rPr>
        <w:t>8</w:t>
      </w:r>
      <w:r w:rsidR="00C43D79" w:rsidRPr="00C43D79">
        <w:rPr>
          <w:szCs w:val="21"/>
        </w:rPr>
        <w:t>周。结果表明</w:t>
      </w:r>
      <w:r w:rsidR="00C43D79" w:rsidRPr="00C43D79">
        <w:rPr>
          <w:szCs w:val="21"/>
        </w:rPr>
        <w:t xml:space="preserve">: 1 </w:t>
      </w:r>
      <w:r w:rsidR="00C43D79" w:rsidRPr="00C43D79">
        <w:rPr>
          <w:szCs w:val="21"/>
        </w:rPr>
        <w:t>）</w:t>
      </w:r>
      <w:r w:rsidR="00C43D79" w:rsidRPr="00C43D79">
        <w:rPr>
          <w:szCs w:val="21"/>
        </w:rPr>
        <w:t xml:space="preserve"> </w:t>
      </w:r>
      <w:r w:rsidR="00C43D79" w:rsidRPr="00C43D79">
        <w:rPr>
          <w:szCs w:val="21"/>
        </w:rPr>
        <w:t>与</w:t>
      </w:r>
      <w:r w:rsidR="00C43D79" w:rsidRPr="00C43D79">
        <w:rPr>
          <w:szCs w:val="21"/>
        </w:rPr>
        <w:t xml:space="preserve"> YL0 </w:t>
      </w:r>
      <w:r w:rsidR="00C43D79" w:rsidRPr="00C43D79">
        <w:rPr>
          <w:szCs w:val="21"/>
        </w:rPr>
        <w:t>和</w:t>
      </w:r>
      <w:r w:rsidR="00C43D79" w:rsidRPr="00C43D79">
        <w:rPr>
          <w:szCs w:val="21"/>
        </w:rPr>
        <w:t xml:space="preserve"> YL40 </w:t>
      </w:r>
      <w:r w:rsidR="00C43D79" w:rsidRPr="00C43D79">
        <w:rPr>
          <w:szCs w:val="21"/>
        </w:rPr>
        <w:t>组</w:t>
      </w:r>
      <w:r w:rsidR="00C43D79" w:rsidRPr="00C43D79">
        <w:rPr>
          <w:szCs w:val="21"/>
        </w:rPr>
        <w:t xml:space="preserve"> </w:t>
      </w:r>
      <w:r w:rsidR="00C43D79" w:rsidRPr="00C43D79">
        <w:rPr>
          <w:szCs w:val="21"/>
        </w:rPr>
        <w:t>相</w:t>
      </w:r>
      <w:r w:rsidR="00C43D79" w:rsidRPr="00C43D79">
        <w:rPr>
          <w:szCs w:val="21"/>
        </w:rPr>
        <w:t xml:space="preserve"> </w:t>
      </w:r>
      <w:r w:rsidR="00C43D79" w:rsidRPr="00C43D79">
        <w:rPr>
          <w:szCs w:val="21"/>
        </w:rPr>
        <w:t>比，</w:t>
      </w:r>
      <w:r w:rsidR="00C43D79" w:rsidRPr="00C43D79">
        <w:rPr>
          <w:szCs w:val="21"/>
        </w:rPr>
        <w:t xml:space="preserve">YL10 </w:t>
      </w:r>
      <w:r w:rsidR="00C43D79" w:rsidRPr="00C43D79">
        <w:rPr>
          <w:szCs w:val="21"/>
        </w:rPr>
        <w:t>组增重率（</w:t>
      </w:r>
      <w:r w:rsidR="00C43D79" w:rsidRPr="00C43D79">
        <w:rPr>
          <w:szCs w:val="21"/>
        </w:rPr>
        <w:t>WGR</w:t>
      </w:r>
      <w:r w:rsidR="00C43D79" w:rsidRPr="00C43D79">
        <w:rPr>
          <w:szCs w:val="21"/>
        </w:rPr>
        <w:t>）</w:t>
      </w:r>
      <w:r w:rsidR="00C43D79" w:rsidRPr="00C43D79">
        <w:rPr>
          <w:szCs w:val="21"/>
        </w:rPr>
        <w:t xml:space="preserve"> </w:t>
      </w:r>
      <w:r w:rsidR="00C43D79" w:rsidRPr="00C43D79">
        <w:rPr>
          <w:szCs w:val="21"/>
        </w:rPr>
        <w:t>显著提高（</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szCs w:val="21"/>
        </w:rPr>
        <w:t>）</w:t>
      </w:r>
      <w:r w:rsidR="00C43D79" w:rsidRPr="00C43D79">
        <w:rPr>
          <w:szCs w:val="21"/>
        </w:rPr>
        <w:t xml:space="preserve"> </w:t>
      </w:r>
      <w:r w:rsidR="00C43D79" w:rsidRPr="00C43D79">
        <w:rPr>
          <w:szCs w:val="21"/>
        </w:rPr>
        <w:t>，饲料系数（</w:t>
      </w:r>
      <w:r w:rsidR="00C43D79" w:rsidRPr="00C43D79">
        <w:rPr>
          <w:szCs w:val="21"/>
        </w:rPr>
        <w:t>FCR</w:t>
      </w:r>
      <w:r w:rsidR="00C43D79" w:rsidRPr="00C43D79">
        <w:rPr>
          <w:szCs w:val="21"/>
        </w:rPr>
        <w:t>）</w:t>
      </w:r>
      <w:r w:rsidR="00C43D79" w:rsidRPr="00C43D79">
        <w:rPr>
          <w:szCs w:val="21"/>
        </w:rPr>
        <w:t xml:space="preserve"> </w:t>
      </w:r>
      <w:r w:rsidR="00C43D79" w:rsidRPr="00C43D79">
        <w:rPr>
          <w:szCs w:val="21"/>
        </w:rPr>
        <w:t>显著降低（</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szCs w:val="21"/>
        </w:rPr>
        <w:t>）。</w:t>
      </w:r>
      <w:r w:rsidR="00C43D79" w:rsidRPr="00C43D79">
        <w:rPr>
          <w:szCs w:val="21"/>
        </w:rPr>
        <w:t>2</w:t>
      </w:r>
      <w:r w:rsidR="00C43D79" w:rsidRPr="00C43D79">
        <w:rPr>
          <w:szCs w:val="21"/>
        </w:rPr>
        <w:t>）</w:t>
      </w:r>
      <w:r w:rsidR="00C43D79" w:rsidRPr="00C43D79">
        <w:rPr>
          <w:szCs w:val="21"/>
        </w:rPr>
        <w:t xml:space="preserve"> YL10 </w:t>
      </w:r>
      <w:r w:rsidR="00C43D79" w:rsidRPr="00C43D79">
        <w:rPr>
          <w:szCs w:val="21"/>
        </w:rPr>
        <w:t>组蛋白质沉积率（</w:t>
      </w:r>
      <w:r w:rsidR="00C43D79" w:rsidRPr="00C43D79">
        <w:rPr>
          <w:szCs w:val="21"/>
        </w:rPr>
        <w:t>PDR</w:t>
      </w:r>
      <w:r w:rsidR="00C43D79" w:rsidRPr="00C43D79">
        <w:rPr>
          <w:szCs w:val="21"/>
        </w:rPr>
        <w:t>）</w:t>
      </w:r>
      <w:r w:rsidR="00C43D79" w:rsidRPr="00C43D79">
        <w:rPr>
          <w:szCs w:val="21"/>
        </w:rPr>
        <w:t xml:space="preserve"> </w:t>
      </w:r>
      <w:r w:rsidR="00C43D79" w:rsidRPr="00C43D79">
        <w:rPr>
          <w:szCs w:val="21"/>
        </w:rPr>
        <w:t>和磷沉积率（</w:t>
      </w:r>
      <w:r w:rsidR="00C43D79" w:rsidRPr="00C43D79">
        <w:rPr>
          <w:szCs w:val="21"/>
        </w:rPr>
        <w:t>PPDR</w:t>
      </w:r>
      <w:r w:rsidR="00C43D79" w:rsidRPr="00C43D79">
        <w:rPr>
          <w:szCs w:val="21"/>
        </w:rPr>
        <w:t>）</w:t>
      </w:r>
      <w:r w:rsidR="00C43D79" w:rsidRPr="00C43D79">
        <w:rPr>
          <w:szCs w:val="21"/>
        </w:rPr>
        <w:t xml:space="preserve"> </w:t>
      </w:r>
      <w:r w:rsidR="00C43D79" w:rsidRPr="00C43D79">
        <w:rPr>
          <w:szCs w:val="21"/>
        </w:rPr>
        <w:t>显著高于</w:t>
      </w:r>
      <w:r w:rsidR="00C43D79" w:rsidRPr="00C43D79">
        <w:rPr>
          <w:szCs w:val="21"/>
        </w:rPr>
        <w:t xml:space="preserve"> YL0 </w:t>
      </w:r>
      <w:r w:rsidR="00C43D79" w:rsidRPr="00C43D79">
        <w:rPr>
          <w:szCs w:val="21"/>
        </w:rPr>
        <w:t>和</w:t>
      </w:r>
      <w:r w:rsidR="00C43D79" w:rsidRPr="00C43D79">
        <w:rPr>
          <w:szCs w:val="21"/>
        </w:rPr>
        <w:t xml:space="preserve"> YL40 </w:t>
      </w:r>
      <w:r w:rsidR="00C43D79" w:rsidRPr="00C43D79">
        <w:rPr>
          <w:szCs w:val="21"/>
        </w:rPr>
        <w:t>组（</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szCs w:val="21"/>
        </w:rPr>
        <w:t>），粗蛋白质表观消化率（</w:t>
      </w:r>
      <w:r w:rsidR="00C43D79" w:rsidRPr="00C43D79">
        <w:rPr>
          <w:szCs w:val="21"/>
        </w:rPr>
        <w:t>ADCP</w:t>
      </w:r>
      <w:r w:rsidR="00C43D79" w:rsidRPr="00C43D79">
        <w:rPr>
          <w:szCs w:val="21"/>
        </w:rPr>
        <w:t>）显著高于</w:t>
      </w:r>
      <w:r w:rsidR="00C43D79" w:rsidRPr="00C43D79">
        <w:rPr>
          <w:szCs w:val="21"/>
        </w:rPr>
        <w:t xml:space="preserve"> YL40 </w:t>
      </w:r>
      <w:r w:rsidR="00C43D79" w:rsidRPr="00C43D79">
        <w:rPr>
          <w:szCs w:val="21"/>
        </w:rPr>
        <w:t>组（</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szCs w:val="21"/>
        </w:rPr>
        <w:t>）</w:t>
      </w:r>
      <w:r w:rsidR="00C43D79" w:rsidRPr="00C43D79">
        <w:rPr>
          <w:szCs w:val="21"/>
        </w:rPr>
        <w:t xml:space="preserve"> </w:t>
      </w:r>
      <w:r w:rsidR="00C43D79" w:rsidRPr="00C43D79">
        <w:rPr>
          <w:szCs w:val="21"/>
        </w:rPr>
        <w:t>，氮排放量（</w:t>
      </w:r>
      <w:r w:rsidR="00C43D79" w:rsidRPr="00C43D79">
        <w:rPr>
          <w:szCs w:val="21"/>
        </w:rPr>
        <w:t>NE</w:t>
      </w:r>
      <w:r w:rsidR="00C43D79" w:rsidRPr="00C43D79">
        <w:rPr>
          <w:szCs w:val="21"/>
        </w:rPr>
        <w:t>）</w:t>
      </w:r>
      <w:r w:rsidR="00C43D79" w:rsidRPr="00C43D79">
        <w:rPr>
          <w:szCs w:val="21"/>
        </w:rPr>
        <w:t xml:space="preserve"> </w:t>
      </w:r>
      <w:r w:rsidR="00C43D79" w:rsidRPr="00C43D79">
        <w:rPr>
          <w:szCs w:val="21"/>
        </w:rPr>
        <w:t>和磷排放量（</w:t>
      </w:r>
      <w:r w:rsidR="00C43D79" w:rsidRPr="00C43D79">
        <w:rPr>
          <w:szCs w:val="21"/>
        </w:rPr>
        <w:t>PE</w:t>
      </w:r>
      <w:r w:rsidR="00C43D79" w:rsidRPr="00C43D79">
        <w:rPr>
          <w:szCs w:val="21"/>
        </w:rPr>
        <w:t>）</w:t>
      </w:r>
      <w:r w:rsidR="00C43D79" w:rsidRPr="00C43D79">
        <w:rPr>
          <w:szCs w:val="21"/>
        </w:rPr>
        <w:t xml:space="preserve"> </w:t>
      </w:r>
      <w:r w:rsidR="00C43D79" w:rsidRPr="00C43D79">
        <w:rPr>
          <w:szCs w:val="21"/>
        </w:rPr>
        <w:t>显著低于</w:t>
      </w:r>
      <w:r w:rsidR="00C43D79" w:rsidRPr="00C43D79">
        <w:rPr>
          <w:szCs w:val="21"/>
        </w:rPr>
        <w:t xml:space="preserve"> YL0 </w:t>
      </w:r>
      <w:r w:rsidR="00C43D79" w:rsidRPr="00C43D79">
        <w:rPr>
          <w:szCs w:val="21"/>
        </w:rPr>
        <w:t>和</w:t>
      </w:r>
      <w:r w:rsidR="00C43D79" w:rsidRPr="00C43D79">
        <w:rPr>
          <w:szCs w:val="21"/>
        </w:rPr>
        <w:t xml:space="preserve"> YL40 </w:t>
      </w:r>
      <w:r w:rsidR="00C43D79" w:rsidRPr="00C43D79">
        <w:rPr>
          <w:szCs w:val="21"/>
        </w:rPr>
        <w:t>组（</w:t>
      </w:r>
      <w:r w:rsidR="00C43D79" w:rsidRPr="00C43D79">
        <w:rPr>
          <w:i/>
          <w:iCs/>
          <w:szCs w:val="21"/>
        </w:rPr>
        <w:t>P</w:t>
      </w:r>
      <w:r w:rsidR="00C43D79" w:rsidRPr="00C43D79">
        <w:rPr>
          <w:szCs w:val="21"/>
        </w:rPr>
        <w:t xml:space="preserve"> &lt; 0</w:t>
      </w:r>
      <w:r w:rsidR="00C43D79" w:rsidRPr="00C43D79">
        <w:rPr>
          <w:rFonts w:hint="eastAsia"/>
          <w:szCs w:val="21"/>
        </w:rPr>
        <w:t>.</w:t>
      </w:r>
      <w:r w:rsidR="00C43D79" w:rsidRPr="00C43D79">
        <w:rPr>
          <w:szCs w:val="21"/>
        </w:rPr>
        <w:t>05</w:t>
      </w:r>
      <w:r w:rsidR="00C43D79" w:rsidRPr="00C43D79">
        <w:rPr>
          <w:szCs w:val="21"/>
        </w:rPr>
        <w:t>）</w:t>
      </w:r>
      <w:r w:rsidR="00C43D79" w:rsidRPr="00C43D79">
        <w:rPr>
          <w:szCs w:val="21"/>
        </w:rPr>
        <w:t xml:space="preserve"> </w:t>
      </w:r>
      <w:r w:rsidR="00C43D79" w:rsidRPr="00C43D79">
        <w:rPr>
          <w:szCs w:val="21"/>
        </w:rPr>
        <w:t>。</w:t>
      </w:r>
      <w:r w:rsidR="00C43D79" w:rsidRPr="00C43D79">
        <w:rPr>
          <w:szCs w:val="21"/>
        </w:rPr>
        <w:t>3</w:t>
      </w:r>
      <w:r w:rsidR="00C43D79" w:rsidRPr="00C43D79">
        <w:rPr>
          <w:szCs w:val="21"/>
        </w:rPr>
        <w:t>）</w:t>
      </w:r>
      <w:r w:rsidR="00C43D79" w:rsidRPr="00C43D79">
        <w:rPr>
          <w:szCs w:val="21"/>
        </w:rPr>
        <w:t xml:space="preserve"> </w:t>
      </w:r>
      <w:r w:rsidR="00C43D79" w:rsidRPr="00C43D79">
        <w:rPr>
          <w:szCs w:val="21"/>
        </w:rPr>
        <w:t>与</w:t>
      </w:r>
      <w:r w:rsidR="00C43D79" w:rsidRPr="00C43D79">
        <w:rPr>
          <w:szCs w:val="21"/>
        </w:rPr>
        <w:t xml:space="preserve"> YL0 </w:t>
      </w:r>
      <w:r w:rsidR="00C43D79" w:rsidRPr="00C43D79">
        <w:rPr>
          <w:szCs w:val="21"/>
        </w:rPr>
        <w:t>和</w:t>
      </w:r>
      <w:r w:rsidR="00C43D79" w:rsidRPr="00C43D79">
        <w:rPr>
          <w:szCs w:val="21"/>
        </w:rPr>
        <w:t xml:space="preserve"> YL40 </w:t>
      </w:r>
      <w:r w:rsidR="00C43D79" w:rsidRPr="00C43D79">
        <w:rPr>
          <w:szCs w:val="21"/>
        </w:rPr>
        <w:t>组相比，</w:t>
      </w:r>
      <w:r w:rsidR="00C43D79" w:rsidRPr="00C43D79">
        <w:rPr>
          <w:szCs w:val="21"/>
        </w:rPr>
        <w:t xml:space="preserve">YL20 </w:t>
      </w:r>
      <w:r w:rsidR="00C43D79" w:rsidRPr="00C43D79">
        <w:rPr>
          <w:szCs w:val="21"/>
        </w:rPr>
        <w:t>组血清甘油三酯（</w:t>
      </w:r>
      <w:r w:rsidR="00C43D79" w:rsidRPr="00C43D79">
        <w:rPr>
          <w:szCs w:val="21"/>
        </w:rPr>
        <w:t xml:space="preserve"> TG</w:t>
      </w:r>
      <w:r w:rsidR="00C43D79" w:rsidRPr="00C43D79">
        <w:rPr>
          <w:szCs w:val="21"/>
        </w:rPr>
        <w:t>）</w:t>
      </w:r>
      <w:r w:rsidR="00C43D79" w:rsidRPr="00C43D79">
        <w:rPr>
          <w:szCs w:val="21"/>
        </w:rPr>
        <w:t xml:space="preserve"> </w:t>
      </w:r>
      <w:r w:rsidR="00C43D79" w:rsidRPr="00C43D79">
        <w:rPr>
          <w:szCs w:val="21"/>
        </w:rPr>
        <w:t>含量显著降低（</w:t>
      </w:r>
      <w:r w:rsidR="00C43D79" w:rsidRPr="00C43D79">
        <w:rPr>
          <w:i/>
          <w:iCs/>
          <w:szCs w:val="21"/>
        </w:rPr>
        <w:t>P</w:t>
      </w:r>
      <w:r w:rsidR="00C43D79" w:rsidRPr="00C43D79">
        <w:rPr>
          <w:szCs w:val="21"/>
        </w:rPr>
        <w:t>＜</w:t>
      </w:r>
      <w:r w:rsidR="00C43D79" w:rsidRPr="00C43D79">
        <w:rPr>
          <w:szCs w:val="21"/>
        </w:rPr>
        <w:t>0</w:t>
      </w:r>
      <w:r w:rsidR="00C43D79" w:rsidRPr="00C43D79">
        <w:rPr>
          <w:szCs w:val="21"/>
        </w:rPr>
        <w:t>．</w:t>
      </w:r>
      <w:r w:rsidR="00C43D79" w:rsidRPr="00C43D79">
        <w:rPr>
          <w:szCs w:val="21"/>
        </w:rPr>
        <w:t>05</w:t>
      </w:r>
      <w:r w:rsidR="00C43D79" w:rsidRPr="00C43D79">
        <w:rPr>
          <w:szCs w:val="21"/>
        </w:rPr>
        <w:t>），</w:t>
      </w:r>
      <w:r w:rsidR="00C43D79" w:rsidRPr="00C43D79">
        <w:rPr>
          <w:szCs w:val="21"/>
        </w:rPr>
        <w:t>YL10</w:t>
      </w:r>
      <w:r w:rsidR="00C43D79" w:rsidRPr="00C43D79">
        <w:rPr>
          <w:szCs w:val="21"/>
        </w:rPr>
        <w:t>组血清总胆固醇（</w:t>
      </w:r>
      <w:r w:rsidR="00C43D79" w:rsidRPr="00C43D79">
        <w:rPr>
          <w:szCs w:val="21"/>
        </w:rPr>
        <w:t>T -CHO</w:t>
      </w:r>
      <w:r w:rsidR="00C43D79" w:rsidRPr="00C43D79">
        <w:rPr>
          <w:szCs w:val="21"/>
        </w:rPr>
        <w:t>）</w:t>
      </w:r>
      <w:r w:rsidR="00C43D79" w:rsidRPr="00C43D79">
        <w:rPr>
          <w:szCs w:val="21"/>
        </w:rPr>
        <w:t xml:space="preserve"> </w:t>
      </w:r>
      <w:r w:rsidR="00C43D79" w:rsidRPr="00C43D79">
        <w:rPr>
          <w:szCs w:val="21"/>
        </w:rPr>
        <w:t>含量及谷丙转氨酶（</w:t>
      </w:r>
      <w:r w:rsidR="00C43D79" w:rsidRPr="00C43D79">
        <w:rPr>
          <w:szCs w:val="21"/>
        </w:rPr>
        <w:t xml:space="preserve">ALT </w:t>
      </w:r>
      <w:r w:rsidR="00C43D79" w:rsidRPr="00C43D79">
        <w:rPr>
          <w:szCs w:val="21"/>
        </w:rPr>
        <w:t>）</w:t>
      </w:r>
      <w:r w:rsidR="00C43D79" w:rsidRPr="00C43D79">
        <w:rPr>
          <w:szCs w:val="21"/>
        </w:rPr>
        <w:t xml:space="preserve"> </w:t>
      </w:r>
      <w:r w:rsidR="00C43D79" w:rsidRPr="00C43D79">
        <w:rPr>
          <w:szCs w:val="21"/>
        </w:rPr>
        <w:t>、谷草转氨酶（</w:t>
      </w:r>
      <w:r w:rsidR="00C43D79" w:rsidRPr="00C43D79">
        <w:rPr>
          <w:szCs w:val="21"/>
        </w:rPr>
        <w:t>AST</w:t>
      </w:r>
      <w:r w:rsidR="00C43D79" w:rsidRPr="00C43D79">
        <w:rPr>
          <w:szCs w:val="21"/>
        </w:rPr>
        <w:t>）</w:t>
      </w:r>
      <w:r w:rsidR="00C43D79" w:rsidRPr="00C43D79">
        <w:rPr>
          <w:szCs w:val="21"/>
        </w:rPr>
        <w:t xml:space="preserve"> </w:t>
      </w:r>
      <w:r w:rsidR="00C43D79" w:rsidRPr="00C43D79">
        <w:rPr>
          <w:szCs w:val="21"/>
        </w:rPr>
        <w:t>活性显著降低（</w:t>
      </w:r>
      <w:r w:rsidR="00C43D79" w:rsidRPr="00C43D79">
        <w:rPr>
          <w:i/>
          <w:iCs/>
          <w:szCs w:val="21"/>
        </w:rPr>
        <w:t>P</w:t>
      </w:r>
      <w:r w:rsidR="00C43D79" w:rsidRPr="00C43D79">
        <w:rPr>
          <w:szCs w:val="21"/>
        </w:rPr>
        <w:t xml:space="preserve"> &lt; 0</w:t>
      </w:r>
      <w:r w:rsidR="00C43D79" w:rsidRPr="00C43D79">
        <w:rPr>
          <w:rFonts w:hint="eastAsia"/>
          <w:szCs w:val="21"/>
        </w:rPr>
        <w:t>.</w:t>
      </w:r>
      <w:r w:rsidR="00C43D79" w:rsidRPr="00C43D79">
        <w:rPr>
          <w:szCs w:val="21"/>
        </w:rPr>
        <w:t>05</w:t>
      </w:r>
      <w:r w:rsidR="00C43D79" w:rsidRPr="00C43D79">
        <w:rPr>
          <w:szCs w:val="21"/>
        </w:rPr>
        <w:t>）</w:t>
      </w:r>
      <w:r w:rsidR="00C43D79" w:rsidRPr="00C43D79">
        <w:rPr>
          <w:szCs w:val="21"/>
        </w:rPr>
        <w:t xml:space="preserve"> </w:t>
      </w:r>
      <w:r w:rsidR="00C43D79" w:rsidRPr="00C43D79">
        <w:rPr>
          <w:szCs w:val="21"/>
        </w:rPr>
        <w:t>，</w:t>
      </w:r>
      <w:r w:rsidR="00C43D79" w:rsidRPr="00C43D79">
        <w:rPr>
          <w:rFonts w:hint="eastAsia"/>
          <w:szCs w:val="21"/>
        </w:rPr>
        <w:t xml:space="preserve">YL5 </w:t>
      </w:r>
      <w:r w:rsidR="00C43D79" w:rsidRPr="00C43D79">
        <w:rPr>
          <w:rFonts w:hint="eastAsia"/>
          <w:szCs w:val="21"/>
        </w:rPr>
        <w:t>和</w:t>
      </w:r>
      <w:r w:rsidR="00C43D79" w:rsidRPr="00C43D79">
        <w:rPr>
          <w:rFonts w:hint="eastAsia"/>
          <w:szCs w:val="21"/>
        </w:rPr>
        <w:t xml:space="preserve"> YL10 </w:t>
      </w:r>
      <w:r w:rsidR="00C43D79" w:rsidRPr="00C43D79">
        <w:rPr>
          <w:rFonts w:hint="eastAsia"/>
          <w:szCs w:val="21"/>
        </w:rPr>
        <w:t>组血清葡萄糖（</w:t>
      </w:r>
      <w:r w:rsidR="00C43D79" w:rsidRPr="00C43D79">
        <w:rPr>
          <w:rFonts w:hint="eastAsia"/>
          <w:szCs w:val="21"/>
        </w:rPr>
        <w:t>GLU</w:t>
      </w:r>
      <w:r w:rsidR="00C43D79" w:rsidRPr="00C43D79">
        <w:rPr>
          <w:rFonts w:hint="eastAsia"/>
          <w:szCs w:val="21"/>
        </w:rPr>
        <w:t>）</w:t>
      </w:r>
      <w:r w:rsidR="00C43D79" w:rsidRPr="00C43D79">
        <w:rPr>
          <w:rFonts w:hint="eastAsia"/>
          <w:szCs w:val="21"/>
        </w:rPr>
        <w:t xml:space="preserve"> </w:t>
      </w:r>
      <w:r w:rsidR="00C43D79" w:rsidRPr="00C43D79">
        <w:rPr>
          <w:rFonts w:hint="eastAsia"/>
          <w:szCs w:val="21"/>
        </w:rPr>
        <w:t>含量显著提高（</w:t>
      </w:r>
      <w:r w:rsidR="00C43D79" w:rsidRPr="00C43D79">
        <w:rPr>
          <w:rFonts w:hint="eastAsia"/>
          <w:i/>
          <w:iCs/>
          <w:szCs w:val="21"/>
        </w:rPr>
        <w:t xml:space="preserve"> P</w:t>
      </w:r>
      <w:r w:rsidR="00C43D79" w:rsidRPr="00C43D79">
        <w:rPr>
          <w:rFonts w:hint="eastAsia"/>
          <w:szCs w:val="21"/>
        </w:rPr>
        <w:t>＜</w:t>
      </w:r>
      <w:r w:rsidR="00C43D79" w:rsidRPr="00C43D79">
        <w:rPr>
          <w:rFonts w:hint="eastAsia"/>
          <w:szCs w:val="21"/>
        </w:rPr>
        <w:t>0.05</w:t>
      </w:r>
      <w:r w:rsidR="00C43D79" w:rsidRPr="00C43D79">
        <w:rPr>
          <w:rFonts w:hint="eastAsia"/>
          <w:szCs w:val="21"/>
        </w:rPr>
        <w:t>）</w:t>
      </w:r>
      <w:r w:rsidR="00C43D79" w:rsidRPr="00C43D79">
        <w:rPr>
          <w:rFonts w:hint="eastAsia"/>
          <w:szCs w:val="21"/>
        </w:rPr>
        <w:t xml:space="preserve"> </w:t>
      </w:r>
      <w:r w:rsidR="00C43D79" w:rsidRPr="00C43D79">
        <w:rPr>
          <w:rFonts w:hint="eastAsia"/>
          <w:szCs w:val="21"/>
        </w:rPr>
        <w:t>。</w:t>
      </w:r>
      <w:r w:rsidR="00C43D79" w:rsidRPr="00C43D79">
        <w:rPr>
          <w:rFonts w:hint="eastAsia"/>
          <w:szCs w:val="21"/>
        </w:rPr>
        <w:t>4</w:t>
      </w:r>
      <w:r w:rsidR="00C43D79" w:rsidRPr="00C43D79">
        <w:rPr>
          <w:rFonts w:hint="eastAsia"/>
          <w:szCs w:val="21"/>
        </w:rPr>
        <w:t>）</w:t>
      </w:r>
      <w:r w:rsidR="00C43D79" w:rsidRPr="00C43D79">
        <w:rPr>
          <w:rFonts w:hint="eastAsia"/>
          <w:szCs w:val="21"/>
        </w:rPr>
        <w:t xml:space="preserve"> </w:t>
      </w:r>
      <w:r w:rsidR="00C43D79" w:rsidRPr="00C43D79">
        <w:rPr>
          <w:rFonts w:hint="eastAsia"/>
          <w:szCs w:val="21"/>
        </w:rPr>
        <w:t>与</w:t>
      </w:r>
      <w:r w:rsidR="00C43D79" w:rsidRPr="00C43D79">
        <w:rPr>
          <w:rFonts w:hint="eastAsia"/>
          <w:szCs w:val="21"/>
        </w:rPr>
        <w:t xml:space="preserve"> YL0 </w:t>
      </w:r>
      <w:r w:rsidR="00C43D79" w:rsidRPr="00C43D79">
        <w:rPr>
          <w:rFonts w:hint="eastAsia"/>
          <w:szCs w:val="21"/>
        </w:rPr>
        <w:t>和</w:t>
      </w:r>
      <w:r w:rsidR="00C43D79" w:rsidRPr="00C43D79">
        <w:rPr>
          <w:rFonts w:hint="eastAsia"/>
          <w:szCs w:val="21"/>
        </w:rPr>
        <w:t xml:space="preserve"> YL40 </w:t>
      </w:r>
      <w:r w:rsidR="00C43D79" w:rsidRPr="00C43D79">
        <w:rPr>
          <w:rFonts w:hint="eastAsia"/>
          <w:szCs w:val="21"/>
        </w:rPr>
        <w:t>组相比，</w:t>
      </w:r>
      <w:r w:rsidR="00C43D79" w:rsidRPr="00C43D79">
        <w:rPr>
          <w:rFonts w:hint="eastAsia"/>
          <w:szCs w:val="21"/>
        </w:rPr>
        <w:t xml:space="preserve">YL10 </w:t>
      </w:r>
      <w:r w:rsidR="00C43D79" w:rsidRPr="00C43D79">
        <w:rPr>
          <w:rFonts w:hint="eastAsia"/>
          <w:szCs w:val="21"/>
        </w:rPr>
        <w:t>组肠道胰蛋白酶、脂肪酶和淀粉酶活性及绒毛高度显著提高（</w:t>
      </w:r>
      <w:r w:rsidR="00C43D79" w:rsidRPr="00C43D79">
        <w:rPr>
          <w:rFonts w:hint="eastAsia"/>
          <w:i/>
          <w:iCs/>
          <w:szCs w:val="21"/>
        </w:rPr>
        <w:t xml:space="preserve"> P</w:t>
      </w:r>
      <w:r w:rsidR="00C43D79" w:rsidRPr="00C43D79">
        <w:rPr>
          <w:rFonts w:hint="eastAsia"/>
          <w:szCs w:val="21"/>
        </w:rPr>
        <w:t>＜</w:t>
      </w:r>
      <w:r w:rsidR="00C43D79" w:rsidRPr="00C43D79">
        <w:rPr>
          <w:rFonts w:hint="eastAsia"/>
          <w:szCs w:val="21"/>
        </w:rPr>
        <w:t>0.05</w:t>
      </w:r>
      <w:r w:rsidR="00C43D79" w:rsidRPr="00C43D79">
        <w:rPr>
          <w:rFonts w:hint="eastAsia"/>
          <w:szCs w:val="21"/>
        </w:rPr>
        <w:t>）；与</w:t>
      </w:r>
      <w:r w:rsidR="00C43D79" w:rsidRPr="00C43D79">
        <w:rPr>
          <w:rFonts w:hint="eastAsia"/>
          <w:szCs w:val="21"/>
        </w:rPr>
        <w:t xml:space="preserve"> YL0 </w:t>
      </w:r>
      <w:r w:rsidR="00C43D79" w:rsidRPr="00C43D79">
        <w:rPr>
          <w:rFonts w:hint="eastAsia"/>
          <w:szCs w:val="21"/>
        </w:rPr>
        <w:t>组相比，</w:t>
      </w:r>
      <w:r w:rsidR="00C43D79" w:rsidRPr="00C43D79">
        <w:rPr>
          <w:rFonts w:hint="eastAsia"/>
          <w:szCs w:val="21"/>
        </w:rPr>
        <w:t xml:space="preserve">YL10 </w:t>
      </w:r>
      <w:r w:rsidR="00C43D79" w:rsidRPr="00C43D79">
        <w:rPr>
          <w:rFonts w:hint="eastAsia"/>
          <w:szCs w:val="21"/>
        </w:rPr>
        <w:t>组肠道菌群中厚壁菌门（</w:t>
      </w:r>
      <w:r w:rsidR="00C43D79" w:rsidRPr="00C43D79">
        <w:rPr>
          <w:rFonts w:hint="eastAsia"/>
          <w:i/>
          <w:iCs/>
          <w:szCs w:val="21"/>
        </w:rPr>
        <w:t>Firmicutes</w:t>
      </w:r>
      <w:r w:rsidR="00C43D79" w:rsidRPr="00C43D79">
        <w:rPr>
          <w:rFonts w:hint="eastAsia"/>
          <w:szCs w:val="21"/>
        </w:rPr>
        <w:t>）</w:t>
      </w:r>
      <w:r w:rsidR="00C43D79" w:rsidRPr="00C43D79">
        <w:rPr>
          <w:rFonts w:hint="eastAsia"/>
          <w:szCs w:val="21"/>
        </w:rPr>
        <w:t xml:space="preserve"> </w:t>
      </w:r>
      <w:r w:rsidR="00C43D79" w:rsidRPr="00C43D79">
        <w:rPr>
          <w:rFonts w:hint="eastAsia"/>
          <w:szCs w:val="21"/>
        </w:rPr>
        <w:t>及芽孢杆菌属（</w:t>
      </w:r>
      <w:r w:rsidR="00C43D79" w:rsidRPr="00C43D79">
        <w:rPr>
          <w:rFonts w:hint="eastAsia"/>
          <w:szCs w:val="21"/>
        </w:rPr>
        <w:t xml:space="preserve"> </w:t>
      </w:r>
      <w:r w:rsidR="00C43D79" w:rsidRPr="00C43D79">
        <w:rPr>
          <w:rFonts w:hint="eastAsia"/>
          <w:i/>
          <w:iCs/>
          <w:szCs w:val="21"/>
        </w:rPr>
        <w:t>Bacillus</w:t>
      </w:r>
      <w:r w:rsidR="00C43D79" w:rsidRPr="00C43D79">
        <w:rPr>
          <w:rFonts w:hint="eastAsia"/>
          <w:szCs w:val="21"/>
        </w:rPr>
        <w:t>）</w:t>
      </w:r>
      <w:r w:rsidR="00C43D79" w:rsidRPr="00C43D79">
        <w:rPr>
          <w:rFonts w:hint="eastAsia"/>
          <w:szCs w:val="21"/>
        </w:rPr>
        <w:t xml:space="preserve"> </w:t>
      </w:r>
      <w:r w:rsidR="00C43D79" w:rsidRPr="00C43D79">
        <w:rPr>
          <w:rFonts w:hint="eastAsia"/>
          <w:szCs w:val="21"/>
        </w:rPr>
        <w:t>相对丰度显著提高（</w:t>
      </w:r>
      <w:r w:rsidR="00C43D79" w:rsidRPr="00C43D79">
        <w:rPr>
          <w:rFonts w:hint="eastAsia"/>
          <w:i/>
          <w:iCs/>
          <w:szCs w:val="21"/>
        </w:rPr>
        <w:t>P</w:t>
      </w:r>
      <w:r w:rsidR="00C43D79" w:rsidRPr="00C43D79">
        <w:rPr>
          <w:rFonts w:hint="eastAsia"/>
          <w:szCs w:val="21"/>
        </w:rPr>
        <w:t xml:space="preserve"> &lt; 0.05</w:t>
      </w:r>
      <w:r w:rsidR="00C43D79" w:rsidRPr="00C43D79">
        <w:rPr>
          <w:rFonts w:hint="eastAsia"/>
          <w:szCs w:val="21"/>
        </w:rPr>
        <w:t>），拟杆菌门（</w:t>
      </w:r>
      <w:proofErr w:type="spellStart"/>
      <w:r w:rsidR="00C43D79" w:rsidRPr="00C43D79">
        <w:rPr>
          <w:rFonts w:hint="eastAsia"/>
          <w:i/>
          <w:iCs/>
          <w:szCs w:val="21"/>
        </w:rPr>
        <w:t>Bacteroidota</w:t>
      </w:r>
      <w:proofErr w:type="spellEnd"/>
      <w:r w:rsidR="00C43D79" w:rsidRPr="00C43D79">
        <w:rPr>
          <w:rFonts w:hint="eastAsia"/>
          <w:szCs w:val="21"/>
        </w:rPr>
        <w:t>）</w:t>
      </w:r>
      <w:r w:rsidR="00C43D79" w:rsidRPr="00C43D79">
        <w:rPr>
          <w:rFonts w:hint="eastAsia"/>
          <w:szCs w:val="21"/>
        </w:rPr>
        <w:t xml:space="preserve"> </w:t>
      </w:r>
      <w:r w:rsidR="00C43D79" w:rsidRPr="00C43D79">
        <w:rPr>
          <w:rFonts w:hint="eastAsia"/>
          <w:szCs w:val="21"/>
        </w:rPr>
        <w:t>及</w:t>
      </w:r>
      <w:r w:rsidR="00C43D79" w:rsidRPr="00C43D79">
        <w:rPr>
          <w:rFonts w:hint="eastAsia"/>
          <w:szCs w:val="21"/>
        </w:rPr>
        <w:t xml:space="preserve"> </w:t>
      </w:r>
      <w:proofErr w:type="spellStart"/>
      <w:r w:rsidR="00C43D79" w:rsidRPr="00C43D79">
        <w:rPr>
          <w:rFonts w:hint="eastAsia"/>
          <w:i/>
          <w:iCs/>
          <w:szCs w:val="21"/>
        </w:rPr>
        <w:t>Cloacibacterium</w:t>
      </w:r>
      <w:proofErr w:type="spellEnd"/>
      <w:r w:rsidR="00C43D79" w:rsidRPr="00C43D79">
        <w:rPr>
          <w:rFonts w:hint="eastAsia"/>
          <w:i/>
          <w:iCs/>
          <w:szCs w:val="21"/>
        </w:rPr>
        <w:t xml:space="preserve"> </w:t>
      </w:r>
      <w:r w:rsidR="00C43D79" w:rsidRPr="00C43D79">
        <w:rPr>
          <w:rFonts w:hint="eastAsia"/>
          <w:szCs w:val="21"/>
        </w:rPr>
        <w:t>相对丰度显著降低（</w:t>
      </w:r>
      <w:r w:rsidR="00C43D79" w:rsidRPr="00C43D79">
        <w:rPr>
          <w:rFonts w:hint="eastAsia"/>
          <w:i/>
          <w:iCs/>
          <w:szCs w:val="21"/>
        </w:rPr>
        <w:t>P</w:t>
      </w:r>
      <w:r w:rsidR="00C43D79" w:rsidRPr="00C43D79">
        <w:rPr>
          <w:rFonts w:hint="eastAsia"/>
          <w:szCs w:val="21"/>
        </w:rPr>
        <w:t>＜</w:t>
      </w:r>
      <w:r w:rsidR="00C43D79" w:rsidRPr="00C43D79">
        <w:rPr>
          <w:rFonts w:hint="eastAsia"/>
          <w:szCs w:val="21"/>
        </w:rPr>
        <w:t>0.05</w:t>
      </w:r>
      <w:r w:rsidR="00C43D79" w:rsidRPr="00C43D79">
        <w:rPr>
          <w:rFonts w:hint="eastAsia"/>
          <w:szCs w:val="21"/>
        </w:rPr>
        <w:t>）</w:t>
      </w:r>
      <w:r w:rsidR="00C43D79" w:rsidRPr="00C43D79">
        <w:rPr>
          <w:rFonts w:hint="eastAsia"/>
          <w:szCs w:val="21"/>
        </w:rPr>
        <w:t xml:space="preserve"> </w:t>
      </w:r>
      <w:r w:rsidR="00C43D79" w:rsidRPr="00C43D79">
        <w:rPr>
          <w:rFonts w:hint="eastAsia"/>
          <w:szCs w:val="21"/>
        </w:rPr>
        <w:t>。综上所述，以</w:t>
      </w:r>
      <w:proofErr w:type="gramStart"/>
      <w:r w:rsidR="00C43D79" w:rsidRPr="00C43D79">
        <w:rPr>
          <w:rFonts w:hint="eastAsia"/>
          <w:szCs w:val="21"/>
        </w:rPr>
        <w:t>解脂耶氏</w:t>
      </w:r>
      <w:proofErr w:type="gramEnd"/>
      <w:r w:rsidR="00C43D79" w:rsidRPr="00C43D79">
        <w:rPr>
          <w:rFonts w:hint="eastAsia"/>
          <w:szCs w:val="21"/>
        </w:rPr>
        <w:t>酵母替代饲料中适宜比例的鱼粉，可显著提升罗氏沼虾的氮、磷沉积效率，减少氮、磷代谢废物排放，同时增强机体抗氧化能力，改善肠道健康，并促进其生长性能提升</w:t>
      </w:r>
      <w:r w:rsidR="00C43D79" w:rsidRPr="00C43D79">
        <w:rPr>
          <w:rFonts w:hint="eastAsia"/>
          <w:szCs w:val="21"/>
        </w:rPr>
        <w:t xml:space="preserve"> </w:t>
      </w:r>
      <w:r w:rsidR="00C43D79" w:rsidRPr="00C43D79">
        <w:rPr>
          <w:rFonts w:hint="eastAsia"/>
          <w:szCs w:val="21"/>
        </w:rPr>
        <w:t>。基于</w:t>
      </w:r>
      <w:r w:rsidR="00C43D79" w:rsidRPr="00C43D79">
        <w:rPr>
          <w:rFonts w:hint="eastAsia"/>
          <w:szCs w:val="21"/>
        </w:rPr>
        <w:t>WGR</w:t>
      </w:r>
      <w:r w:rsidR="00C43D79" w:rsidRPr="00C43D79">
        <w:rPr>
          <w:rFonts w:hint="eastAsia"/>
          <w:szCs w:val="21"/>
        </w:rPr>
        <w:t>、</w:t>
      </w:r>
      <w:r w:rsidR="00C43D79" w:rsidRPr="00C43D79">
        <w:rPr>
          <w:rFonts w:hint="eastAsia"/>
          <w:szCs w:val="21"/>
        </w:rPr>
        <w:t>PDR</w:t>
      </w:r>
      <w:r w:rsidR="00C43D79" w:rsidRPr="00C43D79">
        <w:rPr>
          <w:rFonts w:hint="eastAsia"/>
          <w:szCs w:val="21"/>
        </w:rPr>
        <w:t>及</w:t>
      </w:r>
      <w:r w:rsidR="00C43D79" w:rsidRPr="00C43D79">
        <w:rPr>
          <w:rFonts w:hint="eastAsia"/>
          <w:szCs w:val="21"/>
        </w:rPr>
        <w:t>NE</w:t>
      </w:r>
      <w:r w:rsidR="00C43D79" w:rsidRPr="00C43D79">
        <w:rPr>
          <w:rFonts w:hint="eastAsia"/>
          <w:szCs w:val="21"/>
        </w:rPr>
        <w:t>的回归分析显示，罗氏沼虾饲料中</w:t>
      </w:r>
      <w:proofErr w:type="gramStart"/>
      <w:r w:rsidR="00C43D79" w:rsidRPr="00C43D79">
        <w:rPr>
          <w:rFonts w:hint="eastAsia"/>
          <w:szCs w:val="21"/>
        </w:rPr>
        <w:t>解脂耶氏</w:t>
      </w:r>
      <w:proofErr w:type="gramEnd"/>
      <w:r w:rsidR="00C43D79" w:rsidRPr="00C43D79">
        <w:rPr>
          <w:rFonts w:hint="eastAsia"/>
          <w:szCs w:val="21"/>
        </w:rPr>
        <w:t>酵母替代鱼粉的适宜比例为</w:t>
      </w:r>
      <w:r w:rsidR="00C43D79" w:rsidRPr="00C43D79">
        <w:rPr>
          <w:rFonts w:hint="eastAsia"/>
          <w:szCs w:val="21"/>
        </w:rPr>
        <w:t>15.43% ~ 16.93%</w:t>
      </w:r>
      <w:r>
        <w:rPr>
          <w:szCs w:val="21"/>
        </w:rPr>
        <w:t>。</w:t>
      </w:r>
    </w:p>
    <w:p w14:paraId="10D830DA" w14:textId="77B9FFB9" w:rsidR="00F14CFE" w:rsidRDefault="00000000">
      <w:pPr>
        <w:rPr>
          <w:szCs w:val="21"/>
        </w:rPr>
      </w:pPr>
      <w:r>
        <w:rPr>
          <w:b/>
          <w:bCs/>
          <w:szCs w:val="21"/>
        </w:rPr>
        <w:t>关键词</w:t>
      </w:r>
      <w:r>
        <w:rPr>
          <w:szCs w:val="21"/>
        </w:rPr>
        <w:t>：</w:t>
      </w:r>
      <w:proofErr w:type="gramStart"/>
      <w:r w:rsidR="00C43D79" w:rsidRPr="00C43D79">
        <w:rPr>
          <w:rFonts w:hint="eastAsia"/>
          <w:szCs w:val="21"/>
        </w:rPr>
        <w:t>解脂耶氏</w:t>
      </w:r>
      <w:proofErr w:type="gramEnd"/>
      <w:r w:rsidR="00C43D79" w:rsidRPr="00C43D79">
        <w:rPr>
          <w:rFonts w:hint="eastAsia"/>
          <w:szCs w:val="21"/>
        </w:rPr>
        <w:t>酵母</w:t>
      </w:r>
      <w:r w:rsidR="00C43D79" w:rsidRPr="00C43D79">
        <w:rPr>
          <w:rFonts w:hint="eastAsia"/>
          <w:szCs w:val="21"/>
        </w:rPr>
        <w:t xml:space="preserve">; </w:t>
      </w:r>
      <w:r w:rsidR="00C43D79" w:rsidRPr="00C43D79">
        <w:rPr>
          <w:rFonts w:hint="eastAsia"/>
          <w:szCs w:val="21"/>
        </w:rPr>
        <w:t>罗氏沼虾</w:t>
      </w:r>
      <w:r w:rsidR="00C43D79" w:rsidRPr="00C43D79">
        <w:rPr>
          <w:rFonts w:hint="eastAsia"/>
          <w:szCs w:val="21"/>
        </w:rPr>
        <w:t xml:space="preserve">; </w:t>
      </w:r>
      <w:r w:rsidR="00C43D79" w:rsidRPr="00C43D79">
        <w:rPr>
          <w:rFonts w:hint="eastAsia"/>
          <w:szCs w:val="21"/>
        </w:rPr>
        <w:t>生长性能</w:t>
      </w:r>
      <w:r w:rsidR="00C43D79" w:rsidRPr="00C43D79">
        <w:rPr>
          <w:rFonts w:hint="eastAsia"/>
          <w:szCs w:val="21"/>
        </w:rPr>
        <w:t xml:space="preserve">; </w:t>
      </w:r>
      <w:r w:rsidR="00C43D79" w:rsidRPr="00C43D79">
        <w:rPr>
          <w:rFonts w:hint="eastAsia"/>
          <w:szCs w:val="21"/>
        </w:rPr>
        <w:t>氮磷排放</w:t>
      </w:r>
      <w:r w:rsidR="00C43D79" w:rsidRPr="00C43D79">
        <w:rPr>
          <w:rFonts w:hint="eastAsia"/>
          <w:szCs w:val="21"/>
        </w:rPr>
        <w:t xml:space="preserve">; </w:t>
      </w:r>
      <w:r w:rsidR="00C43D79" w:rsidRPr="00C43D79">
        <w:rPr>
          <w:rFonts w:hint="eastAsia"/>
          <w:szCs w:val="21"/>
        </w:rPr>
        <w:t>肠道健康</w:t>
      </w:r>
    </w:p>
    <w:p w14:paraId="3BA2CB99" w14:textId="77777777" w:rsidR="00C43D79" w:rsidRPr="00C43D79" w:rsidRDefault="00C43D79" w:rsidP="00C43D79">
      <w:pPr>
        <w:jc w:val="center"/>
        <w:rPr>
          <w:b/>
          <w:bCs/>
          <w:sz w:val="24"/>
        </w:rPr>
      </w:pPr>
      <w:r w:rsidRPr="00C43D79">
        <w:rPr>
          <w:rFonts w:hint="eastAsia"/>
          <w:b/>
          <w:bCs/>
          <w:sz w:val="24"/>
        </w:rPr>
        <w:t xml:space="preserve">Effects of Replacing Fish Meal with </w:t>
      </w:r>
      <w:proofErr w:type="spellStart"/>
      <w:r w:rsidRPr="00C43D79">
        <w:rPr>
          <w:rFonts w:hint="eastAsia"/>
          <w:b/>
          <w:bCs/>
          <w:sz w:val="24"/>
        </w:rPr>
        <w:t>Yarrowia</w:t>
      </w:r>
      <w:proofErr w:type="spellEnd"/>
      <w:r w:rsidRPr="00C43D79">
        <w:rPr>
          <w:rFonts w:hint="eastAsia"/>
          <w:b/>
          <w:bCs/>
          <w:sz w:val="24"/>
        </w:rPr>
        <w:t xml:space="preserve"> </w:t>
      </w:r>
      <w:proofErr w:type="spellStart"/>
      <w:r w:rsidRPr="00C43D79">
        <w:rPr>
          <w:rFonts w:hint="eastAsia"/>
          <w:b/>
          <w:bCs/>
          <w:sz w:val="24"/>
        </w:rPr>
        <w:t>lipolytica</w:t>
      </w:r>
      <w:proofErr w:type="spellEnd"/>
      <w:r w:rsidRPr="00C43D79">
        <w:rPr>
          <w:rFonts w:hint="eastAsia"/>
          <w:b/>
          <w:bCs/>
          <w:sz w:val="24"/>
        </w:rPr>
        <w:t xml:space="preserve"> on Growth, </w:t>
      </w:r>
      <w:r w:rsidRPr="00C43D79">
        <w:rPr>
          <w:b/>
          <w:bCs/>
          <w:sz w:val="24"/>
        </w:rPr>
        <w:t>Nitrogen and Phosphorus Excretion and Intestinal Health of</w:t>
      </w:r>
      <w:r w:rsidRPr="00C43D79">
        <w:rPr>
          <w:rFonts w:hint="eastAsia"/>
          <w:b/>
          <w:bCs/>
          <w:sz w:val="24"/>
        </w:rPr>
        <w:t xml:space="preserve"> </w:t>
      </w:r>
      <w:r w:rsidRPr="00C43D79">
        <w:rPr>
          <w:b/>
          <w:bCs/>
          <w:i/>
          <w:iCs/>
          <w:sz w:val="24"/>
        </w:rPr>
        <w:t xml:space="preserve">Macrobrachium </w:t>
      </w:r>
      <w:proofErr w:type="spellStart"/>
      <w:r w:rsidRPr="00C43D79">
        <w:rPr>
          <w:b/>
          <w:bCs/>
          <w:i/>
          <w:iCs/>
          <w:sz w:val="24"/>
        </w:rPr>
        <w:t>rosenbergii</w:t>
      </w:r>
      <w:proofErr w:type="spellEnd"/>
      <w:r w:rsidRPr="00C43D79">
        <w:rPr>
          <w:rFonts w:hint="eastAsia"/>
          <w:b/>
          <w:bCs/>
          <w:i/>
          <w:iCs/>
          <w:sz w:val="24"/>
        </w:rPr>
        <w:t xml:space="preserve"> </w:t>
      </w:r>
    </w:p>
    <w:p w14:paraId="75381357" w14:textId="77777777" w:rsidR="00C43D79" w:rsidRPr="00C43D79" w:rsidRDefault="00C43D79" w:rsidP="00C43D79">
      <w:pPr>
        <w:jc w:val="center"/>
        <w:rPr>
          <w:szCs w:val="21"/>
        </w:rPr>
      </w:pPr>
      <w:r w:rsidRPr="00C43D79">
        <w:rPr>
          <w:szCs w:val="21"/>
        </w:rPr>
        <w:t>FENG Qiao 1 WU Weixin1 ZONG Haojie1 WU Jiangnan1 TAN Peng 2</w:t>
      </w:r>
      <w:r w:rsidRPr="00C43D79">
        <w:rPr>
          <w:rFonts w:hint="eastAsia"/>
          <w:szCs w:val="21"/>
        </w:rPr>
        <w:t xml:space="preserve"> </w:t>
      </w:r>
      <w:r w:rsidRPr="00C43D79">
        <w:rPr>
          <w:szCs w:val="21"/>
        </w:rPr>
        <w:t xml:space="preserve">DING </w:t>
      </w:r>
      <w:proofErr w:type="spellStart"/>
      <w:r w:rsidRPr="00C43D79">
        <w:rPr>
          <w:szCs w:val="21"/>
        </w:rPr>
        <w:t>Zhili</w:t>
      </w:r>
      <w:proofErr w:type="spellEnd"/>
      <w:r w:rsidRPr="00C43D79">
        <w:rPr>
          <w:rFonts w:hint="eastAsia"/>
          <w:szCs w:val="21"/>
        </w:rPr>
        <w:t xml:space="preserve"> </w:t>
      </w:r>
      <w:r w:rsidRPr="00C43D79">
        <w:rPr>
          <w:szCs w:val="21"/>
        </w:rPr>
        <w:t>1 KONG Youqin1*</w:t>
      </w:r>
    </w:p>
    <w:p w14:paraId="63AD443E" w14:textId="25FCD3E5" w:rsidR="00C43D79" w:rsidRPr="00C43D79" w:rsidRDefault="00C43D79" w:rsidP="00C43D79">
      <w:pPr>
        <w:jc w:val="center"/>
        <w:rPr>
          <w:i/>
          <w:iCs/>
          <w:szCs w:val="21"/>
        </w:rPr>
      </w:pPr>
      <w:r w:rsidRPr="00C43D79">
        <w:rPr>
          <w:szCs w:val="21"/>
        </w:rPr>
        <w:t>（</w:t>
      </w:r>
      <w:r w:rsidRPr="00C43D79">
        <w:rPr>
          <w:szCs w:val="21"/>
        </w:rPr>
        <w:t>1</w:t>
      </w:r>
      <w:r w:rsidRPr="00C43D79">
        <w:rPr>
          <w:i/>
          <w:iCs/>
          <w:szCs w:val="21"/>
        </w:rPr>
        <w:t xml:space="preserve">. Zhejiang Provincial Key Laboratory of Aquatic Biological </w:t>
      </w:r>
      <w:r w:rsidRPr="00C43D79">
        <w:rPr>
          <w:i/>
          <w:iCs/>
          <w:szCs w:val="21"/>
        </w:rPr>
        <w:t>Ｒ</w:t>
      </w:r>
      <w:proofErr w:type="spellStart"/>
      <w:r w:rsidRPr="00C43D79">
        <w:rPr>
          <w:i/>
          <w:iCs/>
          <w:szCs w:val="21"/>
        </w:rPr>
        <w:t>esources</w:t>
      </w:r>
      <w:proofErr w:type="spellEnd"/>
      <w:r w:rsidRPr="00C43D79">
        <w:rPr>
          <w:i/>
          <w:iCs/>
          <w:szCs w:val="21"/>
        </w:rPr>
        <w:t xml:space="preserve"> Conservation and Development Technology, National-Local Joint Engineering Laboratory of Aquatic Animal Breeding and Nutrition, College of Life Sciences, Huzhou University, Huzhou </w:t>
      </w:r>
      <w:r w:rsidRPr="00C43D79">
        <w:rPr>
          <w:szCs w:val="21"/>
        </w:rPr>
        <w:t>313000</w:t>
      </w:r>
      <w:r w:rsidRPr="00C43D79">
        <w:rPr>
          <w:i/>
          <w:iCs/>
          <w:szCs w:val="21"/>
        </w:rPr>
        <w:t xml:space="preserve">, China; </w:t>
      </w:r>
      <w:r w:rsidRPr="00C43D79">
        <w:rPr>
          <w:szCs w:val="21"/>
        </w:rPr>
        <w:t>2.</w:t>
      </w:r>
      <w:r w:rsidRPr="00C43D79">
        <w:rPr>
          <w:i/>
          <w:iCs/>
          <w:szCs w:val="21"/>
        </w:rPr>
        <w:t xml:space="preserve"> Zhejiang Marine Fisheries</w:t>
      </w:r>
      <w:r w:rsidRPr="00C43D79">
        <w:rPr>
          <w:i/>
          <w:iCs/>
          <w:szCs w:val="21"/>
        </w:rPr>
        <w:t>Ｒ</w:t>
      </w:r>
      <w:proofErr w:type="spellStart"/>
      <w:r w:rsidRPr="00C43D79">
        <w:rPr>
          <w:i/>
          <w:iCs/>
          <w:szCs w:val="21"/>
        </w:rPr>
        <w:t>esearch</w:t>
      </w:r>
      <w:proofErr w:type="spellEnd"/>
      <w:r w:rsidRPr="00C43D79">
        <w:rPr>
          <w:i/>
          <w:iCs/>
          <w:szCs w:val="21"/>
        </w:rPr>
        <w:t xml:space="preserve"> Institute, Zhoushan </w:t>
      </w:r>
      <w:r w:rsidRPr="00C43D79">
        <w:rPr>
          <w:szCs w:val="21"/>
        </w:rPr>
        <w:t>316021</w:t>
      </w:r>
      <w:r w:rsidRPr="00C43D79">
        <w:rPr>
          <w:i/>
          <w:iCs/>
          <w:szCs w:val="21"/>
        </w:rPr>
        <w:t>, China</w:t>
      </w:r>
      <w:r w:rsidRPr="00C43D79">
        <w:rPr>
          <w:szCs w:val="21"/>
        </w:rPr>
        <w:t>）</w:t>
      </w:r>
    </w:p>
    <w:p w14:paraId="2E93CCB9" w14:textId="698E93EE" w:rsidR="00F14CFE" w:rsidRDefault="00000000">
      <w:pPr>
        <w:rPr>
          <w:szCs w:val="21"/>
        </w:rPr>
      </w:pPr>
      <w:r>
        <w:rPr>
          <w:b/>
          <w:bCs/>
          <w:szCs w:val="21"/>
        </w:rPr>
        <w:lastRenderedPageBreak/>
        <w:t>Abstract</w:t>
      </w:r>
      <w:r>
        <w:rPr>
          <w:szCs w:val="21"/>
        </w:rPr>
        <w:t xml:space="preserve">: </w:t>
      </w:r>
      <w:r w:rsidR="00C43D79" w:rsidRPr="00C43D79">
        <w:rPr>
          <w:rFonts w:hint="eastAsia"/>
          <w:szCs w:val="21"/>
        </w:rPr>
        <w:t xml:space="preserve">This experiment was conducted to investigate the effects of replacing fish meal with </w:t>
      </w:r>
      <w:proofErr w:type="spellStart"/>
      <w:r w:rsidR="00C43D79" w:rsidRPr="00C43D79">
        <w:rPr>
          <w:rFonts w:hint="eastAsia"/>
          <w:szCs w:val="21"/>
        </w:rPr>
        <w:t>Yarrowia</w:t>
      </w:r>
      <w:proofErr w:type="spellEnd"/>
      <w:r w:rsidR="00C43D79" w:rsidRPr="00C43D79">
        <w:rPr>
          <w:rFonts w:hint="eastAsia"/>
          <w:szCs w:val="21"/>
        </w:rPr>
        <w:t xml:space="preserve"> </w:t>
      </w:r>
      <w:proofErr w:type="spellStart"/>
      <w:r w:rsidR="00C43D79" w:rsidRPr="00C43D79">
        <w:rPr>
          <w:rFonts w:hint="eastAsia"/>
          <w:szCs w:val="21"/>
        </w:rPr>
        <w:t>lipolytica</w:t>
      </w:r>
      <w:proofErr w:type="spellEnd"/>
      <w:r w:rsidR="00C43D79" w:rsidRPr="00C43D79">
        <w:rPr>
          <w:rFonts w:hint="eastAsia"/>
          <w:szCs w:val="21"/>
        </w:rPr>
        <w:t xml:space="preserve"> on growth, nitrogen and phosphorus excretion and intestinal health of </w:t>
      </w:r>
      <w:r w:rsidR="00C43D79" w:rsidRPr="00C43D79">
        <w:rPr>
          <w:rFonts w:hint="eastAsia"/>
          <w:i/>
          <w:iCs/>
          <w:szCs w:val="21"/>
        </w:rPr>
        <w:t xml:space="preserve">Macrobrachium </w:t>
      </w:r>
      <w:proofErr w:type="spellStart"/>
      <w:r w:rsidR="00C43D79" w:rsidRPr="00C43D79">
        <w:rPr>
          <w:rFonts w:hint="eastAsia"/>
          <w:i/>
          <w:iCs/>
          <w:szCs w:val="21"/>
        </w:rPr>
        <w:t>rosenbergii</w:t>
      </w:r>
      <w:proofErr w:type="spellEnd"/>
      <w:r w:rsidR="00C43D79" w:rsidRPr="00C43D79">
        <w:rPr>
          <w:rFonts w:hint="eastAsia"/>
          <w:szCs w:val="21"/>
        </w:rPr>
        <w:t xml:space="preserve">. A total of 750 healthy </w:t>
      </w:r>
      <w:r w:rsidR="00C43D79" w:rsidRPr="00C43D79">
        <w:rPr>
          <w:rFonts w:hint="eastAsia"/>
          <w:i/>
          <w:iCs/>
          <w:szCs w:val="21"/>
        </w:rPr>
        <w:t xml:space="preserve">M. </w:t>
      </w:r>
      <w:proofErr w:type="spellStart"/>
      <w:r w:rsidR="00C43D79" w:rsidRPr="00C43D79">
        <w:rPr>
          <w:rFonts w:hint="eastAsia"/>
          <w:i/>
          <w:iCs/>
          <w:szCs w:val="21"/>
        </w:rPr>
        <w:t>rosenbergii</w:t>
      </w:r>
      <w:proofErr w:type="spellEnd"/>
      <w:r w:rsidR="00C43D79" w:rsidRPr="00C43D79">
        <w:rPr>
          <w:rFonts w:hint="eastAsia"/>
          <w:i/>
          <w:iCs/>
          <w:szCs w:val="21"/>
        </w:rPr>
        <w:t xml:space="preserve"> </w:t>
      </w:r>
      <w:r w:rsidR="00C43D79" w:rsidRPr="00C43D79">
        <w:rPr>
          <w:rFonts w:hint="eastAsia"/>
          <w:szCs w:val="21"/>
        </w:rPr>
        <w:t>with an initial body weight of (</w:t>
      </w:r>
      <w:r w:rsidR="00C43D79" w:rsidRPr="00C43D79">
        <w:rPr>
          <w:szCs w:val="21"/>
        </w:rPr>
        <w:t>0.25 ± 0.03</w:t>
      </w:r>
      <w:r w:rsidR="00C43D79" w:rsidRPr="00C43D79">
        <w:rPr>
          <w:rFonts w:hint="eastAsia"/>
          <w:szCs w:val="21"/>
        </w:rPr>
        <w:t>)</w:t>
      </w:r>
      <w:r w:rsidR="00C43D79" w:rsidRPr="00C43D79">
        <w:rPr>
          <w:szCs w:val="21"/>
        </w:rPr>
        <w:t xml:space="preserve"> g were randomly divided into 5 groups with 3 replicates per group and 50 shrimps per replicate</w:t>
      </w:r>
      <w:r w:rsidR="00C43D79" w:rsidRPr="00C43D79">
        <w:rPr>
          <w:rFonts w:hint="eastAsia"/>
          <w:szCs w:val="21"/>
        </w:rPr>
        <w:t>.</w:t>
      </w:r>
      <w:r w:rsidR="00C43D79" w:rsidRPr="00C43D79">
        <w:rPr>
          <w:szCs w:val="21"/>
        </w:rPr>
        <w:t xml:space="preserve"> Shrimps in the 5 groups were fed experimental diets in which fish meal in the basal diet was replaced with </w:t>
      </w:r>
      <w:r w:rsidR="00C43D79" w:rsidRPr="00C43D79">
        <w:rPr>
          <w:i/>
          <w:iCs/>
          <w:szCs w:val="21"/>
        </w:rPr>
        <w:t>Y</w:t>
      </w:r>
      <w:r w:rsidR="00C43D79" w:rsidRPr="00C43D79">
        <w:rPr>
          <w:rFonts w:hint="eastAsia"/>
          <w:i/>
          <w:iCs/>
          <w:szCs w:val="21"/>
        </w:rPr>
        <w:t xml:space="preserve">. </w:t>
      </w:r>
      <w:proofErr w:type="spellStart"/>
      <w:r w:rsidR="00C43D79" w:rsidRPr="00C43D79">
        <w:rPr>
          <w:i/>
          <w:iCs/>
          <w:szCs w:val="21"/>
        </w:rPr>
        <w:t>lipolytica</w:t>
      </w:r>
      <w:proofErr w:type="spellEnd"/>
      <w:r w:rsidR="00C43D79" w:rsidRPr="00C43D79">
        <w:rPr>
          <w:szCs w:val="21"/>
        </w:rPr>
        <w:t xml:space="preserve"> at the levels of 0 </w:t>
      </w:r>
      <w:r w:rsidR="00C43D79" w:rsidRPr="00C43D79">
        <w:rPr>
          <w:rFonts w:hint="eastAsia"/>
          <w:szCs w:val="21"/>
        </w:rPr>
        <w:t>(</w:t>
      </w:r>
      <w:r w:rsidR="00C43D79" w:rsidRPr="00C43D79">
        <w:rPr>
          <w:szCs w:val="21"/>
        </w:rPr>
        <w:t>YL0 group</w:t>
      </w:r>
      <w:r w:rsidR="00C43D79" w:rsidRPr="00C43D79">
        <w:rPr>
          <w:rFonts w:hint="eastAsia"/>
          <w:szCs w:val="21"/>
        </w:rPr>
        <w:t xml:space="preserve">), </w:t>
      </w:r>
      <w:r w:rsidR="00C43D79" w:rsidRPr="00C43D79">
        <w:rPr>
          <w:szCs w:val="21"/>
        </w:rPr>
        <w:t xml:space="preserve">5% </w:t>
      </w:r>
      <w:r w:rsidR="00C43D79" w:rsidRPr="00C43D79">
        <w:rPr>
          <w:rFonts w:hint="eastAsia"/>
          <w:szCs w:val="21"/>
        </w:rPr>
        <w:t>(</w:t>
      </w:r>
      <w:r w:rsidR="00C43D79" w:rsidRPr="00C43D79">
        <w:rPr>
          <w:szCs w:val="21"/>
        </w:rPr>
        <w:t>YL5 group</w:t>
      </w:r>
      <w:r w:rsidR="00C43D79" w:rsidRPr="00C43D79">
        <w:rPr>
          <w:rFonts w:hint="eastAsia"/>
          <w:szCs w:val="21"/>
        </w:rPr>
        <w:t xml:space="preserve">), </w:t>
      </w:r>
      <w:r w:rsidR="00C43D79" w:rsidRPr="00C43D79">
        <w:rPr>
          <w:szCs w:val="21"/>
        </w:rPr>
        <w:t xml:space="preserve">10% </w:t>
      </w:r>
      <w:r w:rsidR="00C43D79" w:rsidRPr="00C43D79">
        <w:rPr>
          <w:rFonts w:hint="eastAsia"/>
          <w:szCs w:val="21"/>
        </w:rPr>
        <w:t>(</w:t>
      </w:r>
      <w:r w:rsidR="00C43D79" w:rsidRPr="00C43D79">
        <w:rPr>
          <w:szCs w:val="21"/>
        </w:rPr>
        <w:t>YL10 group</w:t>
      </w:r>
      <w:r w:rsidR="00C43D79" w:rsidRPr="00C43D79">
        <w:rPr>
          <w:rFonts w:hint="eastAsia"/>
          <w:szCs w:val="21"/>
        </w:rPr>
        <w:t xml:space="preserve">), </w:t>
      </w:r>
      <w:r w:rsidR="00C43D79" w:rsidRPr="00C43D79">
        <w:rPr>
          <w:szCs w:val="21"/>
        </w:rPr>
        <w:t xml:space="preserve">20% </w:t>
      </w:r>
      <w:r w:rsidR="00C43D79" w:rsidRPr="00C43D79">
        <w:rPr>
          <w:rFonts w:hint="eastAsia"/>
          <w:szCs w:val="21"/>
        </w:rPr>
        <w:t>(</w:t>
      </w:r>
      <w:r w:rsidR="00C43D79" w:rsidRPr="00C43D79">
        <w:rPr>
          <w:szCs w:val="21"/>
        </w:rPr>
        <w:t>YL20 group</w:t>
      </w:r>
      <w:r w:rsidR="00C43D79" w:rsidRPr="00C43D79">
        <w:rPr>
          <w:rFonts w:hint="eastAsia"/>
          <w:szCs w:val="21"/>
        </w:rPr>
        <w:t>)</w:t>
      </w:r>
      <w:r w:rsidR="00C43D79" w:rsidRPr="00C43D79">
        <w:rPr>
          <w:szCs w:val="21"/>
        </w:rPr>
        <w:t xml:space="preserve"> and 40% </w:t>
      </w:r>
      <w:r w:rsidR="00C43D79" w:rsidRPr="00C43D79">
        <w:rPr>
          <w:rFonts w:hint="eastAsia"/>
          <w:szCs w:val="21"/>
        </w:rPr>
        <w:t>(</w:t>
      </w:r>
      <w:r w:rsidR="00C43D79" w:rsidRPr="00C43D79">
        <w:rPr>
          <w:szCs w:val="21"/>
        </w:rPr>
        <w:t>YL40 group</w:t>
      </w:r>
      <w:r w:rsidR="00C43D79" w:rsidRPr="00C43D79">
        <w:rPr>
          <w:rFonts w:hint="eastAsia"/>
          <w:szCs w:val="21"/>
        </w:rPr>
        <w:t xml:space="preserve">), </w:t>
      </w:r>
      <w:r w:rsidR="00C43D79" w:rsidRPr="00C43D79">
        <w:rPr>
          <w:szCs w:val="21"/>
        </w:rPr>
        <w:t>respectively</w:t>
      </w:r>
      <w:r w:rsidR="00C43D79" w:rsidRPr="00C43D79">
        <w:rPr>
          <w:rFonts w:hint="eastAsia"/>
          <w:szCs w:val="21"/>
        </w:rPr>
        <w:t>.</w:t>
      </w:r>
      <w:r w:rsidR="00C43D79" w:rsidRPr="00C43D79">
        <w:rPr>
          <w:szCs w:val="21"/>
        </w:rPr>
        <w:t xml:space="preserve"> The feeding trial lasted for 8 weeks</w:t>
      </w:r>
      <w:r w:rsidR="00C43D79" w:rsidRPr="00C43D79">
        <w:rPr>
          <w:rFonts w:hint="eastAsia"/>
          <w:szCs w:val="21"/>
        </w:rPr>
        <w:t>.</w:t>
      </w:r>
      <w:r w:rsidR="00C43D79" w:rsidRPr="00C43D79">
        <w:rPr>
          <w:szCs w:val="21"/>
        </w:rPr>
        <w:t xml:space="preserve"> The results showed as follows: 1</w:t>
      </w:r>
      <w:r w:rsidR="00C43D79" w:rsidRPr="00C43D79">
        <w:rPr>
          <w:rFonts w:hint="eastAsia"/>
          <w:szCs w:val="21"/>
        </w:rPr>
        <w:t>)</w:t>
      </w:r>
      <w:r w:rsidR="00C43D79" w:rsidRPr="00C43D79">
        <w:rPr>
          <w:szCs w:val="21"/>
        </w:rPr>
        <w:t xml:space="preserve"> compared with YL0 and YL40 groups</w:t>
      </w:r>
      <w:r w:rsidR="00C43D79" w:rsidRPr="00C43D79">
        <w:rPr>
          <w:szCs w:val="21"/>
        </w:rPr>
        <w:t>，</w:t>
      </w:r>
      <w:r w:rsidR="00C43D79" w:rsidRPr="00C43D79">
        <w:rPr>
          <w:szCs w:val="21"/>
        </w:rPr>
        <w:t xml:space="preserve">the weight gain rate </w:t>
      </w:r>
      <w:r w:rsidR="00C43D79" w:rsidRPr="00C43D79">
        <w:rPr>
          <w:rFonts w:hint="eastAsia"/>
          <w:szCs w:val="21"/>
        </w:rPr>
        <w:t>(</w:t>
      </w:r>
      <w:r w:rsidR="00C43D79" w:rsidRPr="00C43D79">
        <w:rPr>
          <w:szCs w:val="21"/>
        </w:rPr>
        <w:t>WG</w:t>
      </w:r>
      <w:r w:rsidR="00C43D79" w:rsidRPr="00C43D79">
        <w:rPr>
          <w:rFonts w:hint="eastAsia"/>
          <w:szCs w:val="21"/>
        </w:rPr>
        <w:t>R</w:t>
      </w:r>
      <w:r w:rsidR="00C43D79" w:rsidRPr="00C43D79">
        <w:rPr>
          <w:szCs w:val="21"/>
        </w:rPr>
        <w:t>）</w:t>
      </w:r>
      <w:r w:rsidR="00C43D79" w:rsidRPr="00C43D79">
        <w:rPr>
          <w:szCs w:val="21"/>
        </w:rPr>
        <w:t xml:space="preserve"> of YL10 group was significantly increased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w:t>
      </w:r>
      <w:r w:rsidR="00C43D79" w:rsidRPr="00C43D79">
        <w:rPr>
          <w:szCs w:val="21"/>
        </w:rPr>
        <w:t xml:space="preserve">and the feed conversion ratio </w:t>
      </w:r>
      <w:r w:rsidR="00C43D79" w:rsidRPr="00C43D79">
        <w:rPr>
          <w:rFonts w:hint="eastAsia"/>
          <w:szCs w:val="21"/>
        </w:rPr>
        <w:t>(</w:t>
      </w:r>
      <w:r w:rsidR="00C43D79" w:rsidRPr="00C43D79">
        <w:rPr>
          <w:szCs w:val="21"/>
        </w:rPr>
        <w:t>FCR</w:t>
      </w:r>
      <w:r w:rsidR="00C43D79" w:rsidRPr="00C43D79">
        <w:rPr>
          <w:rFonts w:hint="eastAsia"/>
          <w:szCs w:val="21"/>
        </w:rPr>
        <w:t>)</w:t>
      </w:r>
      <w:r w:rsidR="00C43D79" w:rsidRPr="00C43D79">
        <w:rPr>
          <w:szCs w:val="21"/>
        </w:rPr>
        <w:t xml:space="preserve"> was significantly decreased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2</w:t>
      </w:r>
      <w:r w:rsidR="00C43D79" w:rsidRPr="00C43D79">
        <w:rPr>
          <w:rFonts w:hint="eastAsia"/>
          <w:szCs w:val="21"/>
        </w:rPr>
        <w:t>)</w:t>
      </w:r>
      <w:r w:rsidR="00C43D79" w:rsidRPr="00C43D79">
        <w:rPr>
          <w:szCs w:val="21"/>
        </w:rPr>
        <w:t xml:space="preserve"> The protein deposition rate </w:t>
      </w:r>
      <w:r w:rsidR="00C43D79" w:rsidRPr="00C43D79">
        <w:rPr>
          <w:rFonts w:hint="eastAsia"/>
          <w:szCs w:val="21"/>
        </w:rPr>
        <w:t>(</w:t>
      </w:r>
      <w:r w:rsidR="00C43D79" w:rsidRPr="00C43D79">
        <w:rPr>
          <w:szCs w:val="21"/>
        </w:rPr>
        <w:t>PDR</w:t>
      </w:r>
      <w:r w:rsidR="00C43D79" w:rsidRPr="00C43D79">
        <w:rPr>
          <w:rFonts w:hint="eastAsia"/>
          <w:szCs w:val="21"/>
        </w:rPr>
        <w:t>)</w:t>
      </w:r>
      <w:r w:rsidR="00C43D79" w:rsidRPr="00C43D79">
        <w:rPr>
          <w:szCs w:val="21"/>
        </w:rPr>
        <w:t xml:space="preserve"> and phosphorus </w:t>
      </w:r>
      <w:proofErr w:type="spellStart"/>
      <w:r w:rsidR="00C43D79" w:rsidRPr="00C43D79">
        <w:rPr>
          <w:szCs w:val="21"/>
        </w:rPr>
        <w:t>deposi</w:t>
      </w:r>
      <w:proofErr w:type="spellEnd"/>
      <w:r w:rsidR="00C43D79" w:rsidRPr="00C43D79">
        <w:rPr>
          <w:szCs w:val="21"/>
        </w:rPr>
        <w:t xml:space="preserve"> </w:t>
      </w:r>
      <w:proofErr w:type="spellStart"/>
      <w:r w:rsidR="00C43D79" w:rsidRPr="00C43D79">
        <w:rPr>
          <w:szCs w:val="21"/>
        </w:rPr>
        <w:t>tionrate</w:t>
      </w:r>
      <w:proofErr w:type="spellEnd"/>
      <w:r w:rsidR="00C43D79" w:rsidRPr="00C43D79">
        <w:rPr>
          <w:szCs w:val="21"/>
        </w:rPr>
        <w:t xml:space="preserve"> </w:t>
      </w:r>
      <w:r w:rsidR="00C43D79" w:rsidRPr="00C43D79">
        <w:rPr>
          <w:rFonts w:hint="eastAsia"/>
          <w:szCs w:val="21"/>
        </w:rPr>
        <w:t>(</w:t>
      </w:r>
      <w:r w:rsidR="00C43D79" w:rsidRPr="00C43D79">
        <w:rPr>
          <w:szCs w:val="21"/>
        </w:rPr>
        <w:t>PPDR</w:t>
      </w:r>
      <w:r w:rsidR="00C43D79" w:rsidRPr="00C43D79">
        <w:rPr>
          <w:rFonts w:hint="eastAsia"/>
          <w:szCs w:val="21"/>
        </w:rPr>
        <w:t>)</w:t>
      </w:r>
      <w:r w:rsidR="00C43D79" w:rsidRPr="00C43D79">
        <w:rPr>
          <w:szCs w:val="21"/>
        </w:rPr>
        <w:t xml:space="preserve"> in YL10 group were significantly higher than those in YL0 and YL40 groups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w:t>
      </w:r>
      <w:r w:rsidR="00C43D79" w:rsidRPr="00C43D79">
        <w:rPr>
          <w:szCs w:val="21"/>
        </w:rPr>
        <w:t>，</w:t>
      </w:r>
      <w:r w:rsidR="00C43D79" w:rsidRPr="00C43D79">
        <w:rPr>
          <w:szCs w:val="21"/>
        </w:rPr>
        <w:t xml:space="preserve">the apparent digestibility of crude protein </w:t>
      </w:r>
      <w:r w:rsidR="00C43D79" w:rsidRPr="00C43D79">
        <w:rPr>
          <w:rFonts w:hint="eastAsia"/>
          <w:szCs w:val="21"/>
        </w:rPr>
        <w:t>(</w:t>
      </w:r>
      <w:r w:rsidR="00C43D79" w:rsidRPr="00C43D79">
        <w:rPr>
          <w:szCs w:val="21"/>
        </w:rPr>
        <w:t>ADCP</w:t>
      </w:r>
      <w:r w:rsidR="00C43D79" w:rsidRPr="00C43D79">
        <w:rPr>
          <w:rFonts w:hint="eastAsia"/>
          <w:szCs w:val="21"/>
        </w:rPr>
        <w:t>)</w:t>
      </w:r>
      <w:r w:rsidR="00C43D79" w:rsidRPr="00C43D79">
        <w:rPr>
          <w:szCs w:val="21"/>
        </w:rPr>
        <w:t xml:space="preserve"> was significantly higher than that in YL40 group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w:t>
      </w:r>
      <w:r w:rsidR="00C43D79" w:rsidRPr="00C43D79">
        <w:rPr>
          <w:szCs w:val="21"/>
        </w:rPr>
        <w:t>，</w:t>
      </w:r>
      <w:r w:rsidR="00C43D79" w:rsidRPr="00C43D79">
        <w:rPr>
          <w:szCs w:val="21"/>
        </w:rPr>
        <w:t xml:space="preserve">and the nitrogen excretion </w:t>
      </w:r>
      <w:r w:rsidR="00C43D79" w:rsidRPr="00C43D79">
        <w:rPr>
          <w:rFonts w:hint="eastAsia"/>
          <w:szCs w:val="21"/>
        </w:rPr>
        <w:t>(</w:t>
      </w:r>
      <w:r w:rsidR="00C43D79" w:rsidRPr="00C43D79">
        <w:rPr>
          <w:szCs w:val="21"/>
        </w:rPr>
        <w:t>NE</w:t>
      </w:r>
      <w:r w:rsidR="00C43D79" w:rsidRPr="00C43D79">
        <w:rPr>
          <w:szCs w:val="21"/>
        </w:rPr>
        <w:t>）</w:t>
      </w:r>
      <w:r w:rsidR="00C43D79" w:rsidRPr="00C43D79">
        <w:rPr>
          <w:szCs w:val="21"/>
        </w:rPr>
        <w:t xml:space="preserve"> and phosphorus excretion </w:t>
      </w:r>
      <w:r w:rsidR="00C43D79" w:rsidRPr="00C43D79">
        <w:rPr>
          <w:rFonts w:hint="eastAsia"/>
          <w:szCs w:val="21"/>
        </w:rPr>
        <w:t>(</w:t>
      </w:r>
      <w:r w:rsidR="00C43D79" w:rsidRPr="00C43D79">
        <w:rPr>
          <w:szCs w:val="21"/>
        </w:rPr>
        <w:t>PE</w:t>
      </w:r>
      <w:r w:rsidR="00C43D79" w:rsidRPr="00C43D79">
        <w:rPr>
          <w:rFonts w:hint="eastAsia"/>
          <w:szCs w:val="21"/>
        </w:rPr>
        <w:t>)</w:t>
      </w:r>
      <w:r w:rsidR="00C43D79" w:rsidRPr="00C43D79">
        <w:rPr>
          <w:szCs w:val="21"/>
        </w:rPr>
        <w:t xml:space="preserve"> were significantly lower than those in YL0 and YL40 groups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3</w:t>
      </w:r>
      <w:r w:rsidR="00C43D79" w:rsidRPr="00C43D79">
        <w:rPr>
          <w:rFonts w:hint="eastAsia"/>
          <w:szCs w:val="21"/>
        </w:rPr>
        <w:t>)</w:t>
      </w:r>
      <w:r w:rsidR="00C43D79" w:rsidRPr="00C43D79">
        <w:rPr>
          <w:szCs w:val="21"/>
        </w:rPr>
        <w:t xml:space="preserve"> Compared with YL0 and YL40 groups</w:t>
      </w:r>
      <w:r w:rsidR="00C43D79" w:rsidRPr="00C43D79">
        <w:rPr>
          <w:szCs w:val="21"/>
        </w:rPr>
        <w:t>，</w:t>
      </w:r>
      <w:r w:rsidR="00C43D79" w:rsidRPr="00C43D79">
        <w:rPr>
          <w:szCs w:val="21"/>
        </w:rPr>
        <w:t xml:space="preserve">the serum triglyceride </w:t>
      </w:r>
      <w:r w:rsidR="00C43D79" w:rsidRPr="00C43D79">
        <w:rPr>
          <w:rFonts w:hint="eastAsia"/>
          <w:szCs w:val="21"/>
        </w:rPr>
        <w:t>(</w:t>
      </w:r>
      <w:r w:rsidR="00C43D79" w:rsidRPr="00C43D79">
        <w:rPr>
          <w:szCs w:val="21"/>
        </w:rPr>
        <w:t>TG</w:t>
      </w:r>
      <w:r w:rsidR="00C43D79" w:rsidRPr="00C43D79">
        <w:rPr>
          <w:rFonts w:hint="eastAsia"/>
          <w:szCs w:val="21"/>
        </w:rPr>
        <w:t>)</w:t>
      </w:r>
      <w:r w:rsidR="00C43D79" w:rsidRPr="00C43D79">
        <w:rPr>
          <w:szCs w:val="21"/>
        </w:rPr>
        <w:t xml:space="preserve"> content in YL20 group was significantly decreased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the serum total cholesterol </w:t>
      </w:r>
      <w:r w:rsidR="00C43D79" w:rsidRPr="00C43D79">
        <w:rPr>
          <w:rFonts w:hint="eastAsia"/>
          <w:szCs w:val="21"/>
        </w:rPr>
        <w:t>(</w:t>
      </w:r>
      <w:r w:rsidR="00C43D79" w:rsidRPr="00C43D79">
        <w:rPr>
          <w:szCs w:val="21"/>
        </w:rPr>
        <w:t>T-CHO</w:t>
      </w:r>
      <w:r w:rsidR="00C43D79" w:rsidRPr="00C43D79">
        <w:rPr>
          <w:rFonts w:hint="eastAsia"/>
          <w:szCs w:val="21"/>
        </w:rPr>
        <w:t>)</w:t>
      </w:r>
      <w:r w:rsidR="00C43D79" w:rsidRPr="00C43D79">
        <w:rPr>
          <w:szCs w:val="21"/>
        </w:rPr>
        <w:t xml:space="preserve"> content and the activities of alanine aminotransferase </w:t>
      </w:r>
      <w:r w:rsidR="00C43D79" w:rsidRPr="00C43D79">
        <w:rPr>
          <w:rFonts w:hint="eastAsia"/>
          <w:szCs w:val="21"/>
        </w:rPr>
        <w:t>(</w:t>
      </w:r>
      <w:r w:rsidR="00C43D79" w:rsidRPr="00C43D79">
        <w:rPr>
          <w:szCs w:val="21"/>
        </w:rPr>
        <w:t>ALT</w:t>
      </w:r>
      <w:r w:rsidR="00C43D79" w:rsidRPr="00C43D79">
        <w:rPr>
          <w:rFonts w:hint="eastAsia"/>
          <w:szCs w:val="21"/>
        </w:rPr>
        <w:t>)</w:t>
      </w:r>
      <w:r w:rsidR="00C43D79" w:rsidRPr="00C43D79">
        <w:rPr>
          <w:szCs w:val="21"/>
        </w:rPr>
        <w:t xml:space="preserve"> and aspartate aminotransferase </w:t>
      </w:r>
      <w:r w:rsidR="00C43D79" w:rsidRPr="00C43D79">
        <w:rPr>
          <w:rFonts w:hint="eastAsia"/>
          <w:szCs w:val="21"/>
        </w:rPr>
        <w:t>(</w:t>
      </w:r>
      <w:r w:rsidR="00C43D79" w:rsidRPr="00C43D79">
        <w:rPr>
          <w:szCs w:val="21"/>
        </w:rPr>
        <w:t>AST</w:t>
      </w:r>
      <w:r w:rsidR="00C43D79" w:rsidRPr="00C43D79">
        <w:rPr>
          <w:rFonts w:hint="eastAsia"/>
          <w:szCs w:val="21"/>
        </w:rPr>
        <w:t>)</w:t>
      </w:r>
      <w:r w:rsidR="00C43D79" w:rsidRPr="00C43D79">
        <w:rPr>
          <w:szCs w:val="21"/>
        </w:rPr>
        <w:t xml:space="preserve"> in YL10 group were significantly decreased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the serum glucose </w:t>
      </w:r>
      <w:r w:rsidR="00C43D79" w:rsidRPr="00C43D79">
        <w:rPr>
          <w:rFonts w:hint="eastAsia"/>
          <w:szCs w:val="21"/>
        </w:rPr>
        <w:t>(</w:t>
      </w:r>
      <w:r w:rsidR="00C43D79" w:rsidRPr="00C43D79">
        <w:rPr>
          <w:szCs w:val="21"/>
        </w:rPr>
        <w:t>GLU</w:t>
      </w:r>
      <w:r w:rsidR="00C43D79" w:rsidRPr="00C43D79">
        <w:rPr>
          <w:rFonts w:hint="eastAsia"/>
          <w:szCs w:val="21"/>
        </w:rPr>
        <w:t>)</w:t>
      </w:r>
      <w:r w:rsidR="00C43D79" w:rsidRPr="00C43D79">
        <w:rPr>
          <w:szCs w:val="21"/>
        </w:rPr>
        <w:t xml:space="preserve"> content in YL5 and YL10 groups was significantly increased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4</w:t>
      </w:r>
      <w:r w:rsidR="00C43D79" w:rsidRPr="00C43D79">
        <w:rPr>
          <w:rFonts w:hint="eastAsia"/>
          <w:szCs w:val="21"/>
        </w:rPr>
        <w:t>)</w:t>
      </w:r>
      <w:r w:rsidR="00C43D79" w:rsidRPr="00C43D79">
        <w:rPr>
          <w:szCs w:val="21"/>
        </w:rPr>
        <w:t xml:space="preserve"> Compared with YL0 and YL40 groups</w:t>
      </w:r>
      <w:r w:rsidR="00C43D79" w:rsidRPr="00C43D79">
        <w:rPr>
          <w:szCs w:val="21"/>
        </w:rPr>
        <w:t>，</w:t>
      </w:r>
      <w:r w:rsidR="00C43D79" w:rsidRPr="00C43D79">
        <w:rPr>
          <w:szCs w:val="21"/>
        </w:rPr>
        <w:t>the activities of intestinal trypsin</w:t>
      </w:r>
      <w:r w:rsidR="00C43D79" w:rsidRPr="00C43D79">
        <w:rPr>
          <w:szCs w:val="21"/>
        </w:rPr>
        <w:t>，</w:t>
      </w:r>
      <w:r w:rsidR="00C43D79" w:rsidRPr="00C43D79">
        <w:rPr>
          <w:szCs w:val="21"/>
        </w:rPr>
        <w:t xml:space="preserve">lipase and amylase and the intestinal villus height in YL10 group were significantly increased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 xml:space="preserve"> Compared with YL0 group</w:t>
      </w:r>
      <w:r w:rsidR="00C43D79" w:rsidRPr="00C43D79">
        <w:rPr>
          <w:rFonts w:hint="eastAsia"/>
          <w:szCs w:val="21"/>
        </w:rPr>
        <w:t xml:space="preserve">, </w:t>
      </w:r>
      <w:r w:rsidR="00C43D79" w:rsidRPr="00C43D79">
        <w:rPr>
          <w:szCs w:val="21"/>
        </w:rPr>
        <w:t xml:space="preserve">the relative abundances of Firmicutes and Bacillus in intestinal microflora of YL10 group were significantly increased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 xml:space="preserve">), </w:t>
      </w:r>
      <w:r w:rsidR="00C43D79" w:rsidRPr="00C43D79">
        <w:rPr>
          <w:szCs w:val="21"/>
        </w:rPr>
        <w:t xml:space="preserve">while the relative abundances of </w:t>
      </w:r>
      <w:proofErr w:type="spellStart"/>
      <w:r w:rsidR="00C43D79" w:rsidRPr="00C43D79">
        <w:rPr>
          <w:szCs w:val="21"/>
        </w:rPr>
        <w:t>Bacteroidota</w:t>
      </w:r>
      <w:proofErr w:type="spellEnd"/>
      <w:r w:rsidR="00C43D79" w:rsidRPr="00C43D79">
        <w:rPr>
          <w:szCs w:val="21"/>
        </w:rPr>
        <w:t xml:space="preserve"> and </w:t>
      </w:r>
      <w:proofErr w:type="spellStart"/>
      <w:r w:rsidR="00C43D79" w:rsidRPr="00C43D79">
        <w:rPr>
          <w:szCs w:val="21"/>
        </w:rPr>
        <w:t>Cloacibacterium</w:t>
      </w:r>
      <w:proofErr w:type="spellEnd"/>
      <w:r w:rsidR="00C43D79" w:rsidRPr="00C43D79">
        <w:rPr>
          <w:szCs w:val="21"/>
        </w:rPr>
        <w:t xml:space="preserve"> were significantly decreased </w:t>
      </w:r>
      <w:r w:rsidR="00C43D79" w:rsidRPr="00C43D79">
        <w:rPr>
          <w:rFonts w:hint="eastAsia"/>
          <w:szCs w:val="21"/>
        </w:rPr>
        <w:t>(</w:t>
      </w:r>
      <w:r w:rsidR="00C43D79" w:rsidRPr="00C43D79">
        <w:rPr>
          <w:i/>
          <w:iCs/>
          <w:szCs w:val="21"/>
        </w:rPr>
        <w:t>P</w:t>
      </w:r>
      <w:r w:rsidR="00C43D79" w:rsidRPr="00C43D79">
        <w:rPr>
          <w:szCs w:val="21"/>
        </w:rPr>
        <w:t>＜</w:t>
      </w:r>
      <w:r w:rsidR="00C43D79" w:rsidRPr="00C43D79">
        <w:rPr>
          <w:szCs w:val="21"/>
        </w:rPr>
        <w:t>0</w:t>
      </w:r>
      <w:r w:rsidR="00C43D79" w:rsidRPr="00C43D79">
        <w:rPr>
          <w:rFonts w:hint="eastAsia"/>
          <w:szCs w:val="21"/>
        </w:rPr>
        <w:t>.</w:t>
      </w:r>
      <w:r w:rsidR="00C43D79" w:rsidRPr="00C43D79">
        <w:rPr>
          <w:szCs w:val="21"/>
        </w:rPr>
        <w:t>05</w:t>
      </w:r>
      <w:r w:rsidR="00C43D79" w:rsidRPr="00C43D79">
        <w:rPr>
          <w:rFonts w:hint="eastAsia"/>
          <w:szCs w:val="21"/>
        </w:rPr>
        <w:t>)</w:t>
      </w:r>
      <w:r w:rsidR="00C43D79" w:rsidRPr="00C43D79">
        <w:rPr>
          <w:szCs w:val="21"/>
        </w:rPr>
        <w:t>.</w:t>
      </w:r>
      <w:r w:rsidR="00C43D79" w:rsidRPr="00C43D79">
        <w:rPr>
          <w:rFonts w:hint="eastAsia"/>
          <w:szCs w:val="21"/>
        </w:rPr>
        <w:t xml:space="preserve"> </w:t>
      </w:r>
      <w:r w:rsidR="00C43D79" w:rsidRPr="00C43D79">
        <w:rPr>
          <w:szCs w:val="21"/>
        </w:rPr>
        <w:t>In conclusion</w:t>
      </w:r>
      <w:r w:rsidR="00C43D79" w:rsidRPr="00C43D79">
        <w:rPr>
          <w:rFonts w:hint="eastAsia"/>
          <w:szCs w:val="21"/>
        </w:rPr>
        <w:t xml:space="preserve">, </w:t>
      </w:r>
      <w:r w:rsidR="00C43D79" w:rsidRPr="00C43D79">
        <w:rPr>
          <w:szCs w:val="21"/>
        </w:rPr>
        <w:t xml:space="preserve">replacing fish meal with an appropriate proportion of </w:t>
      </w:r>
      <w:r w:rsidR="00C43D79" w:rsidRPr="00C43D79">
        <w:rPr>
          <w:i/>
          <w:iCs/>
          <w:szCs w:val="21"/>
        </w:rPr>
        <w:t>Y</w:t>
      </w:r>
      <w:r w:rsidR="00C43D79" w:rsidRPr="00C43D79">
        <w:rPr>
          <w:rFonts w:hint="eastAsia"/>
          <w:i/>
          <w:iCs/>
          <w:szCs w:val="21"/>
        </w:rPr>
        <w:t xml:space="preserve">. </w:t>
      </w:r>
      <w:proofErr w:type="spellStart"/>
      <w:r w:rsidR="00C43D79" w:rsidRPr="00C43D79">
        <w:rPr>
          <w:i/>
          <w:iCs/>
          <w:szCs w:val="21"/>
        </w:rPr>
        <w:t>lipolytica</w:t>
      </w:r>
      <w:proofErr w:type="spellEnd"/>
      <w:r w:rsidR="00C43D79" w:rsidRPr="00C43D79">
        <w:rPr>
          <w:i/>
          <w:iCs/>
          <w:szCs w:val="21"/>
        </w:rPr>
        <w:t xml:space="preserve"> </w:t>
      </w:r>
      <w:r w:rsidR="00C43D79" w:rsidRPr="00C43D79">
        <w:rPr>
          <w:szCs w:val="21"/>
        </w:rPr>
        <w:t xml:space="preserve">in the diet could significantly improve the nitrogen and phosphorus deposition efficiency of </w:t>
      </w:r>
      <w:r w:rsidR="00C43D79" w:rsidRPr="00C43D79">
        <w:rPr>
          <w:i/>
          <w:iCs/>
          <w:szCs w:val="21"/>
        </w:rPr>
        <w:t>M</w:t>
      </w:r>
      <w:r w:rsidR="00C43D79" w:rsidRPr="00C43D79">
        <w:rPr>
          <w:rFonts w:hint="eastAsia"/>
          <w:i/>
          <w:iCs/>
          <w:szCs w:val="21"/>
        </w:rPr>
        <w:t xml:space="preserve">. </w:t>
      </w:r>
      <w:proofErr w:type="spellStart"/>
      <w:r w:rsidR="00C43D79" w:rsidRPr="00C43D79">
        <w:rPr>
          <w:i/>
          <w:iCs/>
          <w:szCs w:val="21"/>
        </w:rPr>
        <w:t>rosenbergii</w:t>
      </w:r>
      <w:proofErr w:type="spellEnd"/>
      <w:r w:rsidR="00C43D79" w:rsidRPr="00C43D79">
        <w:rPr>
          <w:rFonts w:hint="eastAsia"/>
          <w:szCs w:val="21"/>
        </w:rPr>
        <w:t xml:space="preserve">, </w:t>
      </w:r>
      <w:r w:rsidR="00C43D79" w:rsidRPr="00C43D79">
        <w:rPr>
          <w:szCs w:val="21"/>
        </w:rPr>
        <w:t>reduce the excretions of nitrogen and phosphorus metabolic wastes</w:t>
      </w:r>
      <w:r w:rsidR="00C43D79" w:rsidRPr="00C43D79">
        <w:rPr>
          <w:rFonts w:hint="eastAsia"/>
          <w:szCs w:val="21"/>
        </w:rPr>
        <w:t xml:space="preserve">, </w:t>
      </w:r>
      <w:r w:rsidR="00C43D79" w:rsidRPr="00C43D79">
        <w:rPr>
          <w:szCs w:val="21"/>
        </w:rPr>
        <w:t>enhance the antioxidant capacity</w:t>
      </w:r>
      <w:r w:rsidR="00C43D79" w:rsidRPr="00C43D79">
        <w:rPr>
          <w:rFonts w:hint="eastAsia"/>
          <w:szCs w:val="21"/>
        </w:rPr>
        <w:t xml:space="preserve">, </w:t>
      </w:r>
      <w:r w:rsidR="00C43D79" w:rsidRPr="00C43D79">
        <w:rPr>
          <w:szCs w:val="21"/>
        </w:rPr>
        <w:t>improve intestinal health</w:t>
      </w:r>
      <w:r w:rsidR="00C43D79" w:rsidRPr="00C43D79">
        <w:rPr>
          <w:rFonts w:hint="eastAsia"/>
          <w:szCs w:val="21"/>
        </w:rPr>
        <w:t xml:space="preserve">, </w:t>
      </w:r>
      <w:r w:rsidR="00C43D79" w:rsidRPr="00C43D79">
        <w:rPr>
          <w:szCs w:val="21"/>
        </w:rPr>
        <w:t>and promote the growth performance</w:t>
      </w:r>
      <w:r w:rsidR="00C43D79" w:rsidRPr="00C43D79">
        <w:rPr>
          <w:rFonts w:hint="eastAsia"/>
          <w:szCs w:val="21"/>
        </w:rPr>
        <w:t>.</w:t>
      </w:r>
      <w:r w:rsidR="00C43D79" w:rsidRPr="00C43D79">
        <w:rPr>
          <w:szCs w:val="21"/>
        </w:rPr>
        <w:t xml:space="preserve"> Based on the regression analysis of WGR</w:t>
      </w:r>
      <w:r w:rsidR="00C43D79" w:rsidRPr="00C43D79">
        <w:rPr>
          <w:rFonts w:hint="eastAsia"/>
          <w:szCs w:val="21"/>
        </w:rPr>
        <w:t xml:space="preserve">, </w:t>
      </w:r>
      <w:r w:rsidR="00C43D79" w:rsidRPr="00C43D79">
        <w:rPr>
          <w:szCs w:val="21"/>
        </w:rPr>
        <w:t>PDR and NE</w:t>
      </w:r>
      <w:r w:rsidR="00C43D79" w:rsidRPr="00C43D79">
        <w:rPr>
          <w:rFonts w:hint="eastAsia"/>
          <w:szCs w:val="21"/>
        </w:rPr>
        <w:t xml:space="preserve">, </w:t>
      </w:r>
      <w:r w:rsidR="00C43D79" w:rsidRPr="00C43D79">
        <w:rPr>
          <w:szCs w:val="21"/>
        </w:rPr>
        <w:t>the appropriate replacement proportion of fish meal with Y</w:t>
      </w:r>
      <w:r w:rsidR="00C43D79" w:rsidRPr="00C43D79">
        <w:rPr>
          <w:szCs w:val="21"/>
        </w:rPr>
        <w:t>．</w:t>
      </w:r>
      <w:r w:rsidR="00C43D79" w:rsidRPr="00C43D79">
        <w:rPr>
          <w:szCs w:val="21"/>
        </w:rPr>
        <w:t xml:space="preserve"> </w:t>
      </w:r>
      <w:proofErr w:type="spellStart"/>
      <w:r w:rsidR="00C43D79" w:rsidRPr="00C43D79">
        <w:rPr>
          <w:szCs w:val="21"/>
        </w:rPr>
        <w:t>lipolytica</w:t>
      </w:r>
      <w:proofErr w:type="spellEnd"/>
      <w:r w:rsidR="00C43D79" w:rsidRPr="00C43D79">
        <w:rPr>
          <w:szCs w:val="21"/>
        </w:rPr>
        <w:t xml:space="preserve"> in the diet of M</w:t>
      </w:r>
      <w:r w:rsidR="00C43D79" w:rsidRPr="00C43D79">
        <w:rPr>
          <w:rFonts w:hint="eastAsia"/>
          <w:szCs w:val="21"/>
        </w:rPr>
        <w:t>.</w:t>
      </w:r>
      <w:r w:rsidR="00C43D79" w:rsidRPr="00C43D79">
        <w:rPr>
          <w:szCs w:val="21"/>
        </w:rPr>
        <w:t xml:space="preserve"> </w:t>
      </w:r>
      <w:proofErr w:type="spellStart"/>
      <w:r w:rsidR="00C43D79" w:rsidRPr="00C43D79">
        <w:rPr>
          <w:szCs w:val="21"/>
        </w:rPr>
        <w:t>rosenbergii</w:t>
      </w:r>
      <w:proofErr w:type="spellEnd"/>
      <w:r w:rsidR="00C43D79" w:rsidRPr="00C43D79">
        <w:rPr>
          <w:szCs w:val="21"/>
        </w:rPr>
        <w:t xml:space="preserve"> is 15</w:t>
      </w:r>
      <w:r w:rsidR="00C43D79" w:rsidRPr="00C43D79">
        <w:rPr>
          <w:rFonts w:hint="eastAsia"/>
          <w:szCs w:val="21"/>
        </w:rPr>
        <w:t>.</w:t>
      </w:r>
      <w:r w:rsidR="00C43D79" w:rsidRPr="00C43D79">
        <w:rPr>
          <w:szCs w:val="21"/>
        </w:rPr>
        <w:t>43% to 16</w:t>
      </w:r>
      <w:r w:rsidR="00C43D79" w:rsidRPr="00C43D79">
        <w:rPr>
          <w:rFonts w:hint="eastAsia"/>
          <w:szCs w:val="21"/>
        </w:rPr>
        <w:t>.</w:t>
      </w:r>
      <w:r w:rsidR="00C43D79" w:rsidRPr="00C43D79">
        <w:rPr>
          <w:szCs w:val="21"/>
        </w:rPr>
        <w:t>93%</w:t>
      </w:r>
      <w:r>
        <w:rPr>
          <w:szCs w:val="21"/>
        </w:rPr>
        <w:t>.</w:t>
      </w:r>
    </w:p>
    <w:p w14:paraId="77219797" w14:textId="09F237A1" w:rsidR="00F14CFE" w:rsidRDefault="00000000">
      <w:pPr>
        <w:rPr>
          <w:szCs w:val="21"/>
        </w:rPr>
      </w:pPr>
      <w:r>
        <w:rPr>
          <w:b/>
          <w:bCs/>
          <w:szCs w:val="21"/>
        </w:rPr>
        <w:t>Key words</w:t>
      </w:r>
      <w:r>
        <w:rPr>
          <w:szCs w:val="21"/>
        </w:rPr>
        <w:t xml:space="preserve">: </w:t>
      </w:r>
      <w:proofErr w:type="spellStart"/>
      <w:r w:rsidR="00C43D79" w:rsidRPr="003B7FEF">
        <w:rPr>
          <w:i/>
          <w:iCs/>
          <w:color w:val="231F20"/>
          <w:kern w:val="0"/>
          <w:szCs w:val="21"/>
        </w:rPr>
        <w:t>Yarrowia</w:t>
      </w:r>
      <w:proofErr w:type="spellEnd"/>
      <w:r w:rsidR="00C43D79" w:rsidRPr="003B7FEF">
        <w:rPr>
          <w:i/>
          <w:iCs/>
          <w:color w:val="231F20"/>
          <w:kern w:val="0"/>
          <w:szCs w:val="21"/>
        </w:rPr>
        <w:t xml:space="preserve"> </w:t>
      </w:r>
      <w:proofErr w:type="spellStart"/>
      <w:r w:rsidR="00C43D79" w:rsidRPr="003B7FEF">
        <w:rPr>
          <w:i/>
          <w:iCs/>
          <w:color w:val="231F20"/>
          <w:kern w:val="0"/>
          <w:szCs w:val="21"/>
        </w:rPr>
        <w:t>lipolytica</w:t>
      </w:r>
      <w:proofErr w:type="spellEnd"/>
      <w:r w:rsidR="00C43D79" w:rsidRPr="00984634">
        <w:rPr>
          <w:color w:val="231F20"/>
          <w:kern w:val="0"/>
          <w:szCs w:val="21"/>
        </w:rPr>
        <w:t xml:space="preserve">; </w:t>
      </w:r>
      <w:r w:rsidR="00C43D79" w:rsidRPr="003B7FEF">
        <w:rPr>
          <w:i/>
          <w:iCs/>
          <w:color w:val="231F20"/>
          <w:kern w:val="0"/>
          <w:szCs w:val="21"/>
        </w:rPr>
        <w:t xml:space="preserve">Macrobrachium </w:t>
      </w:r>
      <w:proofErr w:type="spellStart"/>
      <w:r w:rsidR="00C43D79" w:rsidRPr="003B7FEF">
        <w:rPr>
          <w:i/>
          <w:iCs/>
          <w:color w:val="231F20"/>
          <w:kern w:val="0"/>
          <w:szCs w:val="21"/>
        </w:rPr>
        <w:t>rosenbergii</w:t>
      </w:r>
      <w:proofErr w:type="spellEnd"/>
      <w:r w:rsidR="00C43D79" w:rsidRPr="00984634">
        <w:rPr>
          <w:color w:val="231F20"/>
          <w:kern w:val="0"/>
          <w:szCs w:val="21"/>
        </w:rPr>
        <w:t>; growth performance; nitrogen and phosphorus</w:t>
      </w:r>
      <w:r w:rsidR="00C43D79">
        <w:rPr>
          <w:rFonts w:hint="eastAsia"/>
          <w:color w:val="231F20"/>
          <w:kern w:val="0"/>
          <w:szCs w:val="21"/>
        </w:rPr>
        <w:t xml:space="preserve"> </w:t>
      </w:r>
      <w:r w:rsidR="00C43D79" w:rsidRPr="00984634">
        <w:rPr>
          <w:color w:val="231F20"/>
          <w:kern w:val="0"/>
          <w:szCs w:val="21"/>
        </w:rPr>
        <w:t>excretion; intestinal health</w:t>
      </w:r>
    </w:p>
    <w:p w14:paraId="5EC17982" w14:textId="77777777" w:rsidR="00F14CFE" w:rsidRDefault="00F14CFE">
      <w:pPr>
        <w:rPr>
          <w:szCs w:val="21"/>
        </w:rPr>
      </w:pPr>
    </w:p>
    <w:p w14:paraId="0CA93145" w14:textId="77777777" w:rsidR="00C43D79" w:rsidRPr="00486B9E" w:rsidRDefault="00C43D79" w:rsidP="00C43D79">
      <w:pPr>
        <w:pStyle w:val="a3"/>
        <w:spacing w:line="360" w:lineRule="auto"/>
        <w:ind w:firstLineChars="200" w:firstLine="480"/>
        <w:rPr>
          <w:rFonts w:eastAsiaTheme="majorEastAsia"/>
          <w:kern w:val="2"/>
          <w:sz w:val="24"/>
          <w:szCs w:val="24"/>
          <w:lang w:eastAsia="zh-CN" w:bidi="ar-SA"/>
        </w:rPr>
      </w:pPr>
      <w:r w:rsidRPr="00486B9E">
        <w:rPr>
          <w:rFonts w:eastAsiaTheme="majorEastAsia" w:hint="eastAsia"/>
          <w:kern w:val="2"/>
          <w:sz w:val="24"/>
          <w:szCs w:val="24"/>
          <w:lang w:eastAsia="zh-CN" w:bidi="ar-SA"/>
        </w:rPr>
        <w:t>罗氏沼虾（</w:t>
      </w:r>
      <w:r w:rsidRPr="00486B9E">
        <w:rPr>
          <w:rFonts w:eastAsiaTheme="majorEastAsia" w:hint="eastAsia"/>
          <w:i/>
          <w:iCs/>
          <w:kern w:val="2"/>
          <w:sz w:val="24"/>
          <w:szCs w:val="24"/>
          <w:lang w:eastAsia="zh-CN" w:bidi="ar-SA"/>
        </w:rPr>
        <w:t xml:space="preserve">Macrobrachium </w:t>
      </w:r>
      <w:proofErr w:type="spellStart"/>
      <w:r w:rsidRPr="00486B9E">
        <w:rPr>
          <w:rFonts w:eastAsiaTheme="majorEastAsia" w:hint="eastAsia"/>
          <w:i/>
          <w:iCs/>
          <w:kern w:val="2"/>
          <w:sz w:val="24"/>
          <w:szCs w:val="24"/>
          <w:lang w:eastAsia="zh-CN" w:bidi="ar-SA"/>
        </w:rPr>
        <w:t>rosenbergii</w:t>
      </w:r>
      <w:proofErr w:type="spellEnd"/>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 xml:space="preserve"> </w:t>
      </w:r>
      <w:r w:rsidRPr="00486B9E">
        <w:rPr>
          <w:rFonts w:eastAsiaTheme="majorEastAsia" w:hint="eastAsia"/>
          <w:kern w:val="2"/>
          <w:sz w:val="24"/>
          <w:szCs w:val="24"/>
          <w:lang w:eastAsia="zh-CN" w:bidi="ar-SA"/>
        </w:rPr>
        <w:t>，又名淡水长臂大虾，主要分布于马来西亚、泰国、印度和孟加拉国等国家</w:t>
      </w:r>
      <w:r w:rsidRPr="00486B9E">
        <w:rPr>
          <w:rFonts w:eastAsiaTheme="majorEastAsia" w:hint="eastAsia"/>
          <w:kern w:val="2"/>
          <w:sz w:val="24"/>
          <w:szCs w:val="24"/>
          <w:vertAlign w:val="superscript"/>
          <w:lang w:eastAsia="zh-CN" w:bidi="ar-SA"/>
        </w:rPr>
        <w:t>[1]</w:t>
      </w:r>
      <w:r w:rsidRPr="00486B9E">
        <w:rPr>
          <w:rFonts w:eastAsiaTheme="majorEastAsia" w:hint="eastAsia"/>
          <w:kern w:val="2"/>
          <w:sz w:val="24"/>
          <w:szCs w:val="24"/>
          <w:lang w:eastAsia="zh-CN" w:bidi="ar-SA"/>
        </w:rPr>
        <w:t>。该虾食性广、生长快、经济价值高，已成为我</w:t>
      </w:r>
      <w:r w:rsidRPr="00486B9E">
        <w:rPr>
          <w:rFonts w:eastAsiaTheme="majorEastAsia" w:hint="eastAsia"/>
          <w:kern w:val="2"/>
          <w:sz w:val="24"/>
          <w:szCs w:val="24"/>
          <w:lang w:eastAsia="zh-CN" w:bidi="ar-SA"/>
        </w:rPr>
        <w:t xml:space="preserve"> </w:t>
      </w:r>
      <w:r w:rsidRPr="00486B9E">
        <w:rPr>
          <w:rFonts w:eastAsiaTheme="majorEastAsia" w:hint="eastAsia"/>
          <w:kern w:val="2"/>
          <w:sz w:val="24"/>
          <w:szCs w:val="24"/>
          <w:lang w:eastAsia="zh-CN" w:bidi="ar-SA"/>
        </w:rPr>
        <w:t>国主要的淡水养殖虾类之一，</w:t>
      </w:r>
      <w:r w:rsidRPr="00486B9E">
        <w:rPr>
          <w:rFonts w:eastAsiaTheme="majorEastAsia" w:hint="eastAsia"/>
          <w:kern w:val="2"/>
          <w:sz w:val="24"/>
          <w:szCs w:val="24"/>
          <w:lang w:eastAsia="zh-CN" w:bidi="ar-SA"/>
        </w:rPr>
        <w:t xml:space="preserve">2024 </w:t>
      </w:r>
      <w:proofErr w:type="gramStart"/>
      <w:r w:rsidRPr="00486B9E">
        <w:rPr>
          <w:rFonts w:eastAsiaTheme="majorEastAsia" w:hint="eastAsia"/>
          <w:kern w:val="2"/>
          <w:sz w:val="24"/>
          <w:szCs w:val="24"/>
          <w:lang w:eastAsia="zh-CN" w:bidi="ar-SA"/>
        </w:rPr>
        <w:t>年其淡水</w:t>
      </w:r>
      <w:proofErr w:type="gramEnd"/>
      <w:r w:rsidRPr="00486B9E">
        <w:rPr>
          <w:rFonts w:eastAsiaTheme="majorEastAsia" w:hint="eastAsia"/>
          <w:kern w:val="2"/>
          <w:sz w:val="24"/>
          <w:szCs w:val="24"/>
          <w:lang w:eastAsia="zh-CN" w:bidi="ar-SA"/>
        </w:rPr>
        <w:t>养殖产量达</w:t>
      </w:r>
      <w:r w:rsidRPr="00486B9E">
        <w:rPr>
          <w:rFonts w:eastAsiaTheme="majorEastAsia" w:hint="eastAsia"/>
          <w:kern w:val="2"/>
          <w:sz w:val="24"/>
          <w:szCs w:val="24"/>
          <w:lang w:eastAsia="zh-CN" w:bidi="ar-SA"/>
        </w:rPr>
        <w:t xml:space="preserve"> 24.57</w:t>
      </w:r>
      <w:r w:rsidRPr="00486B9E">
        <w:rPr>
          <w:rFonts w:eastAsiaTheme="majorEastAsia" w:hint="eastAsia"/>
          <w:kern w:val="2"/>
          <w:sz w:val="24"/>
          <w:szCs w:val="24"/>
          <w:lang w:eastAsia="zh-CN" w:bidi="ar-SA"/>
        </w:rPr>
        <w:t>万</w:t>
      </w:r>
      <w:r w:rsidRPr="00486B9E">
        <w:rPr>
          <w:rFonts w:eastAsiaTheme="majorEastAsia" w:hint="eastAsia"/>
          <w:kern w:val="2"/>
          <w:sz w:val="24"/>
          <w:szCs w:val="24"/>
          <w:lang w:eastAsia="zh-CN" w:bidi="ar-SA"/>
        </w:rPr>
        <w:t>t</w:t>
      </w:r>
      <w:r w:rsidRPr="00486B9E">
        <w:rPr>
          <w:rFonts w:eastAsiaTheme="majorEastAsia" w:hint="eastAsia"/>
          <w:kern w:val="2"/>
          <w:sz w:val="24"/>
          <w:szCs w:val="24"/>
          <w:vertAlign w:val="superscript"/>
          <w:lang w:eastAsia="zh-CN" w:bidi="ar-SA"/>
        </w:rPr>
        <w:t>[2]</w:t>
      </w:r>
      <w:r w:rsidRPr="00486B9E">
        <w:rPr>
          <w:rFonts w:eastAsiaTheme="majorEastAsia" w:hint="eastAsia"/>
          <w:kern w:val="2"/>
          <w:sz w:val="24"/>
          <w:szCs w:val="24"/>
          <w:lang w:eastAsia="zh-CN" w:bidi="ar-SA"/>
        </w:rPr>
        <w:t>。罗氏沼虾作为一种杂食性虾类，对饲料中蛋白质的需求量较高，其适宜蛋白质水平为</w:t>
      </w:r>
      <w:r w:rsidRPr="00486B9E">
        <w:rPr>
          <w:rFonts w:eastAsiaTheme="majorEastAsia" w:hint="eastAsia"/>
          <w:kern w:val="2"/>
          <w:sz w:val="24"/>
          <w:szCs w:val="24"/>
          <w:lang w:eastAsia="zh-CN" w:bidi="ar-SA"/>
        </w:rPr>
        <w:t xml:space="preserve"> 35%</w:t>
      </w:r>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40%</w:t>
      </w:r>
      <w:r w:rsidRPr="00486B9E">
        <w:rPr>
          <w:rFonts w:eastAsiaTheme="majorEastAsia" w:hint="eastAsia"/>
          <w:kern w:val="2"/>
          <w:sz w:val="24"/>
          <w:szCs w:val="24"/>
          <w:vertAlign w:val="superscript"/>
          <w:lang w:eastAsia="zh-CN" w:bidi="ar-SA"/>
        </w:rPr>
        <w:t>[3]</w:t>
      </w:r>
      <w:r w:rsidRPr="00486B9E">
        <w:rPr>
          <w:rFonts w:eastAsiaTheme="majorEastAsia" w:hint="eastAsia"/>
          <w:kern w:val="2"/>
          <w:sz w:val="24"/>
          <w:szCs w:val="24"/>
          <w:lang w:eastAsia="zh-CN" w:bidi="ar-SA"/>
        </w:rPr>
        <w:t>。鱼粉因具有蛋白质含量高</w:t>
      </w:r>
      <w:r w:rsidRPr="00486B9E">
        <w:rPr>
          <w:rFonts w:eastAsiaTheme="majorEastAsia" w:hint="eastAsia"/>
          <w:kern w:val="2"/>
          <w:sz w:val="24"/>
          <w:szCs w:val="24"/>
          <w:vertAlign w:val="superscript"/>
          <w:lang w:eastAsia="zh-CN" w:bidi="ar-SA"/>
        </w:rPr>
        <w:t>[4]</w:t>
      </w:r>
      <w:r w:rsidRPr="00486B9E">
        <w:rPr>
          <w:rFonts w:eastAsiaTheme="majorEastAsia" w:hint="eastAsia"/>
          <w:kern w:val="2"/>
          <w:sz w:val="24"/>
          <w:szCs w:val="24"/>
          <w:lang w:eastAsia="zh-CN" w:bidi="ar-SA"/>
        </w:rPr>
        <w:t>、氨基酸平衡</w:t>
      </w:r>
      <w:r w:rsidRPr="00486B9E">
        <w:rPr>
          <w:rFonts w:eastAsiaTheme="majorEastAsia" w:hint="eastAsia"/>
          <w:kern w:val="2"/>
          <w:sz w:val="24"/>
          <w:szCs w:val="24"/>
          <w:vertAlign w:val="superscript"/>
          <w:lang w:eastAsia="zh-CN" w:bidi="ar-SA"/>
        </w:rPr>
        <w:t>[5]</w:t>
      </w:r>
      <w:r w:rsidRPr="00486B9E">
        <w:rPr>
          <w:rFonts w:eastAsiaTheme="majorEastAsia" w:hint="eastAsia"/>
          <w:kern w:val="2"/>
          <w:sz w:val="24"/>
          <w:szCs w:val="24"/>
          <w:lang w:eastAsia="zh-CN" w:bidi="ar-SA"/>
        </w:rPr>
        <w:t>等优点，已成为虾类饲料中的主要优质蛋白质源。然而，随着对鱼粉需求的增加和环境污染等的影响，鱼粉出现价格上涨、供应不稳定等问题，限制了虾类养殖的可持续发展</w:t>
      </w:r>
      <w:r w:rsidRPr="00486B9E">
        <w:rPr>
          <w:rFonts w:eastAsiaTheme="majorEastAsia" w:hint="eastAsia"/>
          <w:kern w:val="2"/>
          <w:sz w:val="24"/>
          <w:szCs w:val="24"/>
          <w:vertAlign w:val="superscript"/>
          <w:lang w:eastAsia="zh-CN" w:bidi="ar-SA"/>
        </w:rPr>
        <w:t>[6]</w:t>
      </w:r>
      <w:r w:rsidRPr="00486B9E">
        <w:rPr>
          <w:rFonts w:eastAsiaTheme="majorEastAsia" w:hint="eastAsia"/>
          <w:kern w:val="2"/>
          <w:sz w:val="24"/>
          <w:szCs w:val="24"/>
          <w:lang w:eastAsia="zh-CN" w:bidi="ar-SA"/>
        </w:rPr>
        <w:t>。此外，鱼粉磷含量较高，虾类饲料中大量使用鱼粉可使未被虾类吸收利用的磷排入养殖水体，导致水体氮磷失衡，引发富营养化</w:t>
      </w:r>
      <w:r w:rsidRPr="00486B9E">
        <w:rPr>
          <w:rFonts w:eastAsiaTheme="majorEastAsia" w:hint="eastAsia"/>
          <w:kern w:val="2"/>
          <w:sz w:val="24"/>
          <w:szCs w:val="24"/>
          <w:vertAlign w:val="superscript"/>
          <w:lang w:eastAsia="zh-CN" w:bidi="ar-SA"/>
        </w:rPr>
        <w:t>[7]</w:t>
      </w:r>
      <w:r w:rsidRPr="00486B9E">
        <w:rPr>
          <w:rFonts w:eastAsiaTheme="majorEastAsia" w:hint="eastAsia"/>
          <w:kern w:val="2"/>
          <w:sz w:val="24"/>
          <w:szCs w:val="24"/>
          <w:lang w:eastAsia="zh-CN" w:bidi="ar-SA"/>
        </w:rPr>
        <w:t>。因此，寻找可替代罗氏沼虾饲料中鱼粉的其他优质蛋白质</w:t>
      </w:r>
      <w:proofErr w:type="gramStart"/>
      <w:r w:rsidRPr="00486B9E">
        <w:rPr>
          <w:rFonts w:eastAsiaTheme="majorEastAsia" w:hint="eastAsia"/>
          <w:kern w:val="2"/>
          <w:sz w:val="24"/>
          <w:szCs w:val="24"/>
          <w:lang w:eastAsia="zh-CN" w:bidi="ar-SA"/>
        </w:rPr>
        <w:t>源一直</w:t>
      </w:r>
      <w:proofErr w:type="gramEnd"/>
      <w:r w:rsidRPr="00486B9E">
        <w:rPr>
          <w:rFonts w:eastAsiaTheme="majorEastAsia" w:hint="eastAsia"/>
          <w:kern w:val="2"/>
          <w:sz w:val="24"/>
          <w:szCs w:val="24"/>
          <w:lang w:eastAsia="zh-CN" w:bidi="ar-SA"/>
        </w:rPr>
        <w:t>是研究者关注的焦点。已有研究探讨了豆</w:t>
      </w:r>
      <w:proofErr w:type="gramStart"/>
      <w:r w:rsidRPr="00486B9E">
        <w:rPr>
          <w:rFonts w:eastAsiaTheme="majorEastAsia" w:hint="eastAsia"/>
          <w:kern w:val="2"/>
          <w:sz w:val="24"/>
          <w:szCs w:val="24"/>
          <w:lang w:eastAsia="zh-CN" w:bidi="ar-SA"/>
        </w:rPr>
        <w:t>粕</w:t>
      </w:r>
      <w:proofErr w:type="gramEnd"/>
      <w:r w:rsidRPr="00486B9E">
        <w:rPr>
          <w:rFonts w:eastAsiaTheme="majorEastAsia" w:hint="eastAsia"/>
          <w:kern w:val="2"/>
          <w:sz w:val="24"/>
          <w:szCs w:val="24"/>
          <w:vertAlign w:val="superscript"/>
          <w:lang w:eastAsia="zh-CN" w:bidi="ar-SA"/>
        </w:rPr>
        <w:t>[8]</w:t>
      </w:r>
      <w:r w:rsidRPr="00486B9E">
        <w:rPr>
          <w:rFonts w:eastAsiaTheme="majorEastAsia" w:hint="eastAsia"/>
          <w:kern w:val="2"/>
          <w:sz w:val="24"/>
          <w:szCs w:val="24"/>
          <w:lang w:eastAsia="zh-CN" w:bidi="ar-SA"/>
        </w:rPr>
        <w:t>、向日葵籽饼</w:t>
      </w:r>
      <w:r w:rsidRPr="00486B9E">
        <w:rPr>
          <w:rFonts w:eastAsiaTheme="majorEastAsia" w:hint="eastAsia"/>
          <w:kern w:val="2"/>
          <w:sz w:val="24"/>
          <w:szCs w:val="24"/>
          <w:vertAlign w:val="superscript"/>
          <w:lang w:eastAsia="zh-CN" w:bidi="ar-SA"/>
        </w:rPr>
        <w:t>[9]</w:t>
      </w:r>
      <w:r w:rsidRPr="00486B9E">
        <w:rPr>
          <w:rFonts w:eastAsiaTheme="majorEastAsia" w:hint="eastAsia"/>
          <w:kern w:val="2"/>
          <w:sz w:val="24"/>
          <w:szCs w:val="24"/>
          <w:lang w:eastAsia="zh-CN" w:bidi="ar-SA"/>
        </w:rPr>
        <w:t>等原料替代鱼粉的可行性。然而，植物蛋白质</w:t>
      </w:r>
      <w:proofErr w:type="gramStart"/>
      <w:r w:rsidRPr="00486B9E">
        <w:rPr>
          <w:rFonts w:eastAsiaTheme="majorEastAsia" w:hint="eastAsia"/>
          <w:kern w:val="2"/>
          <w:sz w:val="24"/>
          <w:szCs w:val="24"/>
          <w:lang w:eastAsia="zh-CN" w:bidi="ar-SA"/>
        </w:rPr>
        <w:t>源普遍</w:t>
      </w:r>
      <w:proofErr w:type="gramEnd"/>
      <w:r w:rsidRPr="00486B9E">
        <w:rPr>
          <w:rFonts w:eastAsiaTheme="majorEastAsia" w:hint="eastAsia"/>
          <w:kern w:val="2"/>
          <w:sz w:val="24"/>
          <w:szCs w:val="24"/>
          <w:lang w:eastAsia="zh-CN" w:bidi="ar-SA"/>
        </w:rPr>
        <w:t>存在氨基酸不平衡、胰蛋白酶抑制剂和</w:t>
      </w:r>
      <w:proofErr w:type="gramStart"/>
      <w:r w:rsidRPr="00486B9E">
        <w:rPr>
          <w:rFonts w:eastAsiaTheme="majorEastAsia" w:hint="eastAsia"/>
          <w:kern w:val="2"/>
          <w:sz w:val="24"/>
          <w:szCs w:val="24"/>
          <w:lang w:eastAsia="zh-CN" w:bidi="ar-SA"/>
        </w:rPr>
        <w:t>植酸</w:t>
      </w:r>
      <w:proofErr w:type="gramEnd"/>
      <w:r w:rsidRPr="00486B9E">
        <w:rPr>
          <w:rFonts w:eastAsiaTheme="majorEastAsia" w:hint="eastAsia"/>
          <w:kern w:val="2"/>
          <w:sz w:val="24"/>
          <w:szCs w:val="24"/>
          <w:lang w:eastAsia="zh-CN" w:bidi="ar-SA"/>
        </w:rPr>
        <w:t>等抗营养因子含量高及适口性差等问题，这些因素共</w:t>
      </w:r>
      <w:r w:rsidRPr="00486B9E">
        <w:rPr>
          <w:rFonts w:eastAsiaTheme="majorEastAsia" w:hint="eastAsia"/>
          <w:kern w:val="2"/>
          <w:sz w:val="24"/>
          <w:szCs w:val="24"/>
          <w:lang w:eastAsia="zh-CN" w:bidi="ar-SA"/>
        </w:rPr>
        <w:lastRenderedPageBreak/>
        <w:t>同限制了其在水产饲料中的应用</w:t>
      </w:r>
      <w:r w:rsidRPr="00486B9E">
        <w:rPr>
          <w:rFonts w:eastAsiaTheme="majorEastAsia" w:hint="eastAsia"/>
          <w:kern w:val="2"/>
          <w:sz w:val="24"/>
          <w:szCs w:val="24"/>
          <w:vertAlign w:val="superscript"/>
          <w:lang w:eastAsia="zh-CN" w:bidi="ar-SA"/>
        </w:rPr>
        <w:t>[10]</w:t>
      </w:r>
      <w:r w:rsidRPr="00486B9E">
        <w:rPr>
          <w:rFonts w:eastAsiaTheme="majorEastAsia" w:hint="eastAsia"/>
          <w:kern w:val="2"/>
          <w:sz w:val="24"/>
          <w:szCs w:val="24"/>
          <w:lang w:eastAsia="zh-CN" w:bidi="ar-SA"/>
        </w:rPr>
        <w:t>。</w:t>
      </w:r>
    </w:p>
    <w:p w14:paraId="51D3C915" w14:textId="77777777" w:rsidR="00C43D79" w:rsidRPr="00486B9E" w:rsidRDefault="00C43D79" w:rsidP="00C43D79">
      <w:pPr>
        <w:pStyle w:val="a3"/>
        <w:spacing w:line="360" w:lineRule="auto"/>
        <w:ind w:firstLineChars="200" w:firstLine="480"/>
        <w:jc w:val="both"/>
        <w:rPr>
          <w:rFonts w:eastAsiaTheme="majorEastAsia"/>
          <w:kern w:val="2"/>
          <w:sz w:val="24"/>
          <w:szCs w:val="24"/>
          <w:lang w:eastAsia="zh-CN" w:bidi="ar-SA"/>
        </w:rPr>
      </w:pPr>
      <w:r w:rsidRPr="00486B9E">
        <w:rPr>
          <w:rFonts w:eastAsiaTheme="majorEastAsia" w:hint="eastAsia"/>
          <w:kern w:val="2"/>
          <w:sz w:val="24"/>
          <w:szCs w:val="24"/>
          <w:lang w:eastAsia="zh-CN" w:bidi="ar-SA"/>
        </w:rPr>
        <w:t>酵母作为一种真菌，具有蛋白质含量高（</w:t>
      </w:r>
      <w:r w:rsidRPr="00486B9E">
        <w:rPr>
          <w:rFonts w:eastAsiaTheme="majorEastAsia" w:hint="eastAsia"/>
          <w:kern w:val="2"/>
          <w:sz w:val="24"/>
          <w:szCs w:val="24"/>
          <w:lang w:eastAsia="zh-CN" w:bidi="ar-SA"/>
        </w:rPr>
        <w:t>45%</w:t>
      </w:r>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60%</w:t>
      </w:r>
      <w:r w:rsidRPr="00486B9E">
        <w:rPr>
          <w:rFonts w:eastAsiaTheme="majorEastAsia" w:hint="eastAsia"/>
          <w:kern w:val="2"/>
          <w:sz w:val="24"/>
          <w:szCs w:val="24"/>
          <w:lang w:eastAsia="zh-CN" w:bidi="ar-SA"/>
        </w:rPr>
        <w:t>），富含核苷酸、肌醇、维生素和多糖等物质，以及便于工厂化生产等优点，是水产饲料中的优质蛋白质源</w:t>
      </w:r>
      <w:r w:rsidRPr="00486B9E">
        <w:rPr>
          <w:rFonts w:eastAsiaTheme="majorEastAsia" w:hint="eastAsia"/>
          <w:kern w:val="2"/>
          <w:sz w:val="24"/>
          <w:szCs w:val="24"/>
          <w:vertAlign w:val="superscript"/>
          <w:lang w:eastAsia="zh-CN" w:bidi="ar-SA"/>
        </w:rPr>
        <w:t>[11</w:t>
      </w:r>
      <w:r>
        <w:rPr>
          <w:rFonts w:eastAsiaTheme="majorEastAsia" w:hint="eastAsia"/>
          <w:kern w:val="2"/>
          <w:sz w:val="24"/>
          <w:szCs w:val="24"/>
          <w:vertAlign w:val="superscript"/>
          <w:lang w:eastAsia="zh-CN" w:bidi="ar-SA"/>
        </w:rPr>
        <w:t>-</w:t>
      </w:r>
      <w:r w:rsidRPr="00486B9E">
        <w:rPr>
          <w:rFonts w:eastAsiaTheme="majorEastAsia" w:hint="eastAsia"/>
          <w:kern w:val="2"/>
          <w:sz w:val="24"/>
          <w:szCs w:val="24"/>
          <w:vertAlign w:val="superscript"/>
          <w:lang w:eastAsia="zh-CN" w:bidi="ar-SA"/>
        </w:rPr>
        <w:t>12]</w:t>
      </w:r>
      <w:r w:rsidRPr="00486B9E">
        <w:rPr>
          <w:rFonts w:eastAsiaTheme="majorEastAsia" w:hint="eastAsia"/>
          <w:kern w:val="2"/>
          <w:sz w:val="24"/>
          <w:szCs w:val="24"/>
          <w:lang w:eastAsia="zh-CN" w:bidi="ar-SA"/>
        </w:rPr>
        <w:t>。据报道，使用酿酒酵母（</w:t>
      </w:r>
      <w:r w:rsidRPr="00486B9E">
        <w:rPr>
          <w:rFonts w:eastAsia="宋体" w:hint="eastAsia"/>
          <w:i/>
          <w:iCs/>
          <w:kern w:val="2"/>
          <w:sz w:val="24"/>
          <w:szCs w:val="24"/>
          <w:lang w:eastAsia="zh-CN" w:bidi="ar-SA"/>
        </w:rPr>
        <w:t>Saccharomyces cerevisiae</w:t>
      </w:r>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 xml:space="preserve"> </w:t>
      </w:r>
      <w:r w:rsidRPr="00486B9E">
        <w:rPr>
          <w:rFonts w:eastAsiaTheme="majorEastAsia" w:hint="eastAsia"/>
          <w:kern w:val="2"/>
          <w:sz w:val="24"/>
          <w:szCs w:val="24"/>
          <w:lang w:eastAsia="zh-CN" w:bidi="ar-SA"/>
        </w:rPr>
        <w:t>和异常威克汉姆酵母（</w:t>
      </w:r>
      <w:proofErr w:type="spellStart"/>
      <w:r w:rsidRPr="00486B9E">
        <w:rPr>
          <w:rFonts w:eastAsia="宋体" w:hint="eastAsia"/>
          <w:i/>
          <w:iCs/>
          <w:kern w:val="2"/>
          <w:sz w:val="24"/>
          <w:szCs w:val="24"/>
          <w:lang w:eastAsia="zh-CN" w:bidi="ar-SA"/>
        </w:rPr>
        <w:t>Wickerhamomyces</w:t>
      </w:r>
      <w:proofErr w:type="spellEnd"/>
      <w:r w:rsidRPr="00486B9E">
        <w:rPr>
          <w:rFonts w:eastAsia="宋体" w:hint="eastAsia"/>
          <w:i/>
          <w:iCs/>
          <w:kern w:val="2"/>
          <w:sz w:val="24"/>
          <w:szCs w:val="24"/>
          <w:lang w:eastAsia="zh-CN" w:bidi="ar-SA"/>
        </w:rPr>
        <w:t xml:space="preserve"> </w:t>
      </w:r>
      <w:proofErr w:type="spellStart"/>
      <w:r w:rsidRPr="00486B9E">
        <w:rPr>
          <w:rFonts w:eastAsia="宋体" w:hint="eastAsia"/>
          <w:i/>
          <w:iCs/>
          <w:kern w:val="2"/>
          <w:sz w:val="24"/>
          <w:szCs w:val="24"/>
          <w:lang w:eastAsia="zh-CN" w:bidi="ar-SA"/>
        </w:rPr>
        <w:t>anomalus</w:t>
      </w:r>
      <w:proofErr w:type="spellEnd"/>
      <w:r w:rsidRPr="00486B9E">
        <w:rPr>
          <w:rFonts w:eastAsiaTheme="majorEastAsia" w:hint="eastAsia"/>
          <w:kern w:val="2"/>
          <w:sz w:val="24"/>
          <w:szCs w:val="24"/>
          <w:lang w:eastAsia="zh-CN" w:bidi="ar-SA"/>
        </w:rPr>
        <w:t>）替代虹鳟（</w:t>
      </w:r>
      <w:r w:rsidRPr="00486B9E">
        <w:rPr>
          <w:rFonts w:eastAsia="宋体" w:hint="eastAsia"/>
          <w:i/>
          <w:iCs/>
          <w:kern w:val="2"/>
          <w:sz w:val="24"/>
          <w:szCs w:val="24"/>
          <w:lang w:eastAsia="zh-CN" w:bidi="ar-SA"/>
        </w:rPr>
        <w:t>Oncorhynchus mykiss</w:t>
      </w:r>
      <w:r w:rsidRPr="00486B9E">
        <w:rPr>
          <w:rFonts w:eastAsiaTheme="majorEastAsia" w:hint="eastAsia"/>
          <w:kern w:val="2"/>
          <w:sz w:val="24"/>
          <w:szCs w:val="24"/>
          <w:lang w:eastAsia="zh-CN" w:bidi="ar-SA"/>
        </w:rPr>
        <w:t>）饲料中</w:t>
      </w:r>
      <w:r w:rsidRPr="00486B9E">
        <w:rPr>
          <w:rFonts w:eastAsiaTheme="majorEastAsia" w:hint="eastAsia"/>
          <w:kern w:val="2"/>
          <w:sz w:val="24"/>
          <w:szCs w:val="24"/>
          <w:lang w:eastAsia="zh-CN" w:bidi="ar-SA"/>
        </w:rPr>
        <w:t xml:space="preserve"> 40% </w:t>
      </w:r>
      <w:r w:rsidRPr="00486B9E">
        <w:rPr>
          <w:rFonts w:eastAsiaTheme="majorEastAsia" w:hint="eastAsia"/>
          <w:kern w:val="2"/>
          <w:sz w:val="24"/>
          <w:szCs w:val="24"/>
          <w:lang w:eastAsia="zh-CN" w:bidi="ar-SA"/>
        </w:rPr>
        <w:t>的鱼粉，不会对其生长性能、营养物质消化率和肠道健康产生负面影响</w:t>
      </w:r>
      <w:r w:rsidRPr="00486B9E">
        <w:rPr>
          <w:rFonts w:eastAsiaTheme="majorEastAsia" w:hint="eastAsia"/>
          <w:kern w:val="2"/>
          <w:sz w:val="24"/>
          <w:szCs w:val="24"/>
          <w:vertAlign w:val="superscript"/>
          <w:lang w:eastAsia="zh-CN" w:bidi="ar-SA"/>
        </w:rPr>
        <w:t>[13]</w:t>
      </w:r>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使用酿酒酵母替代饲料中</w:t>
      </w:r>
      <w:r w:rsidRPr="00486B9E">
        <w:rPr>
          <w:rFonts w:eastAsiaTheme="majorEastAsia" w:hint="eastAsia"/>
          <w:kern w:val="2"/>
          <w:sz w:val="24"/>
          <w:szCs w:val="24"/>
          <w:lang w:eastAsia="zh-CN" w:bidi="ar-SA"/>
        </w:rPr>
        <w:t xml:space="preserve"> 45% </w:t>
      </w:r>
      <w:r w:rsidRPr="00486B9E">
        <w:rPr>
          <w:rFonts w:eastAsiaTheme="majorEastAsia" w:hint="eastAsia"/>
          <w:kern w:val="2"/>
          <w:sz w:val="24"/>
          <w:szCs w:val="24"/>
          <w:lang w:eastAsia="zh-CN" w:bidi="ar-SA"/>
        </w:rPr>
        <w:t>的鱼粉，对巴沙鱼（</w:t>
      </w:r>
      <w:proofErr w:type="spellStart"/>
      <w:r w:rsidRPr="00486B9E">
        <w:rPr>
          <w:rFonts w:eastAsia="宋体" w:hint="eastAsia"/>
          <w:i/>
          <w:iCs/>
          <w:kern w:val="2"/>
          <w:sz w:val="24"/>
          <w:szCs w:val="24"/>
          <w:lang w:eastAsia="zh-CN" w:bidi="ar-SA"/>
        </w:rPr>
        <w:t>Pangasianodon</w:t>
      </w:r>
      <w:proofErr w:type="spellEnd"/>
      <w:r w:rsidRPr="00486B9E">
        <w:rPr>
          <w:rFonts w:eastAsia="宋体" w:hint="eastAsia"/>
          <w:i/>
          <w:iCs/>
          <w:kern w:val="2"/>
          <w:sz w:val="24"/>
          <w:szCs w:val="24"/>
          <w:lang w:eastAsia="zh-CN" w:bidi="ar-SA"/>
        </w:rPr>
        <w:t xml:space="preserve"> </w:t>
      </w:r>
      <w:proofErr w:type="spellStart"/>
      <w:r w:rsidRPr="00486B9E">
        <w:rPr>
          <w:rFonts w:eastAsia="宋体" w:hint="eastAsia"/>
          <w:i/>
          <w:iCs/>
          <w:kern w:val="2"/>
          <w:sz w:val="24"/>
          <w:szCs w:val="24"/>
          <w:lang w:eastAsia="zh-CN" w:bidi="ar-SA"/>
        </w:rPr>
        <w:t>hypophthalmus</w:t>
      </w:r>
      <w:proofErr w:type="spellEnd"/>
      <w:r w:rsidRPr="00486B9E">
        <w:rPr>
          <w:rFonts w:eastAsia="宋体" w:hint="eastAsia"/>
          <w:i/>
          <w:iCs/>
          <w:kern w:val="2"/>
          <w:sz w:val="24"/>
          <w:szCs w:val="24"/>
          <w:lang w:eastAsia="zh-CN" w:bidi="ar-SA"/>
        </w:rPr>
        <w:t>×</w:t>
      </w:r>
      <w:r w:rsidRPr="00486B9E">
        <w:rPr>
          <w:rFonts w:eastAsia="宋体" w:hint="eastAsia"/>
          <w:i/>
          <w:iCs/>
          <w:kern w:val="2"/>
          <w:sz w:val="24"/>
          <w:szCs w:val="24"/>
          <w:lang w:eastAsia="zh-CN" w:bidi="ar-SA"/>
        </w:rPr>
        <w:t xml:space="preserve">Pangasius </w:t>
      </w:r>
      <w:proofErr w:type="spellStart"/>
      <w:r w:rsidRPr="00486B9E">
        <w:rPr>
          <w:rFonts w:eastAsia="宋体" w:hint="eastAsia"/>
          <w:i/>
          <w:iCs/>
          <w:kern w:val="2"/>
          <w:sz w:val="24"/>
          <w:szCs w:val="24"/>
          <w:lang w:eastAsia="zh-CN" w:bidi="ar-SA"/>
        </w:rPr>
        <w:t>bocourti</w:t>
      </w:r>
      <w:proofErr w:type="spellEnd"/>
      <w:r w:rsidRPr="00486B9E">
        <w:rPr>
          <w:rFonts w:eastAsiaTheme="majorEastAsia" w:hint="eastAsia"/>
          <w:kern w:val="2"/>
          <w:sz w:val="24"/>
          <w:szCs w:val="24"/>
          <w:lang w:eastAsia="zh-CN" w:bidi="ar-SA"/>
        </w:rPr>
        <w:t>）生长性能与饲料效率无负面影响，同时可改善其免疫功能</w:t>
      </w:r>
      <w:r w:rsidRPr="00486B9E">
        <w:rPr>
          <w:rFonts w:eastAsiaTheme="majorEastAsia" w:hint="eastAsia"/>
          <w:kern w:val="2"/>
          <w:sz w:val="24"/>
          <w:szCs w:val="24"/>
          <w:vertAlign w:val="superscript"/>
          <w:lang w:eastAsia="zh-CN" w:bidi="ar-SA"/>
        </w:rPr>
        <w:t>[14]</w:t>
      </w:r>
      <w:r w:rsidRPr="00486B9E">
        <w:rPr>
          <w:rFonts w:eastAsiaTheme="majorEastAsia" w:hint="eastAsia"/>
          <w:kern w:val="2"/>
          <w:sz w:val="24"/>
          <w:szCs w:val="24"/>
          <w:lang w:eastAsia="zh-CN" w:bidi="ar-SA"/>
        </w:rPr>
        <w:t>。对甲壳动物的研究发现，产</w:t>
      </w:r>
      <w:proofErr w:type="gramStart"/>
      <w:r w:rsidRPr="00486B9E">
        <w:rPr>
          <w:rFonts w:eastAsiaTheme="majorEastAsia" w:hint="eastAsia"/>
          <w:kern w:val="2"/>
          <w:sz w:val="24"/>
          <w:szCs w:val="24"/>
          <w:lang w:eastAsia="zh-CN" w:bidi="ar-SA"/>
        </w:rPr>
        <w:t>朊</w:t>
      </w:r>
      <w:proofErr w:type="gramEnd"/>
      <w:r w:rsidRPr="00486B9E">
        <w:rPr>
          <w:rFonts w:eastAsiaTheme="majorEastAsia" w:hint="eastAsia"/>
          <w:kern w:val="2"/>
          <w:sz w:val="24"/>
          <w:szCs w:val="24"/>
          <w:lang w:eastAsia="zh-CN" w:bidi="ar-SA"/>
        </w:rPr>
        <w:t>假丝酵母（</w:t>
      </w:r>
      <w:r w:rsidRPr="00486B9E">
        <w:rPr>
          <w:rFonts w:eastAsia="宋体" w:hint="eastAsia"/>
          <w:i/>
          <w:iCs/>
          <w:kern w:val="2"/>
          <w:sz w:val="24"/>
          <w:szCs w:val="24"/>
          <w:lang w:eastAsia="zh-CN" w:bidi="ar-SA"/>
        </w:rPr>
        <w:t>Candida utilis</w:t>
      </w:r>
      <w:r w:rsidRPr="00486B9E">
        <w:rPr>
          <w:rFonts w:eastAsiaTheme="majorEastAsia" w:hint="eastAsia"/>
          <w:kern w:val="2"/>
          <w:sz w:val="24"/>
          <w:szCs w:val="24"/>
          <w:lang w:eastAsia="zh-CN" w:bidi="ar-SA"/>
        </w:rPr>
        <w:t>）最高可替代</w:t>
      </w:r>
      <w:proofErr w:type="gramStart"/>
      <w:r w:rsidRPr="00486B9E">
        <w:rPr>
          <w:rFonts w:eastAsiaTheme="majorEastAsia" w:hint="eastAsia"/>
          <w:kern w:val="2"/>
          <w:sz w:val="24"/>
          <w:szCs w:val="24"/>
          <w:lang w:eastAsia="zh-CN" w:bidi="ar-SA"/>
        </w:rPr>
        <w:t>凡纳滨对虾</w:t>
      </w:r>
      <w:proofErr w:type="gramEnd"/>
      <w:r w:rsidRPr="00486B9E">
        <w:rPr>
          <w:rFonts w:eastAsiaTheme="majorEastAsia" w:hint="eastAsia"/>
          <w:kern w:val="2"/>
          <w:sz w:val="24"/>
          <w:szCs w:val="24"/>
          <w:lang w:eastAsia="zh-CN" w:bidi="ar-SA"/>
        </w:rPr>
        <w:t>（</w:t>
      </w:r>
      <w:proofErr w:type="spellStart"/>
      <w:r w:rsidRPr="00486B9E">
        <w:rPr>
          <w:rFonts w:eastAsia="宋体" w:hint="eastAsia"/>
          <w:i/>
          <w:iCs/>
          <w:kern w:val="2"/>
          <w:sz w:val="24"/>
          <w:szCs w:val="24"/>
          <w:lang w:eastAsia="zh-CN" w:bidi="ar-SA"/>
        </w:rPr>
        <w:t>Litopenaeus</w:t>
      </w:r>
      <w:proofErr w:type="spellEnd"/>
      <w:r w:rsidRPr="00486B9E">
        <w:rPr>
          <w:rFonts w:eastAsia="宋体" w:hint="eastAsia"/>
          <w:i/>
          <w:iCs/>
          <w:kern w:val="2"/>
          <w:sz w:val="24"/>
          <w:szCs w:val="24"/>
          <w:lang w:eastAsia="zh-CN" w:bidi="ar-SA"/>
        </w:rPr>
        <w:t xml:space="preserve"> </w:t>
      </w:r>
      <w:proofErr w:type="spellStart"/>
      <w:r w:rsidRPr="00486B9E">
        <w:rPr>
          <w:rFonts w:eastAsia="宋体" w:hint="eastAsia"/>
          <w:i/>
          <w:iCs/>
          <w:kern w:val="2"/>
          <w:sz w:val="24"/>
          <w:szCs w:val="24"/>
          <w:lang w:eastAsia="zh-CN" w:bidi="ar-SA"/>
        </w:rPr>
        <w:t>vannamei</w:t>
      </w:r>
      <w:proofErr w:type="spellEnd"/>
      <w:r w:rsidRPr="00486B9E">
        <w:rPr>
          <w:rFonts w:eastAsiaTheme="majorEastAsia" w:hint="eastAsia"/>
          <w:kern w:val="2"/>
          <w:sz w:val="24"/>
          <w:szCs w:val="24"/>
          <w:lang w:eastAsia="zh-CN" w:bidi="ar-SA"/>
        </w:rPr>
        <w:t>）饲料中</w:t>
      </w:r>
      <w:r w:rsidRPr="00486B9E">
        <w:rPr>
          <w:rFonts w:eastAsiaTheme="majorEastAsia" w:hint="eastAsia"/>
          <w:kern w:val="2"/>
          <w:sz w:val="24"/>
          <w:szCs w:val="24"/>
          <w:lang w:eastAsia="zh-CN" w:bidi="ar-SA"/>
        </w:rPr>
        <w:t xml:space="preserve"> 60% </w:t>
      </w:r>
      <w:r w:rsidRPr="00486B9E">
        <w:rPr>
          <w:rFonts w:eastAsiaTheme="majorEastAsia" w:hint="eastAsia"/>
          <w:kern w:val="2"/>
          <w:sz w:val="24"/>
          <w:szCs w:val="24"/>
          <w:lang w:eastAsia="zh-CN" w:bidi="ar-SA"/>
        </w:rPr>
        <w:t>的鱼粉，不会对</w:t>
      </w:r>
      <w:proofErr w:type="gramStart"/>
      <w:r w:rsidRPr="00486B9E">
        <w:rPr>
          <w:rFonts w:eastAsiaTheme="majorEastAsia" w:hint="eastAsia"/>
          <w:kern w:val="2"/>
          <w:sz w:val="24"/>
          <w:szCs w:val="24"/>
          <w:lang w:eastAsia="zh-CN" w:bidi="ar-SA"/>
        </w:rPr>
        <w:t>其氮源利用</w:t>
      </w:r>
      <w:proofErr w:type="gramEnd"/>
      <w:r w:rsidRPr="00486B9E">
        <w:rPr>
          <w:rFonts w:eastAsiaTheme="majorEastAsia" w:hint="eastAsia"/>
          <w:kern w:val="2"/>
          <w:sz w:val="24"/>
          <w:szCs w:val="24"/>
          <w:lang w:eastAsia="zh-CN" w:bidi="ar-SA"/>
        </w:rPr>
        <w:t>效率、生长性能及蛋白质消化</w:t>
      </w:r>
      <w:proofErr w:type="gramStart"/>
      <w:r w:rsidRPr="00486B9E">
        <w:rPr>
          <w:rFonts w:eastAsiaTheme="majorEastAsia" w:hint="eastAsia"/>
          <w:kern w:val="2"/>
          <w:sz w:val="24"/>
          <w:szCs w:val="24"/>
          <w:lang w:eastAsia="zh-CN" w:bidi="ar-SA"/>
        </w:rPr>
        <w:t>率产生</w:t>
      </w:r>
      <w:proofErr w:type="gramEnd"/>
      <w:r w:rsidRPr="00486B9E">
        <w:rPr>
          <w:rFonts w:eastAsiaTheme="majorEastAsia" w:hint="eastAsia"/>
          <w:kern w:val="2"/>
          <w:sz w:val="24"/>
          <w:szCs w:val="24"/>
          <w:lang w:eastAsia="zh-CN" w:bidi="ar-SA"/>
        </w:rPr>
        <w:t>抑制效应，且可提高其肠道有益菌丰度和免疫功能</w:t>
      </w:r>
      <w:r w:rsidRPr="00486B9E">
        <w:rPr>
          <w:rFonts w:eastAsiaTheme="majorEastAsia" w:hint="eastAsia"/>
          <w:kern w:val="2"/>
          <w:sz w:val="24"/>
          <w:szCs w:val="24"/>
          <w:vertAlign w:val="superscript"/>
          <w:lang w:eastAsia="zh-CN" w:bidi="ar-SA"/>
        </w:rPr>
        <w:t>[15]</w:t>
      </w:r>
      <w:r w:rsidRPr="00486B9E">
        <w:rPr>
          <w:rFonts w:eastAsiaTheme="majorEastAsia" w:hint="eastAsia"/>
          <w:kern w:val="2"/>
          <w:sz w:val="24"/>
          <w:szCs w:val="24"/>
          <w:lang w:eastAsia="zh-CN" w:bidi="ar-SA"/>
        </w:rPr>
        <w:t>。然而，饲料中添加过量的酵母可能对水产动物的生长和健康产生不利影响。酿酒酵母替代鱼粉的比例超过</w:t>
      </w:r>
      <w:r w:rsidRPr="00486B9E">
        <w:rPr>
          <w:rFonts w:eastAsiaTheme="majorEastAsia" w:hint="eastAsia"/>
          <w:kern w:val="2"/>
          <w:sz w:val="24"/>
          <w:szCs w:val="24"/>
          <w:lang w:eastAsia="zh-CN" w:bidi="ar-SA"/>
        </w:rPr>
        <w:t xml:space="preserve"> 77.88% </w:t>
      </w:r>
      <w:r w:rsidRPr="00486B9E">
        <w:rPr>
          <w:rFonts w:eastAsiaTheme="majorEastAsia" w:hint="eastAsia"/>
          <w:kern w:val="2"/>
          <w:sz w:val="24"/>
          <w:szCs w:val="24"/>
          <w:lang w:eastAsia="zh-CN" w:bidi="ar-SA"/>
        </w:rPr>
        <w:t>时会抑制攀鲈（</w:t>
      </w:r>
      <w:r w:rsidRPr="00486B9E">
        <w:rPr>
          <w:rFonts w:eastAsia="宋体" w:hint="eastAsia"/>
          <w:i/>
          <w:iCs/>
          <w:kern w:val="2"/>
          <w:sz w:val="24"/>
          <w:szCs w:val="24"/>
          <w:lang w:eastAsia="zh-CN" w:bidi="ar-SA"/>
        </w:rPr>
        <w:t xml:space="preserve">Anabas </w:t>
      </w:r>
      <w:proofErr w:type="spellStart"/>
      <w:r w:rsidRPr="00486B9E">
        <w:rPr>
          <w:rFonts w:eastAsia="宋体" w:hint="eastAsia"/>
          <w:i/>
          <w:iCs/>
          <w:kern w:val="2"/>
          <w:sz w:val="24"/>
          <w:szCs w:val="24"/>
          <w:lang w:eastAsia="zh-CN" w:bidi="ar-SA"/>
        </w:rPr>
        <w:t>testudineus</w:t>
      </w:r>
      <w:proofErr w:type="spellEnd"/>
      <w:r w:rsidRPr="00486B9E">
        <w:rPr>
          <w:rFonts w:eastAsiaTheme="majorEastAsia" w:hint="eastAsia"/>
          <w:kern w:val="2"/>
          <w:sz w:val="24"/>
          <w:szCs w:val="24"/>
          <w:lang w:eastAsia="zh-CN" w:bidi="ar-SA"/>
        </w:rPr>
        <w:t>）的生长</w:t>
      </w:r>
      <w:r w:rsidRPr="00486B9E">
        <w:rPr>
          <w:rFonts w:eastAsiaTheme="majorEastAsia" w:hint="eastAsia"/>
          <w:kern w:val="2"/>
          <w:sz w:val="24"/>
          <w:szCs w:val="24"/>
          <w:vertAlign w:val="superscript"/>
          <w:lang w:eastAsia="zh-CN" w:bidi="ar-SA"/>
        </w:rPr>
        <w:t>[16]</w:t>
      </w:r>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替代比例超过</w:t>
      </w:r>
      <w:r w:rsidRPr="00486B9E">
        <w:rPr>
          <w:rFonts w:eastAsiaTheme="majorEastAsia" w:hint="eastAsia"/>
          <w:kern w:val="2"/>
          <w:sz w:val="24"/>
          <w:szCs w:val="24"/>
          <w:lang w:eastAsia="zh-CN" w:bidi="ar-SA"/>
        </w:rPr>
        <w:t xml:space="preserve"> 18% </w:t>
      </w:r>
      <w:r w:rsidRPr="00486B9E">
        <w:rPr>
          <w:rFonts w:eastAsiaTheme="majorEastAsia" w:hint="eastAsia"/>
          <w:kern w:val="2"/>
          <w:sz w:val="24"/>
          <w:szCs w:val="24"/>
          <w:lang w:eastAsia="zh-CN" w:bidi="ar-SA"/>
        </w:rPr>
        <w:t>时会导致</w:t>
      </w:r>
      <w:proofErr w:type="gramStart"/>
      <w:r w:rsidRPr="00486B9E">
        <w:rPr>
          <w:rFonts w:eastAsiaTheme="majorEastAsia" w:hint="eastAsia"/>
          <w:kern w:val="2"/>
          <w:sz w:val="24"/>
          <w:szCs w:val="24"/>
          <w:lang w:eastAsia="zh-CN" w:bidi="ar-SA"/>
        </w:rPr>
        <w:t>凡纳滨对虾</w:t>
      </w:r>
      <w:proofErr w:type="gramEnd"/>
      <w:r w:rsidRPr="00486B9E">
        <w:rPr>
          <w:rFonts w:eastAsiaTheme="majorEastAsia" w:hint="eastAsia"/>
          <w:kern w:val="2"/>
          <w:sz w:val="24"/>
          <w:szCs w:val="24"/>
          <w:lang w:eastAsia="zh-CN" w:bidi="ar-SA"/>
        </w:rPr>
        <w:t>特定生长率显著下降</w:t>
      </w:r>
      <w:r w:rsidRPr="00486B9E">
        <w:rPr>
          <w:rFonts w:eastAsiaTheme="majorEastAsia" w:hint="eastAsia"/>
          <w:kern w:val="2"/>
          <w:sz w:val="24"/>
          <w:szCs w:val="24"/>
          <w:vertAlign w:val="superscript"/>
          <w:lang w:eastAsia="zh-CN" w:bidi="ar-SA"/>
        </w:rPr>
        <w:t>[17]</w:t>
      </w:r>
      <w:r w:rsidRPr="00486B9E">
        <w:rPr>
          <w:rFonts w:eastAsiaTheme="majorEastAsia" w:hint="eastAsia"/>
          <w:kern w:val="2"/>
          <w:sz w:val="24"/>
          <w:szCs w:val="24"/>
          <w:lang w:eastAsia="zh-CN" w:bidi="ar-SA"/>
        </w:rPr>
        <w:t>;</w:t>
      </w:r>
      <w:r w:rsidRPr="00486B9E">
        <w:rPr>
          <w:rFonts w:eastAsiaTheme="majorEastAsia" w:hint="eastAsia"/>
          <w:kern w:val="2"/>
          <w:sz w:val="24"/>
          <w:szCs w:val="24"/>
          <w:lang w:eastAsia="zh-CN" w:bidi="ar-SA"/>
        </w:rPr>
        <w:t>替代比例为</w:t>
      </w:r>
      <w:r w:rsidRPr="00486B9E">
        <w:rPr>
          <w:rFonts w:eastAsiaTheme="majorEastAsia" w:hint="eastAsia"/>
          <w:kern w:val="2"/>
          <w:sz w:val="24"/>
          <w:szCs w:val="24"/>
          <w:lang w:eastAsia="zh-CN" w:bidi="ar-SA"/>
        </w:rPr>
        <w:t xml:space="preserve"> 40% </w:t>
      </w:r>
      <w:r w:rsidRPr="00486B9E">
        <w:rPr>
          <w:rFonts w:eastAsiaTheme="majorEastAsia" w:hint="eastAsia"/>
          <w:kern w:val="2"/>
          <w:sz w:val="24"/>
          <w:szCs w:val="24"/>
          <w:lang w:eastAsia="zh-CN" w:bidi="ar-SA"/>
        </w:rPr>
        <w:t>时会对北极红点</w:t>
      </w:r>
      <w:proofErr w:type="gramStart"/>
      <w:r w:rsidRPr="00486B9E">
        <w:rPr>
          <w:rFonts w:eastAsiaTheme="majorEastAsia" w:hint="eastAsia"/>
          <w:kern w:val="2"/>
          <w:sz w:val="24"/>
          <w:szCs w:val="24"/>
          <w:lang w:eastAsia="zh-CN" w:bidi="ar-SA"/>
        </w:rPr>
        <w:t>鲑</w:t>
      </w:r>
      <w:proofErr w:type="gramEnd"/>
      <w:r w:rsidRPr="00486B9E">
        <w:rPr>
          <w:rFonts w:eastAsiaTheme="majorEastAsia" w:hint="eastAsia"/>
          <w:kern w:val="2"/>
          <w:sz w:val="24"/>
          <w:szCs w:val="24"/>
          <w:lang w:eastAsia="zh-CN" w:bidi="ar-SA"/>
        </w:rPr>
        <w:t>（</w:t>
      </w:r>
      <w:r w:rsidRPr="00486B9E">
        <w:rPr>
          <w:rFonts w:eastAsia="宋体" w:hint="eastAsia"/>
          <w:i/>
          <w:iCs/>
          <w:kern w:val="2"/>
          <w:sz w:val="24"/>
          <w:szCs w:val="24"/>
          <w:lang w:eastAsia="zh-CN" w:bidi="ar-SA"/>
        </w:rPr>
        <w:t>Salvelinus alpinus</w:t>
      </w:r>
      <w:r w:rsidRPr="00486B9E">
        <w:rPr>
          <w:rFonts w:eastAsiaTheme="majorEastAsia" w:hint="eastAsia"/>
          <w:kern w:val="2"/>
          <w:sz w:val="24"/>
          <w:szCs w:val="24"/>
          <w:lang w:eastAsia="zh-CN" w:bidi="ar-SA"/>
        </w:rPr>
        <w:t>）的肠道健康产生不利影响</w:t>
      </w:r>
      <w:r w:rsidRPr="00486B9E">
        <w:rPr>
          <w:rFonts w:eastAsiaTheme="majorEastAsia" w:hint="eastAsia"/>
          <w:kern w:val="2"/>
          <w:sz w:val="24"/>
          <w:szCs w:val="24"/>
          <w:vertAlign w:val="superscript"/>
          <w:lang w:eastAsia="zh-CN" w:bidi="ar-SA"/>
        </w:rPr>
        <w:t>[18]</w:t>
      </w:r>
      <w:r w:rsidRPr="00486B9E">
        <w:rPr>
          <w:rFonts w:eastAsiaTheme="majorEastAsia" w:hint="eastAsia"/>
          <w:kern w:val="2"/>
          <w:sz w:val="24"/>
          <w:szCs w:val="24"/>
          <w:lang w:eastAsia="zh-CN" w:bidi="ar-SA"/>
        </w:rPr>
        <w:t>。这些结果表明，饲料中酵母替代鱼粉的适宜比例存在物种差异性。因此，开展不同物种的酵母营养生理研究、寻找酵母替代鱼粉的最适比例，是酵母在水产动物饲料中科学应用的基础。</w:t>
      </w:r>
    </w:p>
    <w:p w14:paraId="3F5F6198" w14:textId="4BF189AA" w:rsidR="00F14CFE" w:rsidRDefault="00C43D79" w:rsidP="00C43D79">
      <w:pPr>
        <w:spacing w:line="360" w:lineRule="auto"/>
        <w:ind w:firstLineChars="200" w:firstLine="480"/>
        <w:rPr>
          <w:sz w:val="24"/>
        </w:rPr>
      </w:pPr>
      <w:r w:rsidRPr="00486B9E">
        <w:rPr>
          <w:rFonts w:eastAsiaTheme="majorEastAsia" w:hint="eastAsia"/>
          <w:sz w:val="24"/>
        </w:rPr>
        <w:t>目前，水产饲料中研究应用的酵母主要有酿酒酵母</w:t>
      </w:r>
      <w:r w:rsidRPr="00486B9E">
        <w:rPr>
          <w:rFonts w:eastAsiaTheme="majorEastAsia" w:hint="eastAsia"/>
          <w:sz w:val="24"/>
          <w:vertAlign w:val="superscript"/>
        </w:rPr>
        <w:t>[19]</w:t>
      </w:r>
      <w:r w:rsidRPr="00486B9E">
        <w:rPr>
          <w:rFonts w:eastAsiaTheme="majorEastAsia" w:hint="eastAsia"/>
          <w:sz w:val="24"/>
        </w:rPr>
        <w:t>、产</w:t>
      </w:r>
      <w:proofErr w:type="gramStart"/>
      <w:r w:rsidRPr="00486B9E">
        <w:rPr>
          <w:rFonts w:eastAsiaTheme="majorEastAsia" w:hint="eastAsia"/>
          <w:sz w:val="24"/>
        </w:rPr>
        <w:t>朊</w:t>
      </w:r>
      <w:proofErr w:type="gramEnd"/>
      <w:r w:rsidRPr="00486B9E">
        <w:rPr>
          <w:rFonts w:eastAsiaTheme="majorEastAsia" w:hint="eastAsia"/>
          <w:sz w:val="24"/>
        </w:rPr>
        <w:t>假丝酵母</w:t>
      </w:r>
      <w:r w:rsidRPr="00486B9E">
        <w:rPr>
          <w:rFonts w:eastAsiaTheme="majorEastAsia" w:hint="eastAsia"/>
          <w:sz w:val="24"/>
          <w:vertAlign w:val="superscript"/>
        </w:rPr>
        <w:t>[20]</w:t>
      </w:r>
      <w:proofErr w:type="gramStart"/>
      <w:r w:rsidRPr="00486B9E">
        <w:rPr>
          <w:rFonts w:eastAsiaTheme="majorEastAsia" w:hint="eastAsia"/>
          <w:sz w:val="24"/>
        </w:rPr>
        <w:t>和解脂耶氏</w:t>
      </w:r>
      <w:proofErr w:type="gramEnd"/>
      <w:r w:rsidRPr="00486B9E">
        <w:rPr>
          <w:rFonts w:eastAsiaTheme="majorEastAsia" w:hint="eastAsia"/>
          <w:sz w:val="24"/>
        </w:rPr>
        <w:t>酵母（</w:t>
      </w:r>
      <w:proofErr w:type="spellStart"/>
      <w:r w:rsidRPr="00486B9E">
        <w:rPr>
          <w:rFonts w:hint="eastAsia"/>
          <w:i/>
          <w:iCs/>
          <w:sz w:val="24"/>
        </w:rPr>
        <w:t>Yarrowia</w:t>
      </w:r>
      <w:proofErr w:type="spellEnd"/>
      <w:r w:rsidRPr="00486B9E">
        <w:rPr>
          <w:rFonts w:hint="eastAsia"/>
          <w:i/>
          <w:iCs/>
          <w:sz w:val="24"/>
        </w:rPr>
        <w:t xml:space="preserve"> </w:t>
      </w:r>
      <w:proofErr w:type="spellStart"/>
      <w:r w:rsidRPr="00486B9E">
        <w:rPr>
          <w:rFonts w:hint="eastAsia"/>
          <w:i/>
          <w:iCs/>
          <w:sz w:val="24"/>
        </w:rPr>
        <w:t>lipolytica</w:t>
      </w:r>
      <w:proofErr w:type="spellEnd"/>
      <w:r w:rsidRPr="00486B9E">
        <w:rPr>
          <w:rFonts w:eastAsiaTheme="majorEastAsia" w:hint="eastAsia"/>
          <w:sz w:val="24"/>
        </w:rPr>
        <w:t>）</w:t>
      </w:r>
      <w:r w:rsidRPr="00486B9E">
        <w:rPr>
          <w:rFonts w:eastAsiaTheme="majorEastAsia" w:hint="eastAsia"/>
          <w:sz w:val="24"/>
          <w:vertAlign w:val="superscript"/>
        </w:rPr>
        <w:t>[21]</w:t>
      </w:r>
      <w:r w:rsidRPr="00486B9E">
        <w:rPr>
          <w:rFonts w:eastAsiaTheme="majorEastAsia" w:hint="eastAsia"/>
          <w:sz w:val="24"/>
        </w:rPr>
        <w:t>等。其中，</w:t>
      </w:r>
      <w:proofErr w:type="gramStart"/>
      <w:r w:rsidRPr="00486B9E">
        <w:rPr>
          <w:rFonts w:eastAsiaTheme="majorEastAsia" w:hint="eastAsia"/>
          <w:sz w:val="24"/>
        </w:rPr>
        <w:t>解脂耶氏</w:t>
      </w:r>
      <w:proofErr w:type="gramEnd"/>
      <w:r w:rsidRPr="00486B9E">
        <w:rPr>
          <w:rFonts w:eastAsiaTheme="majorEastAsia" w:hint="eastAsia"/>
          <w:sz w:val="24"/>
        </w:rPr>
        <w:t>酵母因能高效合成蛋白质与功能性脂质，可利用废弃油脂类、糖类及其衍生物和工业废料等</w:t>
      </w:r>
      <w:proofErr w:type="gramStart"/>
      <w:r w:rsidRPr="00486B9E">
        <w:rPr>
          <w:rFonts w:eastAsiaTheme="majorEastAsia" w:hint="eastAsia"/>
          <w:sz w:val="24"/>
        </w:rPr>
        <w:t>低成本碳源规模化</w:t>
      </w:r>
      <w:proofErr w:type="gramEnd"/>
      <w:r w:rsidRPr="00486B9E">
        <w:rPr>
          <w:rFonts w:eastAsiaTheme="majorEastAsia" w:hint="eastAsia"/>
          <w:sz w:val="24"/>
        </w:rPr>
        <w:t>培养，且经代谢调控能优化其营养组成等特点而逐渐受到关注</w:t>
      </w:r>
      <w:r w:rsidRPr="00486B9E">
        <w:rPr>
          <w:rFonts w:eastAsiaTheme="majorEastAsia" w:hint="eastAsia"/>
          <w:sz w:val="24"/>
          <w:vertAlign w:val="superscript"/>
        </w:rPr>
        <w:t>[22]</w:t>
      </w:r>
      <w:r w:rsidRPr="00486B9E">
        <w:rPr>
          <w:rFonts w:eastAsiaTheme="majorEastAsia" w:hint="eastAsia"/>
          <w:sz w:val="24"/>
        </w:rPr>
        <w:t>。据报道，饲料中添加</w:t>
      </w:r>
      <w:r w:rsidRPr="00486B9E">
        <w:rPr>
          <w:rFonts w:eastAsiaTheme="majorEastAsia" w:hint="eastAsia"/>
          <w:sz w:val="24"/>
        </w:rPr>
        <w:t xml:space="preserve"> 3%</w:t>
      </w:r>
      <w:r w:rsidRPr="00486B9E">
        <w:rPr>
          <w:rFonts w:eastAsiaTheme="majorEastAsia" w:hint="eastAsia"/>
          <w:sz w:val="24"/>
        </w:rPr>
        <w:t>～</w:t>
      </w:r>
      <w:r w:rsidRPr="00486B9E">
        <w:rPr>
          <w:rFonts w:eastAsiaTheme="majorEastAsia" w:hint="eastAsia"/>
          <w:sz w:val="24"/>
        </w:rPr>
        <w:t xml:space="preserve">7% </w:t>
      </w:r>
      <w:r w:rsidRPr="00486B9E">
        <w:rPr>
          <w:rFonts w:eastAsiaTheme="majorEastAsia" w:hint="eastAsia"/>
          <w:sz w:val="24"/>
        </w:rPr>
        <w:t>的</w:t>
      </w:r>
      <w:proofErr w:type="gramStart"/>
      <w:r w:rsidRPr="00486B9E">
        <w:rPr>
          <w:rFonts w:eastAsiaTheme="majorEastAsia" w:hint="eastAsia"/>
          <w:sz w:val="24"/>
        </w:rPr>
        <w:t>解脂耶氏</w:t>
      </w:r>
      <w:proofErr w:type="gramEnd"/>
      <w:r w:rsidRPr="00486B9E">
        <w:rPr>
          <w:rFonts w:eastAsiaTheme="majorEastAsia" w:hint="eastAsia"/>
          <w:sz w:val="24"/>
        </w:rPr>
        <w:t>酵母可显著提高尼罗罗非鱼（</w:t>
      </w:r>
      <w:r w:rsidRPr="00486B9E">
        <w:rPr>
          <w:rFonts w:hint="eastAsia"/>
          <w:i/>
          <w:iCs/>
          <w:sz w:val="24"/>
        </w:rPr>
        <w:t>Oreochromis niloticus</w:t>
      </w:r>
      <w:r w:rsidRPr="00486B9E">
        <w:rPr>
          <w:rFonts w:eastAsiaTheme="majorEastAsia" w:hint="eastAsia"/>
          <w:sz w:val="24"/>
        </w:rPr>
        <w:t>）增重率（</w:t>
      </w:r>
      <w:r w:rsidRPr="00486B9E">
        <w:rPr>
          <w:rFonts w:eastAsiaTheme="majorEastAsia" w:hint="eastAsia"/>
          <w:sz w:val="24"/>
        </w:rPr>
        <w:t>WGR</w:t>
      </w:r>
      <w:r w:rsidRPr="00486B9E">
        <w:rPr>
          <w:rFonts w:eastAsiaTheme="majorEastAsia" w:hint="eastAsia"/>
          <w:sz w:val="24"/>
        </w:rPr>
        <w:t>）和免疫功能</w:t>
      </w:r>
      <w:r w:rsidRPr="00486B9E">
        <w:rPr>
          <w:rFonts w:eastAsiaTheme="majorEastAsia" w:hint="eastAsia"/>
          <w:sz w:val="24"/>
          <w:vertAlign w:val="superscript"/>
        </w:rPr>
        <w:t>[23]</w:t>
      </w:r>
      <w:r w:rsidRPr="00486B9E">
        <w:rPr>
          <w:rFonts w:eastAsiaTheme="majorEastAsia" w:hint="eastAsia"/>
          <w:sz w:val="24"/>
        </w:rPr>
        <w:t>;</w:t>
      </w:r>
      <w:r w:rsidRPr="00486B9E">
        <w:rPr>
          <w:rFonts w:eastAsiaTheme="majorEastAsia" w:hint="eastAsia"/>
          <w:sz w:val="24"/>
        </w:rPr>
        <w:t>添加</w:t>
      </w:r>
      <w:r w:rsidRPr="00486B9E">
        <w:rPr>
          <w:rFonts w:eastAsiaTheme="majorEastAsia" w:hint="eastAsia"/>
          <w:sz w:val="24"/>
        </w:rPr>
        <w:t>5%</w:t>
      </w:r>
      <w:r w:rsidRPr="00486B9E">
        <w:rPr>
          <w:rFonts w:eastAsiaTheme="majorEastAsia" w:hint="eastAsia"/>
          <w:sz w:val="24"/>
        </w:rPr>
        <w:t>的</w:t>
      </w:r>
      <w:proofErr w:type="gramStart"/>
      <w:r w:rsidRPr="00486B9E">
        <w:rPr>
          <w:rFonts w:eastAsiaTheme="majorEastAsia" w:hint="eastAsia"/>
          <w:sz w:val="24"/>
        </w:rPr>
        <w:t>解脂耶氏</w:t>
      </w:r>
      <w:proofErr w:type="gramEnd"/>
      <w:r w:rsidRPr="00486B9E">
        <w:rPr>
          <w:rFonts w:eastAsiaTheme="majorEastAsia" w:hint="eastAsia"/>
          <w:sz w:val="24"/>
        </w:rPr>
        <w:t>酵母可改善虹鳟肠道菌群结构，提高有益菌丰度，降低潜在致病菌比例，增强免疫性能和抗病力</w:t>
      </w:r>
      <w:r w:rsidRPr="00486B9E">
        <w:rPr>
          <w:rFonts w:eastAsiaTheme="majorEastAsia" w:hint="eastAsia"/>
          <w:sz w:val="24"/>
          <w:vertAlign w:val="superscript"/>
        </w:rPr>
        <w:t>[24]</w:t>
      </w:r>
      <w:r w:rsidRPr="00486B9E">
        <w:rPr>
          <w:rFonts w:eastAsiaTheme="majorEastAsia" w:hint="eastAsia"/>
          <w:sz w:val="24"/>
        </w:rPr>
        <w:t>。此外，</w:t>
      </w:r>
      <w:proofErr w:type="gramStart"/>
      <w:r w:rsidRPr="00486B9E">
        <w:rPr>
          <w:rFonts w:eastAsiaTheme="majorEastAsia" w:hint="eastAsia"/>
          <w:sz w:val="24"/>
        </w:rPr>
        <w:t>解脂耶氏</w:t>
      </w:r>
      <w:proofErr w:type="gramEnd"/>
      <w:r w:rsidRPr="00486B9E">
        <w:rPr>
          <w:rFonts w:eastAsiaTheme="majorEastAsia" w:hint="eastAsia"/>
          <w:sz w:val="24"/>
        </w:rPr>
        <w:t>酵母替代饲料中</w:t>
      </w:r>
      <w:r w:rsidRPr="00486B9E">
        <w:rPr>
          <w:rFonts w:eastAsiaTheme="majorEastAsia" w:hint="eastAsia"/>
          <w:sz w:val="24"/>
        </w:rPr>
        <w:t xml:space="preserve"> 10.54% </w:t>
      </w:r>
      <w:r w:rsidRPr="00486B9E">
        <w:rPr>
          <w:rFonts w:eastAsiaTheme="majorEastAsia" w:hint="eastAsia"/>
          <w:sz w:val="24"/>
        </w:rPr>
        <w:t>的鱼粉对</w:t>
      </w:r>
      <w:proofErr w:type="gramStart"/>
      <w:r w:rsidRPr="00486B9E">
        <w:rPr>
          <w:rFonts w:eastAsiaTheme="majorEastAsia" w:hint="eastAsia"/>
          <w:sz w:val="24"/>
        </w:rPr>
        <w:t>凡纳滨对虾</w:t>
      </w:r>
      <w:proofErr w:type="gramEnd"/>
      <w:r w:rsidRPr="00486B9E">
        <w:rPr>
          <w:rFonts w:eastAsiaTheme="majorEastAsia" w:hint="eastAsia"/>
          <w:sz w:val="24"/>
        </w:rPr>
        <w:t>的生长性能、消化酶活性、脂质代谢和抗氧化能力均具有积极促进效应</w:t>
      </w:r>
      <w:r w:rsidRPr="00486B9E">
        <w:rPr>
          <w:rFonts w:eastAsiaTheme="majorEastAsia" w:hint="eastAsia"/>
          <w:sz w:val="24"/>
          <w:vertAlign w:val="superscript"/>
        </w:rPr>
        <w:t>[25]</w:t>
      </w:r>
      <w:r w:rsidRPr="00486B9E">
        <w:rPr>
          <w:rFonts w:eastAsiaTheme="majorEastAsia" w:hint="eastAsia"/>
          <w:sz w:val="24"/>
        </w:rPr>
        <w:t>。然而，目前关于</w:t>
      </w:r>
      <w:proofErr w:type="gramStart"/>
      <w:r w:rsidRPr="00486B9E">
        <w:rPr>
          <w:rFonts w:eastAsiaTheme="majorEastAsia" w:hint="eastAsia"/>
          <w:sz w:val="24"/>
        </w:rPr>
        <w:t>解脂耶氏</w:t>
      </w:r>
      <w:proofErr w:type="gramEnd"/>
      <w:r w:rsidRPr="00486B9E">
        <w:rPr>
          <w:rFonts w:eastAsiaTheme="majorEastAsia" w:hint="eastAsia"/>
          <w:sz w:val="24"/>
        </w:rPr>
        <w:t>酵母在罗氏沼虾饲料中的应用研究尚未见报道。因此，本研究从生长性能、氮磷排放、抗氧化能力、肠道健康等角度入手，探讨</w:t>
      </w:r>
      <w:proofErr w:type="gramStart"/>
      <w:r w:rsidRPr="00486B9E">
        <w:rPr>
          <w:rFonts w:eastAsiaTheme="majorEastAsia" w:hint="eastAsia"/>
          <w:sz w:val="24"/>
        </w:rPr>
        <w:t>解脂耶氏</w:t>
      </w:r>
      <w:proofErr w:type="gramEnd"/>
      <w:r w:rsidRPr="00486B9E">
        <w:rPr>
          <w:rFonts w:eastAsiaTheme="majorEastAsia" w:hint="eastAsia"/>
          <w:sz w:val="24"/>
        </w:rPr>
        <w:t>酵母替代鱼粉对罗氏沼虾的影响并确定其适宜替代比例，以期</w:t>
      </w:r>
      <w:proofErr w:type="gramStart"/>
      <w:r w:rsidRPr="00486B9E">
        <w:rPr>
          <w:rFonts w:eastAsiaTheme="majorEastAsia" w:hint="eastAsia"/>
          <w:sz w:val="24"/>
        </w:rPr>
        <w:t>为解脂耶氏</w:t>
      </w:r>
      <w:proofErr w:type="gramEnd"/>
      <w:r w:rsidRPr="00486B9E">
        <w:rPr>
          <w:rFonts w:eastAsiaTheme="majorEastAsia" w:hint="eastAsia"/>
          <w:sz w:val="24"/>
        </w:rPr>
        <w:t>酵母在罗氏沼虾配合饲料中的应用提供基础数据</w:t>
      </w:r>
      <w:r>
        <w:rPr>
          <w:sz w:val="24"/>
        </w:rPr>
        <w:t>。</w:t>
      </w:r>
    </w:p>
    <w:p w14:paraId="3C3FA667" w14:textId="77777777" w:rsidR="00C43D79" w:rsidRPr="00486B9E" w:rsidRDefault="00C43D79" w:rsidP="00C43D79">
      <w:pPr>
        <w:pStyle w:val="a3"/>
        <w:spacing w:line="360" w:lineRule="auto"/>
        <w:rPr>
          <w:rFonts w:eastAsiaTheme="majorEastAsia"/>
          <w:kern w:val="2"/>
          <w:sz w:val="24"/>
          <w:szCs w:val="24"/>
          <w:lang w:eastAsia="zh-CN" w:bidi="ar-SA"/>
        </w:rPr>
      </w:pPr>
      <w:r w:rsidRPr="00486B9E">
        <w:rPr>
          <w:rFonts w:eastAsiaTheme="majorEastAsia" w:hint="eastAsia"/>
          <w:kern w:val="2"/>
          <w:sz w:val="24"/>
          <w:szCs w:val="24"/>
          <w:lang w:eastAsia="zh-CN" w:bidi="ar-SA"/>
        </w:rPr>
        <w:t xml:space="preserve">1 </w:t>
      </w:r>
      <w:r w:rsidRPr="00486B9E">
        <w:rPr>
          <w:rFonts w:eastAsiaTheme="majorEastAsia" w:hint="eastAsia"/>
          <w:kern w:val="2"/>
          <w:sz w:val="24"/>
          <w:szCs w:val="24"/>
          <w:lang w:eastAsia="zh-CN" w:bidi="ar-SA"/>
        </w:rPr>
        <w:t>材料与方法</w:t>
      </w:r>
    </w:p>
    <w:p w14:paraId="70DFA2F2"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伦理声明</w:t>
      </w:r>
    </w:p>
    <w:p w14:paraId="4E7B07F0"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lastRenderedPageBreak/>
        <w:t>动物试验方案已获得湖州师范学院动物伦理委员会批准</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批准编号</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20240701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，所有试验程序均严格遵循我国《实验动物管理条例》的相关规定。</w:t>
      </w:r>
    </w:p>
    <w:p w14:paraId="60EC5CED"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试验饲料</w:t>
      </w:r>
    </w:p>
    <w:p w14:paraId="66B5C8A9" w14:textId="77777777" w:rsidR="00C43D79" w:rsidRPr="00984634" w:rsidRDefault="00C43D79" w:rsidP="00C43D79">
      <w:pPr>
        <w:pStyle w:val="a3"/>
        <w:spacing w:line="360" w:lineRule="auto"/>
        <w:ind w:firstLineChars="200" w:firstLine="480"/>
        <w:jc w:val="both"/>
        <w:rPr>
          <w:rFonts w:eastAsiaTheme="majorEastAsia"/>
          <w:kern w:val="2"/>
          <w:sz w:val="24"/>
          <w:szCs w:val="24"/>
          <w:lang w:eastAsia="zh-CN" w:bidi="ar-SA"/>
        </w:rPr>
      </w:pPr>
      <w:r w:rsidRPr="007304CB">
        <w:rPr>
          <w:rFonts w:eastAsiaTheme="majorEastAsia" w:hint="eastAsia"/>
          <w:kern w:val="2"/>
          <w:sz w:val="24"/>
          <w:szCs w:val="24"/>
          <w:lang w:eastAsia="zh-CN" w:bidi="ar-SA"/>
        </w:rPr>
        <w:t>试验所用</w:t>
      </w:r>
      <w:proofErr w:type="gramStart"/>
      <w:r w:rsidRPr="007304CB">
        <w:rPr>
          <w:rFonts w:eastAsiaTheme="majorEastAsia" w:hint="eastAsia"/>
          <w:kern w:val="2"/>
          <w:sz w:val="24"/>
          <w:szCs w:val="24"/>
          <w:lang w:eastAsia="zh-CN" w:bidi="ar-SA"/>
        </w:rPr>
        <w:t>解脂耶氏</w:t>
      </w:r>
      <w:proofErr w:type="gramEnd"/>
      <w:r w:rsidRPr="007304CB">
        <w:rPr>
          <w:rFonts w:eastAsiaTheme="majorEastAsia" w:hint="eastAsia"/>
          <w:kern w:val="2"/>
          <w:sz w:val="24"/>
          <w:szCs w:val="24"/>
          <w:lang w:eastAsia="zh-CN" w:bidi="ar-SA"/>
        </w:rPr>
        <w:t>酵母为市购产品，其水分含量为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9</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79%</w:t>
      </w:r>
      <w:r w:rsidRPr="007304CB">
        <w:rPr>
          <w:rFonts w:eastAsiaTheme="majorEastAsia" w:hint="eastAsia"/>
          <w:kern w:val="2"/>
          <w:sz w:val="24"/>
          <w:szCs w:val="24"/>
          <w:lang w:eastAsia="zh-CN" w:bidi="ar-SA"/>
        </w:rPr>
        <w:t>，粗蛋白质含量为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61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15%</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，粗脂肪含量为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8</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75%</w:t>
      </w:r>
      <w:r w:rsidRPr="007304CB">
        <w:rPr>
          <w:rFonts w:eastAsiaTheme="majorEastAsia" w:hint="eastAsia"/>
          <w:kern w:val="2"/>
          <w:sz w:val="24"/>
          <w:szCs w:val="24"/>
          <w:lang w:eastAsia="zh-CN" w:bidi="ar-SA"/>
        </w:rPr>
        <w:t>，赖氨酸含量为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3</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01%</w:t>
      </w:r>
      <w:r w:rsidRPr="007304CB">
        <w:rPr>
          <w:rFonts w:eastAsiaTheme="majorEastAsia" w:hint="eastAsia"/>
          <w:kern w:val="2"/>
          <w:sz w:val="24"/>
          <w:szCs w:val="24"/>
          <w:lang w:eastAsia="zh-CN" w:bidi="ar-SA"/>
        </w:rPr>
        <w:t>，蛋氨酸含量为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81%</w:t>
      </w:r>
      <w:r w:rsidRPr="007304CB">
        <w:rPr>
          <w:rFonts w:eastAsiaTheme="majorEastAsia" w:hint="eastAsia"/>
          <w:kern w:val="2"/>
          <w:sz w:val="24"/>
          <w:szCs w:val="24"/>
          <w:lang w:eastAsia="zh-CN" w:bidi="ar-SA"/>
        </w:rPr>
        <w:t>。首先以鱼粉、肉粉和豆</w:t>
      </w:r>
      <w:proofErr w:type="gramStart"/>
      <w:r w:rsidRPr="007304CB">
        <w:rPr>
          <w:rFonts w:eastAsiaTheme="majorEastAsia" w:hint="eastAsia"/>
          <w:kern w:val="2"/>
          <w:sz w:val="24"/>
          <w:szCs w:val="24"/>
          <w:lang w:eastAsia="zh-CN" w:bidi="ar-SA"/>
        </w:rPr>
        <w:t>粕</w:t>
      </w:r>
      <w:proofErr w:type="gramEnd"/>
      <w:r w:rsidRPr="007304CB">
        <w:rPr>
          <w:rFonts w:eastAsiaTheme="majorEastAsia" w:hint="eastAsia"/>
          <w:kern w:val="2"/>
          <w:sz w:val="24"/>
          <w:szCs w:val="24"/>
          <w:lang w:eastAsia="zh-CN" w:bidi="ar-SA"/>
        </w:rPr>
        <w:t>为主要蛋白质源，鱼油、大豆油和大豆卵磷脂为脂肪源，三氧化二钇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Y2O3</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为外源指示剂，配制鱼粉含量为</w:t>
      </w:r>
      <w:r w:rsidRPr="007304CB">
        <w:rPr>
          <w:rFonts w:eastAsiaTheme="majorEastAsia" w:hint="eastAsia"/>
          <w:kern w:val="2"/>
          <w:sz w:val="24"/>
          <w:szCs w:val="24"/>
          <w:lang w:eastAsia="zh-CN" w:bidi="ar-SA"/>
        </w:rPr>
        <w:t>36%</w:t>
      </w:r>
      <w:r w:rsidRPr="007304CB">
        <w:rPr>
          <w:rFonts w:eastAsiaTheme="majorEastAsia" w:hint="eastAsia"/>
          <w:kern w:val="2"/>
          <w:sz w:val="24"/>
          <w:szCs w:val="24"/>
          <w:lang w:eastAsia="zh-CN" w:bidi="ar-SA"/>
        </w:rPr>
        <w:t>的基础饲料，然后在基础饲料配方的基础上，以</w:t>
      </w:r>
      <w:proofErr w:type="gramStart"/>
      <w:r w:rsidRPr="007304CB">
        <w:rPr>
          <w:rFonts w:eastAsiaTheme="majorEastAsia" w:hint="eastAsia"/>
          <w:kern w:val="2"/>
          <w:sz w:val="24"/>
          <w:szCs w:val="24"/>
          <w:lang w:eastAsia="zh-CN" w:bidi="ar-SA"/>
        </w:rPr>
        <w:t>解脂耶氏</w:t>
      </w:r>
      <w:proofErr w:type="gramEnd"/>
      <w:r w:rsidRPr="007304CB">
        <w:rPr>
          <w:rFonts w:eastAsiaTheme="majorEastAsia" w:hint="eastAsia"/>
          <w:kern w:val="2"/>
          <w:sz w:val="24"/>
          <w:szCs w:val="24"/>
          <w:lang w:eastAsia="zh-CN" w:bidi="ar-SA"/>
        </w:rPr>
        <w:t>酵母分别替代</w:t>
      </w:r>
      <w:r w:rsidRPr="007304CB">
        <w:rPr>
          <w:rFonts w:eastAsiaTheme="majorEastAsia" w:hint="eastAsia"/>
          <w:kern w:val="2"/>
          <w:sz w:val="24"/>
          <w:szCs w:val="24"/>
          <w:lang w:eastAsia="zh-CN" w:bidi="ar-SA"/>
        </w:rPr>
        <w:t>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40%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的鱼粉，配制</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种等氮等脂的试验饲料，依次记为</w:t>
      </w:r>
      <w:r w:rsidRPr="007304CB">
        <w:rPr>
          <w:rFonts w:eastAsiaTheme="majorEastAsia" w:hint="eastAsia"/>
          <w:kern w:val="2"/>
          <w:sz w:val="24"/>
          <w:szCs w:val="24"/>
          <w:lang w:eastAsia="zh-CN" w:bidi="ar-SA"/>
        </w:rPr>
        <w:t>YL0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YL5</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YL10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YL20</w:t>
      </w:r>
      <w:r w:rsidRPr="007304CB">
        <w:rPr>
          <w:rFonts w:eastAsiaTheme="majorEastAsia" w:hint="eastAsia"/>
          <w:kern w:val="2"/>
          <w:sz w:val="24"/>
          <w:szCs w:val="24"/>
          <w:lang w:eastAsia="zh-CN" w:bidi="ar-SA"/>
        </w:rPr>
        <w:t>和</w:t>
      </w:r>
      <w:r w:rsidRPr="007304CB">
        <w:rPr>
          <w:rFonts w:eastAsiaTheme="majorEastAsia" w:hint="eastAsia"/>
          <w:kern w:val="2"/>
          <w:sz w:val="24"/>
          <w:szCs w:val="24"/>
          <w:lang w:eastAsia="zh-CN" w:bidi="ar-SA"/>
        </w:rPr>
        <w:t>YL40</w:t>
      </w:r>
      <w:r w:rsidRPr="007304CB">
        <w:rPr>
          <w:rFonts w:eastAsiaTheme="majorEastAsia" w:hint="eastAsia"/>
          <w:kern w:val="2"/>
          <w:sz w:val="24"/>
          <w:szCs w:val="24"/>
          <w:lang w:eastAsia="zh-CN" w:bidi="ar-SA"/>
        </w:rPr>
        <w:t>。试验饲料制作流程</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首先采用逐步扩大法分别制备维生素预混料与矿物质预混料，然后将所有饲料原料粉碎并过</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60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目筛，按配方精准称重后充分混合，随后将鱼油与大豆油混匀，加水后再次混合原料，最后使用双螺杆挤出机</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华南理工大学化学工程研究所</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制得粒径为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5mm</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的颗粒饲料，</w:t>
      </w:r>
      <w:r w:rsidRPr="007304CB">
        <w:rPr>
          <w:rFonts w:eastAsiaTheme="majorEastAsia" w:hint="eastAsia"/>
          <w:kern w:val="2"/>
          <w:sz w:val="24"/>
          <w:szCs w:val="24"/>
          <w:lang w:eastAsia="zh-CN" w:bidi="ar-SA"/>
        </w:rPr>
        <w:t>40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烘干后于</w:t>
      </w:r>
      <w:r w:rsidRPr="007304CB">
        <w:rPr>
          <w:rFonts w:eastAsiaTheme="majorEastAsia" w:hint="eastAsia"/>
          <w:kern w:val="2"/>
          <w:sz w:val="24"/>
          <w:szCs w:val="24"/>
          <w:lang w:eastAsia="zh-CN" w:bidi="ar-SA"/>
        </w:rPr>
        <w:t>-20</w:t>
      </w:r>
      <w:r w:rsidRPr="007304CB">
        <w:rPr>
          <w:rFonts w:eastAsiaTheme="majorEastAsia" w:hint="eastAsia"/>
          <w:kern w:val="2"/>
          <w:sz w:val="24"/>
          <w:szCs w:val="24"/>
          <w:lang w:eastAsia="zh-CN" w:bidi="ar-SA"/>
        </w:rPr>
        <w:t>℃冰箱保存备</w:t>
      </w:r>
      <w:r w:rsidRPr="00486B9E">
        <w:rPr>
          <w:rFonts w:eastAsiaTheme="majorEastAsia"/>
          <w:kern w:val="2"/>
          <w:sz w:val="24"/>
          <w:szCs w:val="24"/>
          <w:lang w:eastAsia="zh-CN" w:bidi="ar-SA"/>
        </w:rPr>
        <w:t>用。试验饲料组成及营养水平见表</w:t>
      </w:r>
      <w:r w:rsidRPr="00486B9E">
        <w:rPr>
          <w:rFonts w:eastAsiaTheme="majorEastAsia"/>
          <w:kern w:val="2"/>
          <w:sz w:val="24"/>
          <w:szCs w:val="24"/>
          <w:lang w:eastAsia="zh-CN" w:bidi="ar-SA"/>
        </w:rPr>
        <w:t>1</w:t>
      </w:r>
      <w:r w:rsidRPr="00486B9E">
        <w:rPr>
          <w:rFonts w:eastAsiaTheme="majorEastAsia"/>
          <w:kern w:val="2"/>
          <w:sz w:val="24"/>
          <w:szCs w:val="24"/>
          <w:lang w:eastAsia="zh-CN" w:bidi="ar-SA"/>
        </w:rPr>
        <w:t>，试验饲料氨基酸组成见表</w:t>
      </w:r>
      <w:r w:rsidRPr="00486B9E">
        <w:rPr>
          <w:rFonts w:eastAsiaTheme="majorEastAsia"/>
          <w:kern w:val="2"/>
          <w:sz w:val="24"/>
          <w:szCs w:val="24"/>
          <w:lang w:eastAsia="zh-CN" w:bidi="ar-SA"/>
        </w:rPr>
        <w:t>2</w:t>
      </w:r>
      <w:r w:rsidRPr="00486B9E">
        <w:rPr>
          <w:rFonts w:eastAsiaTheme="majorEastAsia"/>
          <w:kern w:val="2"/>
          <w:sz w:val="24"/>
          <w:szCs w:val="24"/>
          <w:lang w:eastAsia="zh-CN" w:bidi="ar-SA"/>
        </w:rPr>
        <w:t>。饲料水分含量采用</w:t>
      </w:r>
      <w:r w:rsidRPr="00486B9E">
        <w:rPr>
          <w:rFonts w:eastAsiaTheme="majorEastAsia"/>
          <w:kern w:val="2"/>
          <w:sz w:val="24"/>
          <w:szCs w:val="24"/>
          <w:lang w:eastAsia="zh-CN" w:bidi="ar-SA"/>
        </w:rPr>
        <w:t xml:space="preserve"> 105℃ </w:t>
      </w:r>
      <w:r w:rsidRPr="00486B9E">
        <w:rPr>
          <w:rFonts w:eastAsiaTheme="majorEastAsia"/>
          <w:kern w:val="2"/>
          <w:sz w:val="24"/>
          <w:szCs w:val="24"/>
          <w:lang w:eastAsia="zh-CN" w:bidi="ar-SA"/>
        </w:rPr>
        <w:t>干燥法（</w:t>
      </w:r>
      <w:r w:rsidRPr="00486B9E">
        <w:rPr>
          <w:rFonts w:eastAsiaTheme="majorEastAsia"/>
          <w:kern w:val="2"/>
          <w:sz w:val="24"/>
          <w:szCs w:val="24"/>
          <w:lang w:eastAsia="zh-CN" w:bidi="ar-SA"/>
        </w:rPr>
        <w:t>GB/T6435—2014</w:t>
      </w:r>
      <w:r w:rsidRPr="00486B9E">
        <w:rPr>
          <w:rFonts w:eastAsiaTheme="majorEastAsia"/>
          <w:kern w:val="2"/>
          <w:sz w:val="24"/>
          <w:szCs w:val="24"/>
          <w:lang w:eastAsia="zh-CN" w:bidi="ar-SA"/>
        </w:rPr>
        <w:t>）测定，粗蛋白质含量采用凯氏定氮法（</w:t>
      </w:r>
      <w:r w:rsidRPr="00486B9E">
        <w:rPr>
          <w:rFonts w:eastAsiaTheme="majorEastAsia"/>
          <w:kern w:val="2"/>
          <w:sz w:val="24"/>
          <w:szCs w:val="24"/>
          <w:lang w:eastAsia="zh-CN" w:bidi="ar-SA"/>
        </w:rPr>
        <w:t>GB/T6432—2018</w:t>
      </w:r>
      <w:r w:rsidRPr="00486B9E">
        <w:rPr>
          <w:rFonts w:eastAsiaTheme="majorEastAsia"/>
          <w:kern w:val="2"/>
          <w:sz w:val="24"/>
          <w:szCs w:val="24"/>
          <w:lang w:eastAsia="zh-CN" w:bidi="ar-SA"/>
        </w:rPr>
        <w:t>）测定，粗脂肪含量采用索氏抽提法（</w:t>
      </w:r>
      <w:r w:rsidRPr="00486B9E">
        <w:rPr>
          <w:rFonts w:eastAsiaTheme="majorEastAsia"/>
          <w:kern w:val="2"/>
          <w:sz w:val="24"/>
          <w:szCs w:val="24"/>
          <w:lang w:eastAsia="zh-CN" w:bidi="ar-SA"/>
        </w:rPr>
        <w:t>GB/T6433—2025</w:t>
      </w:r>
      <w:r w:rsidRPr="00486B9E">
        <w:rPr>
          <w:rFonts w:eastAsiaTheme="majorEastAsia"/>
          <w:kern w:val="2"/>
          <w:sz w:val="24"/>
          <w:szCs w:val="24"/>
          <w:lang w:eastAsia="zh-CN" w:bidi="ar-SA"/>
        </w:rPr>
        <w:t>）测定，粗灰分含量采用</w:t>
      </w:r>
      <w:r w:rsidRPr="00486B9E">
        <w:rPr>
          <w:rFonts w:eastAsiaTheme="majorEastAsia"/>
          <w:kern w:val="2"/>
          <w:sz w:val="24"/>
          <w:szCs w:val="24"/>
          <w:lang w:eastAsia="zh-CN" w:bidi="ar-SA"/>
        </w:rPr>
        <w:t xml:space="preserve"> 550℃ </w:t>
      </w:r>
      <w:r w:rsidRPr="00486B9E">
        <w:rPr>
          <w:rFonts w:eastAsiaTheme="majorEastAsia"/>
          <w:kern w:val="2"/>
          <w:sz w:val="24"/>
          <w:szCs w:val="24"/>
          <w:lang w:eastAsia="zh-CN" w:bidi="ar-SA"/>
        </w:rPr>
        <w:t>灼烧法</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GB/T6438</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2007</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测定，磷含量采用钼酸铵分光光度法</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GB/T6437</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2018</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测定</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氨基酸含量参照</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GB5009</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124</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2016</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的方法，使用日立</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L-8900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型自动氨基酸分析仪测定。</w:t>
      </w:r>
    </w:p>
    <w:p w14:paraId="66DFF00E" w14:textId="77777777" w:rsidR="00C43D79" w:rsidRDefault="00C43D79" w:rsidP="00C43D79">
      <w:pPr>
        <w:spacing w:line="360" w:lineRule="auto"/>
        <w:jc w:val="center"/>
      </w:pPr>
      <w:r w:rsidRPr="00AD6687">
        <w:rPr>
          <w:noProof/>
        </w:rPr>
        <w:lastRenderedPageBreak/>
        <w:drawing>
          <wp:inline distT="0" distB="0" distL="0" distR="0" wp14:anchorId="12D6E293" wp14:editId="516E5144">
            <wp:extent cx="5019152" cy="5275826"/>
            <wp:effectExtent l="0" t="0" r="0" b="1270"/>
            <wp:docPr id="1101237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37446" name=""/>
                    <pic:cNvPicPr/>
                  </pic:nvPicPr>
                  <pic:blipFill rotWithShape="1">
                    <a:blip r:embed="rId35"/>
                    <a:srcRect l="978" r="1345"/>
                    <a:stretch>
                      <a:fillRect/>
                    </a:stretch>
                  </pic:blipFill>
                  <pic:spPr bwMode="auto">
                    <a:xfrm>
                      <a:off x="0" y="0"/>
                      <a:ext cx="5019152" cy="5275826"/>
                    </a:xfrm>
                    <a:prstGeom prst="rect">
                      <a:avLst/>
                    </a:prstGeom>
                    <a:ln>
                      <a:noFill/>
                    </a:ln>
                    <a:extLst>
                      <a:ext uri="{53640926-AAD7-44D8-BBD7-CCE9431645EC}">
                        <a14:shadowObscured xmlns:a14="http://schemas.microsoft.com/office/drawing/2010/main"/>
                      </a:ext>
                    </a:extLst>
                  </pic:spPr>
                </pic:pic>
              </a:graphicData>
            </a:graphic>
          </wp:inline>
        </w:drawing>
      </w:r>
      <w:r w:rsidRPr="00AD6687">
        <w:rPr>
          <w:noProof/>
        </w:rPr>
        <w:drawing>
          <wp:inline distT="0" distB="0" distL="0" distR="0" wp14:anchorId="2E88EFED" wp14:editId="56691D9B">
            <wp:extent cx="5822385" cy="1200296"/>
            <wp:effectExtent l="0" t="0" r="6985" b="0"/>
            <wp:docPr id="14256852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85290" name=""/>
                    <pic:cNvPicPr/>
                  </pic:nvPicPr>
                  <pic:blipFill rotWithShape="1">
                    <a:blip r:embed="rId36"/>
                    <a:srcRect l="1277" t="1282" b="76842"/>
                    <a:stretch>
                      <a:fillRect/>
                    </a:stretch>
                  </pic:blipFill>
                  <pic:spPr bwMode="auto">
                    <a:xfrm>
                      <a:off x="0" y="0"/>
                      <a:ext cx="5833162" cy="1202518"/>
                    </a:xfrm>
                    <a:prstGeom prst="rect">
                      <a:avLst/>
                    </a:prstGeom>
                    <a:ln>
                      <a:noFill/>
                    </a:ln>
                    <a:extLst>
                      <a:ext uri="{53640926-AAD7-44D8-BBD7-CCE9431645EC}">
                        <a14:shadowObscured xmlns:a14="http://schemas.microsoft.com/office/drawing/2010/main"/>
                      </a:ext>
                    </a:extLst>
                  </pic:spPr>
                </pic:pic>
              </a:graphicData>
            </a:graphic>
          </wp:inline>
        </w:drawing>
      </w:r>
      <w:r w:rsidRPr="00AD6687">
        <w:rPr>
          <w:noProof/>
        </w:rPr>
        <w:lastRenderedPageBreak/>
        <w:drawing>
          <wp:inline distT="0" distB="0" distL="0" distR="0" wp14:anchorId="19A19A3A" wp14:editId="67A67185">
            <wp:extent cx="5823973" cy="2840837"/>
            <wp:effectExtent l="0" t="0" r="5715" b="0"/>
            <wp:docPr id="2055865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85290" name=""/>
                    <pic:cNvPicPr/>
                  </pic:nvPicPr>
                  <pic:blipFill rotWithShape="1">
                    <a:blip r:embed="rId36"/>
                    <a:srcRect l="1277" t="48239"/>
                    <a:stretch>
                      <a:fillRect/>
                    </a:stretch>
                  </pic:blipFill>
                  <pic:spPr bwMode="auto">
                    <a:xfrm>
                      <a:off x="0" y="0"/>
                      <a:ext cx="5833162" cy="2845319"/>
                    </a:xfrm>
                    <a:prstGeom prst="rect">
                      <a:avLst/>
                    </a:prstGeom>
                    <a:ln>
                      <a:noFill/>
                    </a:ln>
                    <a:extLst>
                      <a:ext uri="{53640926-AAD7-44D8-BBD7-CCE9431645EC}">
                        <a14:shadowObscured xmlns:a14="http://schemas.microsoft.com/office/drawing/2010/main"/>
                      </a:ext>
                    </a:extLst>
                  </pic:spPr>
                </pic:pic>
              </a:graphicData>
            </a:graphic>
          </wp:inline>
        </w:drawing>
      </w:r>
    </w:p>
    <w:p w14:paraId="3809422C"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3</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试验设计与饲养管理</w:t>
      </w:r>
    </w:p>
    <w:p w14:paraId="563C59D7" w14:textId="77777777" w:rsidR="00C43D79" w:rsidRPr="009F73FD" w:rsidRDefault="00C43D79" w:rsidP="00C43D79">
      <w:pPr>
        <w:pStyle w:val="a3"/>
        <w:spacing w:line="360" w:lineRule="auto"/>
        <w:ind w:firstLineChars="200" w:firstLine="480"/>
        <w:rPr>
          <w:rFonts w:eastAsiaTheme="majorEastAsia"/>
          <w:kern w:val="2"/>
          <w:sz w:val="24"/>
          <w:szCs w:val="24"/>
          <w:lang w:eastAsia="zh-CN" w:bidi="ar-SA"/>
        </w:rPr>
      </w:pPr>
      <w:r w:rsidRPr="009F73FD">
        <w:rPr>
          <w:rFonts w:eastAsiaTheme="majorEastAsia"/>
          <w:kern w:val="2"/>
          <w:sz w:val="24"/>
          <w:szCs w:val="24"/>
          <w:lang w:eastAsia="zh-CN" w:bidi="ar-SA"/>
        </w:rPr>
        <w:t>试验所用罗氏沼虾幼虾购于当地</w:t>
      </w:r>
      <w:proofErr w:type="gramStart"/>
      <w:r w:rsidRPr="009F73FD">
        <w:rPr>
          <w:rFonts w:eastAsiaTheme="majorEastAsia"/>
          <w:kern w:val="2"/>
          <w:sz w:val="24"/>
          <w:szCs w:val="24"/>
          <w:lang w:eastAsia="zh-CN" w:bidi="ar-SA"/>
        </w:rPr>
        <w:t>一</w:t>
      </w:r>
      <w:proofErr w:type="gramEnd"/>
      <w:r w:rsidRPr="009F73FD">
        <w:rPr>
          <w:rFonts w:eastAsiaTheme="majorEastAsia"/>
          <w:kern w:val="2"/>
          <w:sz w:val="24"/>
          <w:szCs w:val="24"/>
          <w:lang w:eastAsia="zh-CN" w:bidi="ar-SA"/>
        </w:rPr>
        <w:t>水产苗种场，正式养殖试验前将其置于实验室暂养</w:t>
      </w:r>
      <w:r w:rsidRPr="009F73FD">
        <w:rPr>
          <w:rFonts w:eastAsiaTheme="majorEastAsia"/>
          <w:kern w:val="2"/>
          <w:sz w:val="24"/>
          <w:szCs w:val="24"/>
          <w:lang w:eastAsia="zh-CN" w:bidi="ar-SA"/>
        </w:rPr>
        <w:t>1</w:t>
      </w:r>
      <w:r w:rsidRPr="009F73FD">
        <w:rPr>
          <w:rFonts w:eastAsiaTheme="majorEastAsia"/>
          <w:kern w:val="2"/>
          <w:sz w:val="24"/>
          <w:szCs w:val="24"/>
          <w:lang w:eastAsia="zh-CN" w:bidi="ar-SA"/>
        </w:rPr>
        <w:t>周以适应养殖环境，暂养期间投喂基础饲料。暂养结束后，随机选取</w:t>
      </w:r>
      <w:r w:rsidRPr="009F73FD">
        <w:rPr>
          <w:rFonts w:eastAsiaTheme="majorEastAsia"/>
          <w:kern w:val="2"/>
          <w:sz w:val="24"/>
          <w:szCs w:val="24"/>
          <w:lang w:eastAsia="zh-CN" w:bidi="ar-SA"/>
        </w:rPr>
        <w:t xml:space="preserve"> 100 </w:t>
      </w:r>
      <w:r w:rsidRPr="009F73FD">
        <w:rPr>
          <w:rFonts w:eastAsiaTheme="majorEastAsia"/>
          <w:kern w:val="2"/>
          <w:sz w:val="24"/>
          <w:szCs w:val="24"/>
          <w:lang w:eastAsia="zh-CN" w:bidi="ar-SA"/>
        </w:rPr>
        <w:t>尾幼虾用于初始虾体组成分析</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随后挑选健康、规格均匀、初始体重为（</w:t>
      </w:r>
      <w:r w:rsidRPr="009F73FD">
        <w:rPr>
          <w:rFonts w:eastAsiaTheme="majorEastAsia"/>
          <w:kern w:val="2"/>
          <w:sz w:val="24"/>
          <w:szCs w:val="24"/>
          <w:lang w:eastAsia="zh-CN" w:bidi="ar-SA"/>
        </w:rPr>
        <w:t>0.25±0.03</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 xml:space="preserve">g </w:t>
      </w:r>
      <w:r w:rsidRPr="009F73FD">
        <w:rPr>
          <w:rFonts w:eastAsiaTheme="majorEastAsia"/>
          <w:kern w:val="2"/>
          <w:sz w:val="24"/>
          <w:szCs w:val="24"/>
          <w:lang w:eastAsia="zh-CN" w:bidi="ar-SA"/>
        </w:rPr>
        <w:t>的罗氏沼虾</w:t>
      </w:r>
      <w:r w:rsidRPr="009F73FD">
        <w:rPr>
          <w:rFonts w:eastAsiaTheme="majorEastAsia"/>
          <w:kern w:val="2"/>
          <w:sz w:val="24"/>
          <w:szCs w:val="24"/>
          <w:lang w:eastAsia="zh-CN" w:bidi="ar-SA"/>
        </w:rPr>
        <w:t xml:space="preserve"> 750 </w:t>
      </w:r>
      <w:r w:rsidRPr="009F73FD">
        <w:rPr>
          <w:rFonts w:eastAsiaTheme="majorEastAsia"/>
          <w:kern w:val="2"/>
          <w:sz w:val="24"/>
          <w:szCs w:val="24"/>
          <w:lang w:eastAsia="zh-CN" w:bidi="ar-SA"/>
        </w:rPr>
        <w:t>尾，随机分为</w:t>
      </w:r>
      <w:r w:rsidRPr="009F73FD">
        <w:rPr>
          <w:rFonts w:eastAsiaTheme="majorEastAsia"/>
          <w:kern w:val="2"/>
          <w:sz w:val="24"/>
          <w:szCs w:val="24"/>
          <w:lang w:eastAsia="zh-CN" w:bidi="ar-SA"/>
        </w:rPr>
        <w:t xml:space="preserve"> 5 </w:t>
      </w:r>
      <w:r w:rsidRPr="009F73FD">
        <w:rPr>
          <w:rFonts w:eastAsiaTheme="majorEastAsia"/>
          <w:kern w:val="2"/>
          <w:sz w:val="24"/>
          <w:szCs w:val="24"/>
          <w:lang w:eastAsia="zh-CN" w:bidi="ar-SA"/>
        </w:rPr>
        <w:t>组（</w:t>
      </w:r>
      <w:r w:rsidRPr="009F73FD">
        <w:rPr>
          <w:rFonts w:eastAsiaTheme="majorEastAsia"/>
          <w:kern w:val="2"/>
          <w:sz w:val="24"/>
          <w:szCs w:val="24"/>
          <w:lang w:eastAsia="zh-CN" w:bidi="ar-SA"/>
        </w:rPr>
        <w:t>YL0</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YL5</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YL10</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 xml:space="preserve">YL20 </w:t>
      </w:r>
      <w:r w:rsidRPr="009F73FD">
        <w:rPr>
          <w:rFonts w:eastAsiaTheme="majorEastAsia"/>
          <w:kern w:val="2"/>
          <w:sz w:val="24"/>
          <w:szCs w:val="24"/>
          <w:lang w:eastAsia="zh-CN" w:bidi="ar-SA"/>
        </w:rPr>
        <w:t>和</w:t>
      </w:r>
      <w:r w:rsidRPr="009F73FD">
        <w:rPr>
          <w:rFonts w:eastAsiaTheme="majorEastAsia"/>
          <w:kern w:val="2"/>
          <w:sz w:val="24"/>
          <w:szCs w:val="24"/>
          <w:lang w:eastAsia="zh-CN" w:bidi="ar-SA"/>
        </w:rPr>
        <w:t xml:space="preserve"> YL40 </w:t>
      </w:r>
      <w:r w:rsidRPr="009F73FD">
        <w:rPr>
          <w:rFonts w:eastAsiaTheme="majorEastAsia"/>
          <w:kern w:val="2"/>
          <w:sz w:val="24"/>
          <w:szCs w:val="24"/>
          <w:lang w:eastAsia="zh-CN" w:bidi="ar-SA"/>
        </w:rPr>
        <w:t>组），每组</w:t>
      </w:r>
      <w:r w:rsidRPr="009F73FD">
        <w:rPr>
          <w:rFonts w:eastAsiaTheme="majorEastAsia"/>
          <w:kern w:val="2"/>
          <w:sz w:val="24"/>
          <w:szCs w:val="24"/>
          <w:lang w:eastAsia="zh-CN" w:bidi="ar-SA"/>
        </w:rPr>
        <w:t xml:space="preserve"> 3 </w:t>
      </w:r>
      <w:proofErr w:type="gramStart"/>
      <w:r w:rsidRPr="009F73FD">
        <w:rPr>
          <w:rFonts w:eastAsiaTheme="majorEastAsia"/>
          <w:kern w:val="2"/>
          <w:sz w:val="24"/>
          <w:szCs w:val="24"/>
          <w:lang w:eastAsia="zh-CN" w:bidi="ar-SA"/>
        </w:rPr>
        <w:t>个</w:t>
      </w:r>
      <w:proofErr w:type="gramEnd"/>
      <w:r w:rsidRPr="009F73FD">
        <w:rPr>
          <w:rFonts w:eastAsiaTheme="majorEastAsia"/>
          <w:kern w:val="2"/>
          <w:sz w:val="24"/>
          <w:szCs w:val="24"/>
          <w:lang w:eastAsia="zh-CN" w:bidi="ar-SA"/>
        </w:rPr>
        <w:t>重复，每个重复</w:t>
      </w:r>
      <w:r w:rsidRPr="009F73FD">
        <w:rPr>
          <w:rFonts w:eastAsiaTheme="majorEastAsia"/>
          <w:kern w:val="2"/>
          <w:sz w:val="24"/>
          <w:szCs w:val="24"/>
          <w:lang w:eastAsia="zh-CN" w:bidi="ar-SA"/>
        </w:rPr>
        <w:t xml:space="preserve"> 50 </w:t>
      </w:r>
      <w:r w:rsidRPr="009F73FD">
        <w:rPr>
          <w:rFonts w:eastAsiaTheme="majorEastAsia"/>
          <w:kern w:val="2"/>
          <w:sz w:val="24"/>
          <w:szCs w:val="24"/>
          <w:lang w:eastAsia="zh-CN" w:bidi="ar-SA"/>
        </w:rPr>
        <w:t>尾，以重复为单位养殖于</w:t>
      </w:r>
      <w:r w:rsidRPr="009F73FD">
        <w:rPr>
          <w:rFonts w:eastAsiaTheme="majorEastAsia"/>
          <w:kern w:val="2"/>
          <w:sz w:val="24"/>
          <w:szCs w:val="24"/>
          <w:lang w:eastAsia="zh-CN" w:bidi="ar-SA"/>
        </w:rPr>
        <w:t xml:space="preserve"> 15 </w:t>
      </w:r>
      <w:r w:rsidRPr="009F73FD">
        <w:rPr>
          <w:rFonts w:eastAsiaTheme="majorEastAsia"/>
          <w:kern w:val="2"/>
          <w:sz w:val="24"/>
          <w:szCs w:val="24"/>
          <w:lang w:eastAsia="zh-CN" w:bidi="ar-SA"/>
        </w:rPr>
        <w:t>个水槽（</w:t>
      </w:r>
      <w:r w:rsidRPr="009F73FD">
        <w:rPr>
          <w:rFonts w:eastAsiaTheme="majorEastAsia"/>
          <w:kern w:val="2"/>
          <w:sz w:val="24"/>
          <w:szCs w:val="24"/>
          <w:lang w:eastAsia="zh-CN" w:bidi="ar-SA"/>
        </w:rPr>
        <w:t>300L</w:t>
      </w:r>
      <w:r w:rsidRPr="009F73FD">
        <w:rPr>
          <w:rFonts w:eastAsiaTheme="majorEastAsia"/>
          <w:kern w:val="2"/>
          <w:sz w:val="24"/>
          <w:szCs w:val="24"/>
          <w:lang w:eastAsia="zh-CN" w:bidi="ar-SA"/>
        </w:rPr>
        <w:t>）中，分别投喂对应的试验饲料，进行为期</w:t>
      </w:r>
      <w:r w:rsidRPr="009F73FD">
        <w:rPr>
          <w:rFonts w:eastAsiaTheme="majorEastAsia"/>
          <w:kern w:val="2"/>
          <w:sz w:val="24"/>
          <w:szCs w:val="24"/>
          <w:lang w:eastAsia="zh-CN" w:bidi="ar-SA"/>
        </w:rPr>
        <w:t xml:space="preserve"> 8 </w:t>
      </w:r>
      <w:r w:rsidRPr="009F73FD">
        <w:rPr>
          <w:rFonts w:eastAsiaTheme="majorEastAsia"/>
          <w:kern w:val="2"/>
          <w:sz w:val="24"/>
          <w:szCs w:val="24"/>
          <w:lang w:eastAsia="zh-CN" w:bidi="ar-SA"/>
        </w:rPr>
        <w:t>周的养殖试验。各水槽内放置适量蓝色水管与网片作为隐蔽物，以减少试验</w:t>
      </w:r>
      <w:proofErr w:type="gramStart"/>
      <w:r w:rsidRPr="009F73FD">
        <w:rPr>
          <w:rFonts w:eastAsiaTheme="majorEastAsia"/>
          <w:kern w:val="2"/>
          <w:sz w:val="24"/>
          <w:szCs w:val="24"/>
          <w:lang w:eastAsia="zh-CN" w:bidi="ar-SA"/>
        </w:rPr>
        <w:t>虾</w:t>
      </w:r>
      <w:proofErr w:type="gramEnd"/>
      <w:r w:rsidRPr="009F73FD">
        <w:rPr>
          <w:rFonts w:eastAsiaTheme="majorEastAsia"/>
          <w:kern w:val="2"/>
          <w:sz w:val="24"/>
          <w:szCs w:val="24"/>
          <w:lang w:eastAsia="zh-CN" w:bidi="ar-SA"/>
        </w:rPr>
        <w:t>互残行为。每日于</w:t>
      </w:r>
      <w:r w:rsidRPr="009F73FD">
        <w:rPr>
          <w:rFonts w:eastAsiaTheme="majorEastAsia"/>
          <w:kern w:val="2"/>
          <w:sz w:val="24"/>
          <w:szCs w:val="24"/>
          <w:lang w:eastAsia="zh-CN" w:bidi="ar-SA"/>
        </w:rPr>
        <w:t xml:space="preserve"> 08:00 </w:t>
      </w:r>
      <w:r w:rsidRPr="009F73FD">
        <w:rPr>
          <w:rFonts w:eastAsiaTheme="majorEastAsia"/>
          <w:kern w:val="2"/>
          <w:sz w:val="24"/>
          <w:szCs w:val="24"/>
          <w:lang w:eastAsia="zh-CN" w:bidi="ar-SA"/>
        </w:rPr>
        <w:t>和</w:t>
      </w:r>
      <w:r w:rsidRPr="009F73FD">
        <w:rPr>
          <w:rFonts w:eastAsiaTheme="majorEastAsia"/>
          <w:kern w:val="2"/>
          <w:sz w:val="24"/>
          <w:szCs w:val="24"/>
          <w:lang w:eastAsia="zh-CN" w:bidi="ar-SA"/>
        </w:rPr>
        <w:t xml:space="preserve"> 16:00 </w:t>
      </w:r>
      <w:r w:rsidRPr="009F73FD">
        <w:rPr>
          <w:rFonts w:eastAsiaTheme="majorEastAsia"/>
          <w:kern w:val="2"/>
          <w:sz w:val="24"/>
          <w:szCs w:val="24"/>
          <w:lang w:eastAsia="zh-CN" w:bidi="ar-SA"/>
        </w:rPr>
        <w:t>进行饱食投喂，投喂前准确称量并记录各重复的饲料投喂量，投喂</w:t>
      </w:r>
      <w:r w:rsidRPr="009F73FD">
        <w:rPr>
          <w:rFonts w:eastAsiaTheme="majorEastAsia"/>
          <w:kern w:val="2"/>
          <w:sz w:val="24"/>
          <w:szCs w:val="24"/>
          <w:lang w:eastAsia="zh-CN" w:bidi="ar-SA"/>
        </w:rPr>
        <w:t>1h</w:t>
      </w:r>
      <w:r w:rsidRPr="009F73FD">
        <w:rPr>
          <w:rFonts w:eastAsiaTheme="majorEastAsia"/>
          <w:kern w:val="2"/>
          <w:sz w:val="24"/>
          <w:szCs w:val="24"/>
          <w:lang w:eastAsia="zh-CN" w:bidi="ar-SA"/>
        </w:rPr>
        <w:t>后收集残饵，</w:t>
      </w:r>
      <w:r w:rsidRPr="009F73FD">
        <w:rPr>
          <w:rFonts w:eastAsiaTheme="majorEastAsia"/>
          <w:kern w:val="2"/>
          <w:sz w:val="24"/>
          <w:szCs w:val="24"/>
          <w:lang w:eastAsia="zh-CN" w:bidi="ar-SA"/>
        </w:rPr>
        <w:t xml:space="preserve">60℃ </w:t>
      </w:r>
      <w:r w:rsidRPr="009F73FD">
        <w:rPr>
          <w:rFonts w:eastAsiaTheme="majorEastAsia"/>
          <w:kern w:val="2"/>
          <w:sz w:val="24"/>
          <w:szCs w:val="24"/>
          <w:lang w:eastAsia="zh-CN" w:bidi="ar-SA"/>
        </w:rPr>
        <w:t>烘至恒重后称量并记录残饵重，根据饲料投喂量与残饵量的差值计算各重复的实际摄食量。每次投喂前后观察试验</w:t>
      </w:r>
      <w:proofErr w:type="gramStart"/>
      <w:r w:rsidRPr="009F73FD">
        <w:rPr>
          <w:rFonts w:eastAsiaTheme="majorEastAsia"/>
          <w:kern w:val="2"/>
          <w:sz w:val="24"/>
          <w:szCs w:val="24"/>
          <w:lang w:eastAsia="zh-CN" w:bidi="ar-SA"/>
        </w:rPr>
        <w:t>虾</w:t>
      </w:r>
      <w:proofErr w:type="gramEnd"/>
      <w:r w:rsidRPr="009F73FD">
        <w:rPr>
          <w:rFonts w:eastAsiaTheme="majorEastAsia"/>
          <w:kern w:val="2"/>
          <w:sz w:val="24"/>
          <w:szCs w:val="24"/>
          <w:lang w:eastAsia="zh-CN" w:bidi="ar-SA"/>
        </w:rPr>
        <w:t>生长状态，并统计死虾数量。养殖用水为曝气自来水，每日换水量为</w:t>
      </w:r>
      <w:r w:rsidRPr="009F73FD">
        <w:rPr>
          <w:rFonts w:eastAsiaTheme="majorEastAsia"/>
          <w:kern w:val="2"/>
          <w:sz w:val="24"/>
          <w:szCs w:val="24"/>
          <w:lang w:eastAsia="zh-CN" w:bidi="ar-SA"/>
        </w:rPr>
        <w:t xml:space="preserve"> 1/3 ;</w:t>
      </w:r>
      <w:r w:rsidRPr="009F73FD">
        <w:rPr>
          <w:rFonts w:eastAsiaTheme="majorEastAsia"/>
          <w:kern w:val="2"/>
          <w:sz w:val="24"/>
          <w:szCs w:val="24"/>
          <w:lang w:eastAsia="zh-CN" w:bidi="ar-SA"/>
        </w:rPr>
        <w:t>养殖期间水温控制在</w:t>
      </w:r>
      <w:r w:rsidRPr="009F73FD">
        <w:rPr>
          <w:rFonts w:eastAsiaTheme="majorEastAsia"/>
          <w:kern w:val="2"/>
          <w:sz w:val="24"/>
          <w:szCs w:val="24"/>
          <w:lang w:eastAsia="zh-CN" w:bidi="ar-SA"/>
        </w:rPr>
        <w:t xml:space="preserve"> 25</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28℃ ,</w:t>
      </w:r>
      <w:r w:rsidRPr="009F73FD">
        <w:rPr>
          <w:rFonts w:eastAsiaTheme="majorEastAsia"/>
          <w:kern w:val="2"/>
          <w:sz w:val="24"/>
          <w:szCs w:val="24"/>
          <w:lang w:eastAsia="zh-CN" w:bidi="ar-SA"/>
        </w:rPr>
        <w:t>溶解氧含量＞</w:t>
      </w:r>
      <w:r w:rsidRPr="009F73FD">
        <w:rPr>
          <w:rFonts w:eastAsiaTheme="majorEastAsia"/>
          <w:kern w:val="2"/>
          <w:sz w:val="24"/>
          <w:szCs w:val="24"/>
          <w:lang w:eastAsia="zh-CN" w:bidi="ar-SA"/>
        </w:rPr>
        <w:t>6.5 mg/L</w:t>
      </w:r>
      <w:r w:rsidRPr="009F73FD">
        <w:rPr>
          <w:rFonts w:eastAsiaTheme="majorEastAsia"/>
          <w:kern w:val="2"/>
          <w:sz w:val="24"/>
          <w:szCs w:val="24"/>
          <w:lang w:eastAsia="zh-CN" w:bidi="ar-SA"/>
        </w:rPr>
        <w:t>，氨和亚硝酸盐含量＜</w:t>
      </w:r>
      <w:r w:rsidRPr="009F73FD">
        <w:rPr>
          <w:rFonts w:eastAsiaTheme="majorEastAsia"/>
          <w:kern w:val="2"/>
          <w:sz w:val="24"/>
          <w:szCs w:val="24"/>
          <w:lang w:eastAsia="zh-CN" w:bidi="ar-SA"/>
        </w:rPr>
        <w:t>0.1 mg/L</w:t>
      </w:r>
      <w:r w:rsidRPr="009F73FD">
        <w:rPr>
          <w:rFonts w:eastAsiaTheme="majorEastAsia"/>
          <w:kern w:val="2"/>
          <w:sz w:val="24"/>
          <w:szCs w:val="24"/>
          <w:lang w:eastAsia="zh-CN" w:bidi="ar-SA"/>
        </w:rPr>
        <w:t>，水体</w:t>
      </w:r>
      <w:r w:rsidRPr="009F73FD">
        <w:rPr>
          <w:rFonts w:eastAsiaTheme="majorEastAsia"/>
          <w:kern w:val="2"/>
          <w:sz w:val="24"/>
          <w:szCs w:val="24"/>
          <w:lang w:eastAsia="zh-CN" w:bidi="ar-SA"/>
        </w:rPr>
        <w:t>pH</w:t>
      </w:r>
      <w:r w:rsidRPr="009F73FD">
        <w:rPr>
          <w:rFonts w:eastAsiaTheme="majorEastAsia"/>
          <w:kern w:val="2"/>
          <w:sz w:val="24"/>
          <w:szCs w:val="24"/>
          <w:lang w:eastAsia="zh-CN" w:bidi="ar-SA"/>
        </w:rPr>
        <w:t>维持在</w:t>
      </w:r>
      <w:r w:rsidRPr="009F73FD">
        <w:rPr>
          <w:rFonts w:eastAsiaTheme="majorEastAsia"/>
          <w:kern w:val="2"/>
          <w:sz w:val="24"/>
          <w:szCs w:val="24"/>
          <w:lang w:eastAsia="zh-CN" w:bidi="ar-SA"/>
        </w:rPr>
        <w:t xml:space="preserve"> 7.6</w:t>
      </w:r>
      <w:r w:rsidRPr="009F73FD">
        <w:rPr>
          <w:rFonts w:eastAsiaTheme="majorEastAsia"/>
          <w:kern w:val="2"/>
          <w:sz w:val="24"/>
          <w:szCs w:val="24"/>
          <w:lang w:eastAsia="zh-CN" w:bidi="ar-SA"/>
        </w:rPr>
        <w:t>～</w:t>
      </w:r>
      <w:r w:rsidRPr="009F73FD">
        <w:rPr>
          <w:rFonts w:eastAsiaTheme="majorEastAsia"/>
          <w:kern w:val="2"/>
          <w:sz w:val="24"/>
          <w:szCs w:val="24"/>
          <w:lang w:eastAsia="zh-CN" w:bidi="ar-SA"/>
        </w:rPr>
        <w:t>8.1</w:t>
      </w:r>
      <w:r w:rsidRPr="009F73FD">
        <w:rPr>
          <w:rFonts w:eastAsiaTheme="majorEastAsia"/>
          <w:kern w:val="2"/>
          <w:sz w:val="24"/>
          <w:szCs w:val="24"/>
          <w:lang w:eastAsia="zh-CN" w:bidi="ar-SA"/>
        </w:rPr>
        <w:t>。养殖试验最后</w:t>
      </w:r>
      <w:r w:rsidRPr="009F73FD">
        <w:rPr>
          <w:rFonts w:eastAsiaTheme="majorEastAsia"/>
          <w:kern w:val="2"/>
          <w:sz w:val="24"/>
          <w:szCs w:val="24"/>
          <w:lang w:eastAsia="zh-CN" w:bidi="ar-SA"/>
        </w:rPr>
        <w:t xml:space="preserve"> 2 </w:t>
      </w:r>
      <w:r w:rsidRPr="009F73FD">
        <w:rPr>
          <w:rFonts w:eastAsiaTheme="majorEastAsia"/>
          <w:kern w:val="2"/>
          <w:sz w:val="24"/>
          <w:szCs w:val="24"/>
          <w:lang w:eastAsia="zh-CN" w:bidi="ar-SA"/>
        </w:rPr>
        <w:t>周，于每日投饲</w:t>
      </w:r>
      <w:r w:rsidRPr="009F73FD">
        <w:rPr>
          <w:rFonts w:eastAsiaTheme="majorEastAsia"/>
          <w:kern w:val="2"/>
          <w:sz w:val="24"/>
          <w:szCs w:val="24"/>
          <w:lang w:eastAsia="zh-CN" w:bidi="ar-SA"/>
        </w:rPr>
        <w:t>3h</w:t>
      </w:r>
      <w:r w:rsidRPr="009F73FD">
        <w:rPr>
          <w:rFonts w:eastAsiaTheme="majorEastAsia"/>
          <w:kern w:val="2"/>
          <w:sz w:val="24"/>
          <w:szCs w:val="24"/>
          <w:lang w:eastAsia="zh-CN" w:bidi="ar-SA"/>
        </w:rPr>
        <w:t>后收集试验</w:t>
      </w:r>
      <w:proofErr w:type="gramStart"/>
      <w:r w:rsidRPr="009F73FD">
        <w:rPr>
          <w:rFonts w:eastAsiaTheme="majorEastAsia"/>
          <w:kern w:val="2"/>
          <w:sz w:val="24"/>
          <w:szCs w:val="24"/>
          <w:lang w:eastAsia="zh-CN" w:bidi="ar-SA"/>
        </w:rPr>
        <w:t>虾</w:t>
      </w:r>
      <w:proofErr w:type="gramEnd"/>
      <w:r w:rsidRPr="009F73FD">
        <w:rPr>
          <w:rFonts w:eastAsiaTheme="majorEastAsia"/>
          <w:kern w:val="2"/>
          <w:sz w:val="24"/>
          <w:szCs w:val="24"/>
          <w:lang w:eastAsia="zh-CN" w:bidi="ar-SA"/>
        </w:rPr>
        <w:t>粪便，将粪便沥干后于</w:t>
      </w:r>
      <w:r w:rsidRPr="009F73FD">
        <w:rPr>
          <w:rFonts w:eastAsiaTheme="majorEastAsia"/>
          <w:kern w:val="2"/>
          <w:sz w:val="24"/>
          <w:szCs w:val="24"/>
          <w:lang w:eastAsia="zh-CN" w:bidi="ar-SA"/>
        </w:rPr>
        <w:t xml:space="preserve">60℃ </w:t>
      </w:r>
      <w:r w:rsidRPr="009F73FD">
        <w:rPr>
          <w:rFonts w:eastAsiaTheme="majorEastAsia"/>
          <w:kern w:val="2"/>
          <w:sz w:val="24"/>
          <w:szCs w:val="24"/>
          <w:lang w:eastAsia="zh-CN" w:bidi="ar-SA"/>
        </w:rPr>
        <w:t>烘干、粉碎，过</w:t>
      </w:r>
      <w:r w:rsidRPr="009F73FD">
        <w:rPr>
          <w:rFonts w:eastAsiaTheme="majorEastAsia"/>
          <w:kern w:val="2"/>
          <w:sz w:val="24"/>
          <w:szCs w:val="24"/>
          <w:lang w:eastAsia="zh-CN" w:bidi="ar-SA"/>
        </w:rPr>
        <w:t xml:space="preserve"> 80 </w:t>
      </w:r>
      <w:r w:rsidRPr="009F73FD">
        <w:rPr>
          <w:rFonts w:eastAsiaTheme="majorEastAsia"/>
          <w:kern w:val="2"/>
          <w:sz w:val="24"/>
          <w:szCs w:val="24"/>
          <w:lang w:eastAsia="zh-CN" w:bidi="ar-SA"/>
        </w:rPr>
        <w:t>目筛后保存备用。</w:t>
      </w:r>
    </w:p>
    <w:p w14:paraId="644F6E5C"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4</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样品采集</w:t>
      </w:r>
    </w:p>
    <w:p w14:paraId="5649B6C8" w14:textId="77777777" w:rsidR="00C43D79" w:rsidRPr="00486B9E" w:rsidRDefault="00C43D79" w:rsidP="00C43D79">
      <w:pPr>
        <w:pStyle w:val="a3"/>
        <w:spacing w:line="360" w:lineRule="auto"/>
        <w:ind w:firstLineChars="200" w:firstLine="480"/>
        <w:jc w:val="both"/>
        <w:rPr>
          <w:rFonts w:eastAsiaTheme="majorEastAsia"/>
          <w:kern w:val="2"/>
          <w:sz w:val="24"/>
          <w:szCs w:val="24"/>
          <w:lang w:eastAsia="zh-CN" w:bidi="ar-SA"/>
        </w:rPr>
      </w:pPr>
      <w:r w:rsidRPr="00486B9E">
        <w:rPr>
          <w:rFonts w:eastAsiaTheme="majorEastAsia"/>
          <w:kern w:val="2"/>
          <w:sz w:val="24"/>
          <w:szCs w:val="24"/>
          <w:lang w:eastAsia="zh-CN" w:bidi="ar-SA"/>
        </w:rPr>
        <w:t>养殖试验结束后，将试验</w:t>
      </w:r>
      <w:proofErr w:type="gramStart"/>
      <w:r w:rsidRPr="00486B9E">
        <w:rPr>
          <w:rFonts w:eastAsiaTheme="majorEastAsia"/>
          <w:kern w:val="2"/>
          <w:sz w:val="24"/>
          <w:szCs w:val="24"/>
          <w:lang w:eastAsia="zh-CN" w:bidi="ar-SA"/>
        </w:rPr>
        <w:t>虾</w:t>
      </w:r>
      <w:proofErr w:type="gramEnd"/>
      <w:r w:rsidRPr="00486B9E">
        <w:rPr>
          <w:rFonts w:eastAsiaTheme="majorEastAsia"/>
          <w:kern w:val="2"/>
          <w:sz w:val="24"/>
          <w:szCs w:val="24"/>
          <w:lang w:eastAsia="zh-CN" w:bidi="ar-SA"/>
        </w:rPr>
        <w:t>禁食</w:t>
      </w:r>
      <w:r w:rsidRPr="00486B9E">
        <w:rPr>
          <w:rFonts w:eastAsiaTheme="majorEastAsia"/>
          <w:kern w:val="2"/>
          <w:sz w:val="24"/>
          <w:szCs w:val="24"/>
          <w:lang w:eastAsia="zh-CN" w:bidi="ar-SA"/>
        </w:rPr>
        <w:t xml:space="preserve"> 24</w:t>
      </w:r>
      <w:r>
        <w:rPr>
          <w:rFonts w:eastAsiaTheme="majorEastAsia" w:hint="eastAsia"/>
          <w:kern w:val="2"/>
          <w:sz w:val="24"/>
          <w:szCs w:val="24"/>
          <w:lang w:eastAsia="zh-CN" w:bidi="ar-SA"/>
        </w:rPr>
        <w:t xml:space="preserve"> </w:t>
      </w:r>
      <w:r w:rsidRPr="00486B9E">
        <w:rPr>
          <w:rFonts w:eastAsiaTheme="majorEastAsia"/>
          <w:kern w:val="2"/>
          <w:sz w:val="24"/>
          <w:szCs w:val="24"/>
          <w:lang w:eastAsia="zh-CN" w:bidi="ar-SA"/>
        </w:rPr>
        <w:t>h</w:t>
      </w:r>
      <w:r w:rsidRPr="00486B9E">
        <w:rPr>
          <w:rFonts w:eastAsiaTheme="majorEastAsia"/>
          <w:kern w:val="2"/>
          <w:sz w:val="24"/>
          <w:szCs w:val="24"/>
          <w:lang w:eastAsia="zh-CN" w:bidi="ar-SA"/>
        </w:rPr>
        <w:t>，随后统计各水槽中存活虾数量并称重。从每个水槽随机选取</w:t>
      </w:r>
      <w:r w:rsidRPr="00486B9E">
        <w:rPr>
          <w:rFonts w:eastAsiaTheme="majorEastAsia"/>
          <w:kern w:val="2"/>
          <w:sz w:val="24"/>
          <w:szCs w:val="24"/>
          <w:lang w:eastAsia="zh-CN" w:bidi="ar-SA"/>
        </w:rPr>
        <w:t xml:space="preserve"> 10 </w:t>
      </w:r>
      <w:r w:rsidRPr="00486B9E">
        <w:rPr>
          <w:rFonts w:eastAsiaTheme="majorEastAsia"/>
          <w:kern w:val="2"/>
          <w:sz w:val="24"/>
          <w:szCs w:val="24"/>
          <w:lang w:eastAsia="zh-CN" w:bidi="ar-SA"/>
        </w:rPr>
        <w:t>尾虾，采用</w:t>
      </w:r>
      <w:r w:rsidRPr="00486B9E">
        <w:rPr>
          <w:rFonts w:eastAsiaTheme="majorEastAsia"/>
          <w:kern w:val="2"/>
          <w:sz w:val="24"/>
          <w:szCs w:val="24"/>
          <w:lang w:eastAsia="zh-CN" w:bidi="ar-SA"/>
        </w:rPr>
        <w:t xml:space="preserve"> 1mL </w:t>
      </w:r>
      <w:r w:rsidRPr="00486B9E">
        <w:rPr>
          <w:rFonts w:eastAsiaTheme="majorEastAsia"/>
          <w:kern w:val="2"/>
          <w:sz w:val="24"/>
          <w:szCs w:val="24"/>
          <w:lang w:eastAsia="zh-CN" w:bidi="ar-SA"/>
        </w:rPr>
        <w:t>无菌注射器于围心腔采集血淋巴，静置后于</w:t>
      </w:r>
      <w:r w:rsidRPr="00486B9E">
        <w:rPr>
          <w:rFonts w:eastAsiaTheme="majorEastAsia"/>
          <w:kern w:val="2"/>
          <w:sz w:val="24"/>
          <w:szCs w:val="24"/>
          <w:lang w:eastAsia="zh-CN" w:bidi="ar-SA"/>
        </w:rPr>
        <w:t xml:space="preserve"> 2680×g</w:t>
      </w:r>
      <w:r w:rsidRPr="00486B9E">
        <w:rPr>
          <w:rFonts w:eastAsiaTheme="majorEastAsia"/>
          <w:kern w:val="2"/>
          <w:sz w:val="24"/>
          <w:szCs w:val="24"/>
          <w:lang w:eastAsia="zh-CN" w:bidi="ar-SA"/>
        </w:rPr>
        <w:t>离心</w:t>
      </w:r>
      <w:r w:rsidRPr="00486B9E">
        <w:rPr>
          <w:rFonts w:eastAsiaTheme="majorEastAsia"/>
          <w:kern w:val="2"/>
          <w:sz w:val="24"/>
          <w:szCs w:val="24"/>
          <w:lang w:eastAsia="zh-CN" w:bidi="ar-SA"/>
        </w:rPr>
        <w:t>10</w:t>
      </w:r>
      <w:r>
        <w:rPr>
          <w:rFonts w:eastAsiaTheme="majorEastAsia" w:hint="eastAsia"/>
          <w:kern w:val="2"/>
          <w:sz w:val="24"/>
          <w:szCs w:val="24"/>
          <w:lang w:eastAsia="zh-CN" w:bidi="ar-SA"/>
        </w:rPr>
        <w:t xml:space="preserve"> </w:t>
      </w:r>
      <w:r w:rsidRPr="00486B9E">
        <w:rPr>
          <w:rFonts w:eastAsiaTheme="majorEastAsia"/>
          <w:kern w:val="2"/>
          <w:sz w:val="24"/>
          <w:szCs w:val="24"/>
          <w:lang w:eastAsia="zh-CN" w:bidi="ar-SA"/>
        </w:rPr>
        <w:t xml:space="preserve">min </w:t>
      </w:r>
      <w:r w:rsidRPr="00486B9E">
        <w:rPr>
          <w:rFonts w:eastAsiaTheme="majorEastAsia"/>
          <w:kern w:val="2"/>
          <w:sz w:val="24"/>
          <w:szCs w:val="24"/>
          <w:lang w:eastAsia="zh-CN" w:bidi="ar-SA"/>
        </w:rPr>
        <w:t>后收集血清，于－</w:t>
      </w:r>
      <w:r w:rsidRPr="00486B9E">
        <w:rPr>
          <w:rFonts w:eastAsiaTheme="majorEastAsia"/>
          <w:kern w:val="2"/>
          <w:sz w:val="24"/>
          <w:szCs w:val="24"/>
          <w:lang w:eastAsia="zh-CN" w:bidi="ar-SA"/>
        </w:rPr>
        <w:t xml:space="preserve">80℃ </w:t>
      </w:r>
      <w:r w:rsidRPr="00486B9E">
        <w:rPr>
          <w:rFonts w:eastAsiaTheme="majorEastAsia"/>
          <w:kern w:val="2"/>
          <w:sz w:val="24"/>
          <w:szCs w:val="24"/>
          <w:lang w:eastAsia="zh-CN" w:bidi="ar-SA"/>
        </w:rPr>
        <w:t>保存备用</w:t>
      </w:r>
      <w:r>
        <w:rPr>
          <w:rFonts w:eastAsiaTheme="majorEastAsia" w:hint="eastAsia"/>
          <w:kern w:val="2"/>
          <w:sz w:val="24"/>
          <w:szCs w:val="24"/>
          <w:lang w:eastAsia="zh-CN" w:bidi="ar-SA"/>
        </w:rPr>
        <w:t>；</w:t>
      </w:r>
      <w:r w:rsidRPr="00486B9E">
        <w:rPr>
          <w:rFonts w:eastAsiaTheme="majorEastAsia"/>
          <w:kern w:val="2"/>
          <w:sz w:val="24"/>
          <w:szCs w:val="24"/>
          <w:lang w:eastAsia="zh-CN" w:bidi="ar-SA"/>
        </w:rPr>
        <w:t>同步采集该部分虾的肠道组织，于</w:t>
      </w:r>
      <w:r w:rsidRPr="00486B9E">
        <w:rPr>
          <w:rFonts w:eastAsiaTheme="majorEastAsia"/>
          <w:kern w:val="2"/>
          <w:sz w:val="24"/>
          <w:szCs w:val="24"/>
          <w:lang w:eastAsia="zh-CN" w:bidi="ar-SA"/>
        </w:rPr>
        <w:t xml:space="preserve"> </w:t>
      </w:r>
      <w:r w:rsidRPr="00486B9E">
        <w:rPr>
          <w:rFonts w:eastAsiaTheme="majorEastAsia"/>
          <w:kern w:val="2"/>
          <w:sz w:val="24"/>
          <w:szCs w:val="24"/>
          <w:lang w:eastAsia="zh-CN" w:bidi="ar-SA"/>
        </w:rPr>
        <w:t>－</w:t>
      </w:r>
      <w:r w:rsidRPr="00486B9E">
        <w:rPr>
          <w:rFonts w:eastAsiaTheme="majorEastAsia"/>
          <w:kern w:val="2"/>
          <w:sz w:val="24"/>
          <w:szCs w:val="24"/>
          <w:lang w:eastAsia="zh-CN" w:bidi="ar-SA"/>
        </w:rPr>
        <w:t xml:space="preserve">80℃ </w:t>
      </w:r>
      <w:r w:rsidRPr="00486B9E">
        <w:rPr>
          <w:rFonts w:eastAsiaTheme="majorEastAsia"/>
          <w:kern w:val="2"/>
          <w:sz w:val="24"/>
          <w:szCs w:val="24"/>
          <w:lang w:eastAsia="zh-CN" w:bidi="ar-SA"/>
        </w:rPr>
        <w:t>保存，用于后续消化酶活性测定。从每个水槽另随机选取</w:t>
      </w:r>
      <w:r w:rsidRPr="00486B9E">
        <w:rPr>
          <w:rFonts w:eastAsiaTheme="majorEastAsia"/>
          <w:kern w:val="2"/>
          <w:sz w:val="24"/>
          <w:szCs w:val="24"/>
          <w:lang w:eastAsia="zh-CN" w:bidi="ar-SA"/>
        </w:rPr>
        <w:t xml:space="preserve"> 13 </w:t>
      </w:r>
      <w:r w:rsidRPr="00486B9E">
        <w:rPr>
          <w:rFonts w:eastAsiaTheme="majorEastAsia"/>
          <w:kern w:val="2"/>
          <w:sz w:val="24"/>
          <w:szCs w:val="24"/>
          <w:lang w:eastAsia="zh-CN" w:bidi="ar-SA"/>
        </w:rPr>
        <w:t>尾虾，在无菌条件下采集肠道</w:t>
      </w:r>
      <w:r w:rsidRPr="00486B9E">
        <w:rPr>
          <w:rFonts w:eastAsiaTheme="majorEastAsia"/>
          <w:kern w:val="2"/>
          <w:sz w:val="24"/>
          <w:szCs w:val="24"/>
          <w:lang w:eastAsia="zh-CN" w:bidi="ar-SA"/>
        </w:rPr>
        <w:lastRenderedPageBreak/>
        <w:t>组织，于</w:t>
      </w:r>
      <w:r w:rsidRPr="00486B9E">
        <w:rPr>
          <w:rFonts w:eastAsiaTheme="majorEastAsia"/>
          <w:kern w:val="2"/>
          <w:sz w:val="24"/>
          <w:szCs w:val="24"/>
          <w:lang w:eastAsia="zh-CN" w:bidi="ar-SA"/>
        </w:rPr>
        <w:t xml:space="preserve"> </w:t>
      </w:r>
      <w:r w:rsidRPr="00486B9E">
        <w:rPr>
          <w:rFonts w:eastAsiaTheme="majorEastAsia"/>
          <w:kern w:val="2"/>
          <w:sz w:val="24"/>
          <w:szCs w:val="24"/>
          <w:lang w:eastAsia="zh-CN" w:bidi="ar-SA"/>
        </w:rPr>
        <w:t>－</w:t>
      </w:r>
      <w:r w:rsidRPr="00486B9E">
        <w:rPr>
          <w:rFonts w:eastAsiaTheme="majorEastAsia"/>
          <w:kern w:val="2"/>
          <w:sz w:val="24"/>
          <w:szCs w:val="24"/>
          <w:lang w:eastAsia="zh-CN" w:bidi="ar-SA"/>
        </w:rPr>
        <w:t xml:space="preserve">80℃ </w:t>
      </w:r>
      <w:r w:rsidRPr="00486B9E">
        <w:rPr>
          <w:rFonts w:eastAsiaTheme="majorEastAsia"/>
          <w:kern w:val="2"/>
          <w:sz w:val="24"/>
          <w:szCs w:val="24"/>
          <w:lang w:eastAsia="zh-CN" w:bidi="ar-SA"/>
        </w:rPr>
        <w:t>保存，用于肠道菌群分析。每个水槽选取</w:t>
      </w:r>
      <w:r w:rsidRPr="00486B9E">
        <w:rPr>
          <w:rFonts w:eastAsiaTheme="majorEastAsia"/>
          <w:kern w:val="2"/>
          <w:sz w:val="24"/>
          <w:szCs w:val="24"/>
          <w:lang w:eastAsia="zh-CN" w:bidi="ar-SA"/>
        </w:rPr>
        <w:t xml:space="preserve"> 3 </w:t>
      </w:r>
      <w:r w:rsidRPr="00486B9E">
        <w:rPr>
          <w:rFonts w:eastAsiaTheme="majorEastAsia"/>
          <w:kern w:val="2"/>
          <w:sz w:val="24"/>
          <w:szCs w:val="24"/>
          <w:lang w:eastAsia="zh-CN" w:bidi="ar-SA"/>
        </w:rPr>
        <w:t>尾虾，采集其肠道置于</w:t>
      </w:r>
      <w:r w:rsidRPr="00486B9E">
        <w:rPr>
          <w:rFonts w:eastAsiaTheme="majorEastAsia"/>
          <w:kern w:val="2"/>
          <w:sz w:val="24"/>
          <w:szCs w:val="24"/>
          <w:lang w:eastAsia="zh-CN" w:bidi="ar-SA"/>
        </w:rPr>
        <w:t xml:space="preserve"> 4% </w:t>
      </w:r>
      <w:r w:rsidRPr="00486B9E">
        <w:rPr>
          <w:rFonts w:eastAsiaTheme="majorEastAsia"/>
          <w:kern w:val="2"/>
          <w:sz w:val="24"/>
          <w:szCs w:val="24"/>
          <w:lang w:eastAsia="zh-CN" w:bidi="ar-SA"/>
        </w:rPr>
        <w:t>多聚甲醛溶液中，室温保存以用于后续组织形态学观察。剩余</w:t>
      </w:r>
      <w:proofErr w:type="gramStart"/>
      <w:r w:rsidRPr="00486B9E">
        <w:rPr>
          <w:rFonts w:eastAsiaTheme="majorEastAsia"/>
          <w:kern w:val="2"/>
          <w:sz w:val="24"/>
          <w:szCs w:val="24"/>
          <w:lang w:eastAsia="zh-CN" w:bidi="ar-SA"/>
        </w:rPr>
        <w:t>试验虾经冷冻</w:t>
      </w:r>
      <w:proofErr w:type="gramEnd"/>
      <w:r w:rsidRPr="00486B9E">
        <w:rPr>
          <w:rFonts w:eastAsiaTheme="majorEastAsia"/>
          <w:kern w:val="2"/>
          <w:sz w:val="24"/>
          <w:szCs w:val="24"/>
          <w:lang w:eastAsia="zh-CN" w:bidi="ar-SA"/>
        </w:rPr>
        <w:t>处理后保存，用于虾体组成分析。</w:t>
      </w:r>
    </w:p>
    <w:p w14:paraId="64F5FE0E"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指标测定</w:t>
      </w:r>
    </w:p>
    <w:p w14:paraId="4C205266"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生长性能</w:t>
      </w:r>
    </w:p>
    <w:p w14:paraId="0F0601CD" w14:textId="77777777" w:rsidR="00C43D79"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生长性能相关指标计算公式如下</w:t>
      </w:r>
      <w:r w:rsidRPr="007304CB">
        <w:rPr>
          <w:rFonts w:eastAsiaTheme="majorEastAsia" w:hint="eastAsia"/>
          <w:kern w:val="2"/>
          <w:sz w:val="24"/>
          <w:szCs w:val="24"/>
          <w:lang w:eastAsia="zh-CN" w:bidi="ar-SA"/>
        </w:rPr>
        <w:t>:</w:t>
      </w:r>
    </w:p>
    <w:p w14:paraId="747FDAC7"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成活率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SR,%</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×终末尾数</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初始尾数</w:t>
      </w:r>
      <w:r w:rsidRPr="007304CB">
        <w:rPr>
          <w:rFonts w:eastAsiaTheme="majorEastAsia" w:hint="eastAsia"/>
          <w:kern w:val="2"/>
          <w:sz w:val="24"/>
          <w:szCs w:val="24"/>
          <w:lang w:eastAsia="zh-CN" w:bidi="ar-SA"/>
        </w:rPr>
        <w:t>;</w:t>
      </w:r>
    </w:p>
    <w:p w14:paraId="67F9052B"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WGR</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初始体重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初始体重</w:t>
      </w:r>
      <w:r w:rsidRPr="007304CB">
        <w:rPr>
          <w:rFonts w:eastAsiaTheme="majorEastAsia" w:hint="eastAsia"/>
          <w:kern w:val="2"/>
          <w:sz w:val="24"/>
          <w:szCs w:val="24"/>
          <w:lang w:eastAsia="zh-CN" w:bidi="ar-SA"/>
        </w:rPr>
        <w:t>;</w:t>
      </w:r>
    </w:p>
    <w:p w14:paraId="57482CA5"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饲料系数</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FCR</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终末体重－初始体重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06E5909C" w14:textId="77777777" w:rsidR="00C43D79"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蛋白质效率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PER</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终末体重－初始体重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饲料摄入量×饲料粗蛋白质含量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2FE95BE8"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w:t>
      </w:r>
      <w:r w:rsidRPr="007304CB">
        <w:rPr>
          <w:rFonts w:eastAsiaTheme="majorEastAsia" w:hint="eastAsia"/>
          <w:kern w:val="2"/>
          <w:sz w:val="24"/>
          <w:szCs w:val="24"/>
          <w:lang w:eastAsia="zh-CN" w:bidi="ar-SA"/>
        </w:rPr>
        <w:t>全虾体组成、营养物质沉积率及消化率</w:t>
      </w:r>
    </w:p>
    <w:p w14:paraId="2677A5B4"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虾体水分、粗蛋白质、粗脂肪和磷含量及粪便粗蛋白质含量参照</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中方法测定。采用凯氏定氮法</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GB/T6432</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2018</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测定虾体及饲料氮含量，采用等离子体发射光谱法</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ICP-OES</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iCAP7600</w:t>
      </w:r>
      <w:r w:rsidRPr="007304CB">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ThermoFisher</w:t>
      </w:r>
      <w:proofErr w:type="spellEnd"/>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测定饲料及粪便</w:t>
      </w:r>
      <w:proofErr w:type="gramStart"/>
      <w:r w:rsidRPr="007304CB">
        <w:rPr>
          <w:rFonts w:eastAsiaTheme="majorEastAsia" w:hint="eastAsia"/>
          <w:kern w:val="2"/>
          <w:sz w:val="24"/>
          <w:szCs w:val="24"/>
          <w:lang w:eastAsia="zh-CN" w:bidi="ar-SA"/>
        </w:rPr>
        <w:t>钇</w:t>
      </w:r>
      <w:proofErr w:type="gramEnd"/>
      <w:r w:rsidRPr="007304CB">
        <w:rPr>
          <w:rFonts w:eastAsiaTheme="majorEastAsia" w:hint="eastAsia"/>
          <w:kern w:val="2"/>
          <w:sz w:val="24"/>
          <w:szCs w:val="24"/>
          <w:lang w:eastAsia="zh-CN" w:bidi="ar-SA"/>
        </w:rPr>
        <w:t>含量。营养物质沉积率及消化</w:t>
      </w:r>
      <w:proofErr w:type="gramStart"/>
      <w:r w:rsidRPr="007304CB">
        <w:rPr>
          <w:rFonts w:eastAsiaTheme="majorEastAsia" w:hint="eastAsia"/>
          <w:kern w:val="2"/>
          <w:sz w:val="24"/>
          <w:szCs w:val="24"/>
          <w:lang w:eastAsia="zh-CN" w:bidi="ar-SA"/>
        </w:rPr>
        <w:t>率相关</w:t>
      </w:r>
      <w:proofErr w:type="gramEnd"/>
      <w:r w:rsidRPr="007304CB">
        <w:rPr>
          <w:rFonts w:eastAsiaTheme="majorEastAsia" w:hint="eastAsia"/>
          <w:kern w:val="2"/>
          <w:sz w:val="24"/>
          <w:szCs w:val="24"/>
          <w:lang w:eastAsia="zh-CN" w:bidi="ar-SA"/>
        </w:rPr>
        <w:t>指标计算公式</w:t>
      </w:r>
      <w:r>
        <w:rPr>
          <w:rFonts w:eastAsiaTheme="majorEastAsia" w:hint="eastAsia"/>
          <w:kern w:val="2"/>
          <w:sz w:val="24"/>
          <w:szCs w:val="24"/>
          <w:vertAlign w:val="superscript"/>
          <w:lang w:eastAsia="zh-CN" w:bidi="ar-SA"/>
        </w:rPr>
        <w:t>[26]</w:t>
      </w:r>
      <w:r w:rsidRPr="007304CB">
        <w:rPr>
          <w:rFonts w:eastAsiaTheme="majorEastAsia" w:hint="eastAsia"/>
          <w:kern w:val="2"/>
          <w:sz w:val="24"/>
          <w:szCs w:val="24"/>
          <w:lang w:eastAsia="zh-CN" w:bidi="ar-SA"/>
        </w:rPr>
        <w:t>如下</w:t>
      </w:r>
      <w:r w:rsidRPr="007304CB">
        <w:rPr>
          <w:rFonts w:eastAsiaTheme="majorEastAsia" w:hint="eastAsia"/>
          <w:kern w:val="2"/>
          <w:sz w:val="24"/>
          <w:szCs w:val="24"/>
          <w:lang w:eastAsia="zh-CN" w:bidi="ar-SA"/>
        </w:rPr>
        <w:t>:</w:t>
      </w:r>
    </w:p>
    <w:p w14:paraId="571CBCBC"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蛋白质沉积率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PDR,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终末体重×终末虾体粗蛋白质含量－初始体重×初始虾体粗蛋白质含量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饲料摄入量×饲料粗蛋白质含量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04816A0B"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氮储积效率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NRE</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终末体重×终末虾体氮含量－初始体重×初始虾体氮含量</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死虾体重×</w:t>
      </w:r>
      <w:proofErr w:type="gramStart"/>
      <w:r w:rsidRPr="007304CB">
        <w:rPr>
          <w:rFonts w:eastAsiaTheme="majorEastAsia" w:hint="eastAsia"/>
          <w:kern w:val="2"/>
          <w:sz w:val="24"/>
          <w:szCs w:val="24"/>
          <w:lang w:eastAsia="zh-CN" w:bidi="ar-SA"/>
        </w:rPr>
        <w:t>死虾氮含量</w:t>
      </w:r>
      <w:proofErr w:type="gramEnd"/>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饲料摄入量×饲料氮含量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73CDD121"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氮排放量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NE</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g/kg</w:t>
      </w:r>
      <w:r w:rsidRPr="007304CB">
        <w:rPr>
          <w:rFonts w:eastAsiaTheme="majorEastAsia" w:hint="eastAsia"/>
          <w:kern w:val="2"/>
          <w:sz w:val="24"/>
          <w:szCs w:val="24"/>
          <w:lang w:eastAsia="zh-CN" w:bidi="ar-SA"/>
        </w:rPr>
        <w:t>增重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饲料摄入量×饲料氮含量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sidRPr="007304CB">
        <w:rPr>
          <w:rFonts w:eastAsiaTheme="majorEastAsia" w:hint="eastAsia"/>
          <w:kern w:val="2"/>
          <w:sz w:val="24"/>
          <w:szCs w:val="24"/>
          <w:lang w:eastAsia="zh-CN" w:bidi="ar-SA"/>
        </w:rPr>
        <w:t>－氮储积效率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终末体重－初始体重</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死虾体重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39DCD47A"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磷沉积率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PPDR,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终末体重×终末虾体磷含量－初始体重×初始虾体磷含量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饲料摄入量×饲料磷含量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67D01EF7"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磷储积效率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PRE</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终末体重×终末虾体磷含量－初始体重×初始虾体磷含量</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死虾体重×</w:t>
      </w:r>
      <w:proofErr w:type="gramStart"/>
      <w:r w:rsidRPr="007304CB">
        <w:rPr>
          <w:rFonts w:eastAsiaTheme="majorEastAsia" w:hint="eastAsia"/>
          <w:kern w:val="2"/>
          <w:sz w:val="24"/>
          <w:szCs w:val="24"/>
          <w:lang w:eastAsia="zh-CN" w:bidi="ar-SA"/>
        </w:rPr>
        <w:t>死虾磷含量</w:t>
      </w:r>
      <w:proofErr w:type="gramEnd"/>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饲料摄入量×饲料磷含量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3640D0FC"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磷排放量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PE</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g/kg</w:t>
      </w:r>
      <w:r w:rsidRPr="007304CB">
        <w:rPr>
          <w:rFonts w:eastAsiaTheme="majorEastAsia" w:hint="eastAsia"/>
          <w:kern w:val="2"/>
          <w:sz w:val="24"/>
          <w:szCs w:val="24"/>
          <w:lang w:eastAsia="zh-CN" w:bidi="ar-SA"/>
        </w:rPr>
        <w:t>增重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饲料摄入量×饲料磷含量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sidRPr="007304CB">
        <w:rPr>
          <w:rFonts w:eastAsiaTheme="majorEastAsia" w:hint="eastAsia"/>
          <w:kern w:val="2"/>
          <w:sz w:val="24"/>
          <w:szCs w:val="24"/>
          <w:lang w:eastAsia="zh-CN" w:bidi="ar-SA"/>
        </w:rPr>
        <w:t>－磷储积效率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终末体重－初始体重</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死虾体重</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6F9E128F"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干物质表观消化率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ADDM</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sidRPr="007304CB">
        <w:rPr>
          <w:rFonts w:eastAsiaTheme="majorEastAsia" w:hint="eastAsia"/>
          <w:kern w:val="2"/>
          <w:sz w:val="24"/>
          <w:szCs w:val="24"/>
          <w:lang w:eastAsia="zh-CN" w:bidi="ar-SA"/>
        </w:rPr>
        <w:t>－饲料</w:t>
      </w:r>
      <w:proofErr w:type="gramStart"/>
      <w:r w:rsidRPr="007304CB">
        <w:rPr>
          <w:rFonts w:eastAsiaTheme="majorEastAsia" w:hint="eastAsia"/>
          <w:kern w:val="2"/>
          <w:sz w:val="24"/>
          <w:szCs w:val="24"/>
          <w:lang w:eastAsia="zh-CN" w:bidi="ar-SA"/>
        </w:rPr>
        <w:t>钇</w:t>
      </w:r>
      <w:proofErr w:type="gramEnd"/>
      <w:r w:rsidRPr="007304CB">
        <w:rPr>
          <w:rFonts w:eastAsiaTheme="majorEastAsia" w:hint="eastAsia"/>
          <w:kern w:val="2"/>
          <w:sz w:val="24"/>
          <w:szCs w:val="24"/>
          <w:lang w:eastAsia="zh-CN" w:bidi="ar-SA"/>
        </w:rPr>
        <w:t>含量</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粪便钇含量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1E3AEEF0"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lastRenderedPageBreak/>
        <w:t>粗蛋白质表观消化率</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ADCP</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=100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饲料</w:t>
      </w:r>
      <w:proofErr w:type="gramStart"/>
      <w:r w:rsidRPr="007304CB">
        <w:rPr>
          <w:rFonts w:eastAsiaTheme="majorEastAsia" w:hint="eastAsia"/>
          <w:kern w:val="2"/>
          <w:sz w:val="24"/>
          <w:szCs w:val="24"/>
          <w:lang w:eastAsia="zh-CN" w:bidi="ar-SA"/>
        </w:rPr>
        <w:t>钇</w:t>
      </w:r>
      <w:proofErr w:type="gramEnd"/>
      <w:r w:rsidRPr="007304CB">
        <w:rPr>
          <w:rFonts w:eastAsiaTheme="majorEastAsia" w:hint="eastAsia"/>
          <w:kern w:val="2"/>
          <w:sz w:val="24"/>
          <w:szCs w:val="24"/>
          <w:lang w:eastAsia="zh-CN" w:bidi="ar-SA"/>
        </w:rPr>
        <w:t>含量×粪便粗蛋白质含量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粪便钇含量×饲料粗蛋白质含量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
    <w:p w14:paraId="55ED31BF"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3</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血清生化及抗氧化指标</w:t>
      </w:r>
    </w:p>
    <w:p w14:paraId="079A4DF2" w14:textId="77777777" w:rsidR="00C43D79" w:rsidRPr="007304CB" w:rsidRDefault="00C43D79" w:rsidP="00C43D79">
      <w:pPr>
        <w:pStyle w:val="a3"/>
        <w:spacing w:line="360" w:lineRule="auto"/>
        <w:ind w:firstLineChars="200" w:firstLine="480"/>
        <w:jc w:val="both"/>
        <w:rPr>
          <w:rFonts w:eastAsiaTheme="majorEastAsia"/>
          <w:kern w:val="2"/>
          <w:sz w:val="24"/>
          <w:szCs w:val="24"/>
          <w:lang w:eastAsia="zh-CN" w:bidi="ar-SA"/>
        </w:rPr>
      </w:pPr>
      <w:r w:rsidRPr="007304CB">
        <w:rPr>
          <w:rFonts w:eastAsiaTheme="majorEastAsia" w:hint="eastAsia"/>
          <w:kern w:val="2"/>
          <w:sz w:val="24"/>
          <w:szCs w:val="24"/>
          <w:lang w:eastAsia="zh-CN" w:bidi="ar-SA"/>
        </w:rPr>
        <w:t>血清甘油三酯</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triglyceride</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TG</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、总胆固醇</w:t>
      </w:r>
      <w:r>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totalcholesterol</w:t>
      </w:r>
      <w:proofErr w:type="spellEnd"/>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T-CHO</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、葡萄糖</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glucose</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GLU</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、丙二醛</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malondialdehyde</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MDA</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含量和超氧化物歧化酶</w:t>
      </w:r>
      <w:r>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superoxidedismutase</w:t>
      </w:r>
      <w:proofErr w:type="spellEnd"/>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SOD</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、谷丙转氨酶</w:t>
      </w:r>
      <w:r>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alanineaminotransferase</w:t>
      </w:r>
      <w:proofErr w:type="spellEnd"/>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ALT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、谷草转氨酶</w:t>
      </w:r>
      <w:r>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aspartateaminotransferase</w:t>
      </w:r>
      <w:proofErr w:type="spellEnd"/>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AST</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活性及总抗氧化能力</w:t>
      </w:r>
      <w:r>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totalantioxidantcapacity</w:t>
      </w:r>
      <w:proofErr w:type="spellEnd"/>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T-AOC</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均采用南京建成生物工程研究所生产的试剂盒测定。</w:t>
      </w:r>
    </w:p>
    <w:p w14:paraId="45AD036C"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4</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肠道消化酶活性</w:t>
      </w:r>
    </w:p>
    <w:p w14:paraId="19691D27"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称取冷冻保存的肠道样品，按重量体积比</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9</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加入生理盐水，充分匀浆后以</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2680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g</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离心</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10min</w:t>
      </w:r>
      <w:r w:rsidRPr="007304CB">
        <w:rPr>
          <w:rFonts w:eastAsiaTheme="majorEastAsia" w:hint="eastAsia"/>
          <w:kern w:val="2"/>
          <w:sz w:val="24"/>
          <w:szCs w:val="24"/>
          <w:lang w:eastAsia="zh-CN" w:bidi="ar-SA"/>
        </w:rPr>
        <w:t>，收集上清液，测定胰蛋白酶</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trypsin</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TRY</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、脂肪酶</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lipase</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LPS</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和淀粉酶</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amylase</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AMS</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活性，所用试剂</w:t>
      </w:r>
      <w:proofErr w:type="gramStart"/>
      <w:r w:rsidRPr="007304CB">
        <w:rPr>
          <w:rFonts w:eastAsiaTheme="majorEastAsia" w:hint="eastAsia"/>
          <w:kern w:val="2"/>
          <w:sz w:val="24"/>
          <w:szCs w:val="24"/>
          <w:lang w:eastAsia="zh-CN" w:bidi="ar-SA"/>
        </w:rPr>
        <w:t>盒均购</w:t>
      </w:r>
      <w:proofErr w:type="gramEnd"/>
      <w:r w:rsidRPr="007304CB">
        <w:rPr>
          <w:rFonts w:eastAsiaTheme="majorEastAsia" w:hint="eastAsia"/>
          <w:kern w:val="2"/>
          <w:sz w:val="24"/>
          <w:szCs w:val="24"/>
          <w:lang w:eastAsia="zh-CN" w:bidi="ar-SA"/>
        </w:rPr>
        <w:t>自南京建成生物工程研究所。</w:t>
      </w:r>
    </w:p>
    <w:p w14:paraId="70902F9E"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肠道形态结构</w:t>
      </w:r>
    </w:p>
    <w:p w14:paraId="667FA10E" w14:textId="77777777" w:rsidR="00C43D79" w:rsidRPr="007304CB"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将置于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4%</w:t>
      </w:r>
      <w:r w:rsidRPr="007304CB">
        <w:rPr>
          <w:rFonts w:eastAsiaTheme="majorEastAsia" w:hint="eastAsia"/>
          <w:kern w:val="2"/>
          <w:sz w:val="24"/>
          <w:szCs w:val="24"/>
          <w:lang w:eastAsia="zh-CN" w:bidi="ar-SA"/>
        </w:rPr>
        <w:t>多聚甲醛溶液中固定保存的肠道组织取出，经梯度脱水、透明、浸蜡和包埋处理后制备成石蜡包埋块</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采用石蜡切片机将其切为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5</w:t>
      </w:r>
      <w:r w:rsidRPr="007304CB">
        <w:rPr>
          <w:rFonts w:eastAsiaTheme="majorEastAsia" w:hint="eastAsia"/>
          <w:kern w:val="2"/>
          <w:sz w:val="24"/>
          <w:szCs w:val="24"/>
          <w:lang w:eastAsia="zh-CN" w:bidi="ar-SA"/>
        </w:rPr>
        <w:t>μ</w:t>
      </w:r>
      <w:r w:rsidRPr="007304CB">
        <w:rPr>
          <w:rFonts w:eastAsiaTheme="majorEastAsia" w:hint="eastAsia"/>
          <w:kern w:val="2"/>
          <w:sz w:val="24"/>
          <w:szCs w:val="24"/>
          <w:lang w:eastAsia="zh-CN" w:bidi="ar-SA"/>
        </w:rPr>
        <w:t>m</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厚的切片，切片</w:t>
      </w:r>
      <w:proofErr w:type="gramStart"/>
      <w:r w:rsidRPr="007304CB">
        <w:rPr>
          <w:rFonts w:eastAsiaTheme="majorEastAsia" w:hint="eastAsia"/>
          <w:kern w:val="2"/>
          <w:sz w:val="24"/>
          <w:szCs w:val="24"/>
          <w:lang w:eastAsia="zh-CN" w:bidi="ar-SA"/>
        </w:rPr>
        <w:t>经烤片</w:t>
      </w:r>
      <w:proofErr w:type="gramEnd"/>
      <w:r w:rsidRPr="007304CB">
        <w:rPr>
          <w:rFonts w:eastAsiaTheme="majorEastAsia" w:hint="eastAsia"/>
          <w:kern w:val="2"/>
          <w:sz w:val="24"/>
          <w:szCs w:val="24"/>
          <w:lang w:eastAsia="zh-CN" w:bidi="ar-SA"/>
        </w:rPr>
        <w:t>、苏木精－伊红</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HE</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染色后，置于显微镜下观察肠道组织的形态结构，并测定绒毛高度和绒毛宽度。</w:t>
      </w:r>
    </w:p>
    <w:p w14:paraId="49527C37"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6</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肠道菌群</w:t>
      </w:r>
    </w:p>
    <w:p w14:paraId="7C74138F" w14:textId="77777777" w:rsidR="00C43D79" w:rsidRPr="007304CB" w:rsidRDefault="00C43D79" w:rsidP="00C43D79">
      <w:pPr>
        <w:pStyle w:val="a3"/>
        <w:spacing w:line="360" w:lineRule="auto"/>
        <w:ind w:firstLineChars="200" w:firstLine="480"/>
        <w:jc w:val="both"/>
        <w:rPr>
          <w:rFonts w:eastAsiaTheme="majorEastAsia"/>
          <w:kern w:val="2"/>
          <w:sz w:val="24"/>
          <w:szCs w:val="24"/>
          <w:lang w:eastAsia="zh-CN" w:bidi="ar-SA"/>
        </w:rPr>
      </w:pPr>
      <w:r w:rsidRPr="007304CB">
        <w:rPr>
          <w:rFonts w:eastAsiaTheme="majorEastAsia" w:hint="eastAsia"/>
          <w:kern w:val="2"/>
          <w:sz w:val="24"/>
          <w:szCs w:val="24"/>
          <w:lang w:eastAsia="zh-CN" w:bidi="ar-SA"/>
        </w:rPr>
        <w:t>采用</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E</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Z</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N</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roofErr w:type="spellStart"/>
      <w:r w:rsidRPr="007304CB">
        <w:rPr>
          <w:rFonts w:eastAsiaTheme="majorEastAsia" w:hint="eastAsia"/>
          <w:kern w:val="2"/>
          <w:sz w:val="24"/>
          <w:szCs w:val="24"/>
          <w:lang w:eastAsia="zh-CN" w:bidi="ar-SA"/>
        </w:rPr>
        <w:t>StoolDNAKit</w:t>
      </w:r>
      <w:proofErr w:type="spellEnd"/>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Omega</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公司，美国</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提取罗氏沼虾肠道菌群总</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DNA</w:t>
      </w:r>
      <w:r w:rsidRPr="007304CB">
        <w:rPr>
          <w:rFonts w:eastAsiaTheme="majorEastAsia" w:hint="eastAsia"/>
          <w:kern w:val="2"/>
          <w:sz w:val="24"/>
          <w:szCs w:val="24"/>
          <w:lang w:eastAsia="zh-CN" w:bidi="ar-SA"/>
        </w:rPr>
        <w:t>，经</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琼脂糖凝胶电泳检测合格后，委托上海美吉生物医药科技有限公司在</w:t>
      </w:r>
      <w:r w:rsidRPr="007304CB">
        <w:rPr>
          <w:rFonts w:eastAsiaTheme="majorEastAsia" w:hint="eastAsia"/>
          <w:kern w:val="2"/>
          <w:sz w:val="24"/>
          <w:szCs w:val="24"/>
          <w:lang w:eastAsia="zh-CN" w:bidi="ar-SA"/>
        </w:rPr>
        <w:t>IlluminaNextSeq2000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测序平台完成</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16SrRNA</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基因高通量测序</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基于美吉生物云平台对罗氏沼虾肠道菌群的组成结构、</w:t>
      </w:r>
      <w:proofErr w:type="gramStart"/>
      <w:r w:rsidRPr="007304CB">
        <w:rPr>
          <w:rFonts w:eastAsiaTheme="majorEastAsia" w:hint="eastAsia"/>
          <w:kern w:val="2"/>
          <w:sz w:val="24"/>
          <w:szCs w:val="24"/>
          <w:lang w:eastAsia="zh-CN" w:bidi="ar-SA"/>
        </w:rPr>
        <w:t>物种丰富度等指标进行生物信息学分析及数据挖掘</w:t>
      </w:r>
      <w:r>
        <w:rPr>
          <w:rFonts w:eastAsiaTheme="majorEastAsia" w:hint="eastAsia"/>
          <w:kern w:val="2"/>
          <w:sz w:val="24"/>
          <w:szCs w:val="24"/>
          <w:vertAlign w:val="superscript"/>
          <w:lang w:eastAsia="zh-CN" w:bidi="ar-SA"/>
        </w:rPr>
        <w:t>[</w:t>
      </w:r>
      <w:r w:rsidRPr="00E96577">
        <w:rPr>
          <w:rFonts w:eastAsiaTheme="majorEastAsia" w:hint="eastAsia"/>
          <w:kern w:val="2"/>
          <w:sz w:val="24"/>
          <w:szCs w:val="24"/>
          <w:vertAlign w:val="superscript"/>
          <w:lang w:eastAsia="zh-CN" w:bidi="ar-SA"/>
        </w:rPr>
        <w:t>27</w:t>
      </w:r>
      <w:r>
        <w:rPr>
          <w:rFonts w:eastAsiaTheme="majorEastAsia" w:hint="eastAsia"/>
          <w:kern w:val="2"/>
          <w:sz w:val="24"/>
          <w:szCs w:val="24"/>
          <w:vertAlign w:val="superscript"/>
          <w:lang w:eastAsia="zh-CN" w:bidi="ar-SA"/>
        </w:rPr>
        <w:t>]</w:t>
      </w:r>
      <w:r w:rsidRPr="007304CB">
        <w:rPr>
          <w:rFonts w:eastAsiaTheme="majorEastAsia" w:hint="eastAsia"/>
          <w:kern w:val="2"/>
          <w:sz w:val="24"/>
          <w:szCs w:val="24"/>
          <w:lang w:eastAsia="zh-CN" w:bidi="ar-SA"/>
        </w:rPr>
        <w:t>。</w:t>
      </w:r>
      <w:proofErr w:type="gramEnd"/>
    </w:p>
    <w:p w14:paraId="0C1F3D07" w14:textId="77777777" w:rsidR="00C43D79" w:rsidRPr="007304CB" w:rsidRDefault="00C43D79" w:rsidP="00C43D79">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6</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数据统计分析</w:t>
      </w:r>
    </w:p>
    <w:p w14:paraId="3F93F967" w14:textId="26688565" w:rsidR="00F14CFE" w:rsidRPr="00C43D79" w:rsidRDefault="00C43D79" w:rsidP="00C43D79">
      <w:pPr>
        <w:pStyle w:val="a3"/>
        <w:spacing w:line="360" w:lineRule="auto"/>
        <w:ind w:firstLineChars="200" w:firstLine="480"/>
        <w:rPr>
          <w:rFonts w:eastAsiaTheme="majorEastAsia"/>
          <w:kern w:val="2"/>
          <w:sz w:val="24"/>
          <w:szCs w:val="24"/>
          <w:lang w:eastAsia="zh-CN" w:bidi="ar-SA"/>
        </w:rPr>
      </w:pPr>
      <w:r w:rsidRPr="007304CB">
        <w:rPr>
          <w:rFonts w:eastAsiaTheme="majorEastAsia" w:hint="eastAsia"/>
          <w:kern w:val="2"/>
          <w:sz w:val="24"/>
          <w:szCs w:val="24"/>
          <w:lang w:eastAsia="zh-CN" w:bidi="ar-SA"/>
        </w:rPr>
        <w:t>试验数据用</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SPSS25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软件进行单因素方差分析</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one-</w:t>
      </w:r>
      <w:proofErr w:type="spellStart"/>
      <w:r w:rsidRPr="007304CB">
        <w:rPr>
          <w:rFonts w:eastAsiaTheme="majorEastAsia" w:hint="eastAsia"/>
          <w:kern w:val="2"/>
          <w:sz w:val="24"/>
          <w:szCs w:val="24"/>
          <w:lang w:eastAsia="zh-CN" w:bidi="ar-SA"/>
        </w:rPr>
        <w:t>wayANOVA</w:t>
      </w:r>
      <w:proofErr w:type="spellEnd"/>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proofErr w:type="gramStart"/>
      <w:r w:rsidRPr="007304CB">
        <w:rPr>
          <w:rFonts w:eastAsiaTheme="majorEastAsia" w:hint="eastAsia"/>
          <w:kern w:val="2"/>
          <w:sz w:val="24"/>
          <w:szCs w:val="24"/>
          <w:lang w:eastAsia="zh-CN" w:bidi="ar-SA"/>
        </w:rPr>
        <w:t>若组间</w:t>
      </w:r>
      <w:proofErr w:type="gramEnd"/>
      <w:r w:rsidRPr="007304CB">
        <w:rPr>
          <w:rFonts w:eastAsiaTheme="majorEastAsia" w:hint="eastAsia"/>
          <w:kern w:val="2"/>
          <w:sz w:val="24"/>
          <w:szCs w:val="24"/>
          <w:lang w:eastAsia="zh-CN" w:bidi="ar-SA"/>
        </w:rPr>
        <w:t>差异显著</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&lt;0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，采用</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Tukey</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法进行多重比较</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采用正交多项式分析检验数据的线性和二次变化趋势。结果以平均值和均值标准误</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SEM</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表示，</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为差异显著</w:t>
      </w:r>
      <w:r>
        <w:rPr>
          <w:rFonts w:ascii="宋体" w:eastAsia="宋体" w:hAnsi="宋体" w:cs="宋体" w:hint="eastAsia"/>
          <w:sz w:val="24"/>
          <w:lang w:eastAsia="zh-CN"/>
        </w:rPr>
        <w:t>。</w:t>
      </w:r>
    </w:p>
    <w:p w14:paraId="307DA01E" w14:textId="77777777" w:rsidR="00403581" w:rsidRPr="007304CB" w:rsidRDefault="00403581" w:rsidP="00403581">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2</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结果与分析</w:t>
      </w:r>
    </w:p>
    <w:p w14:paraId="5E746FF8" w14:textId="77777777" w:rsidR="00403581" w:rsidRPr="007304CB" w:rsidRDefault="00403581" w:rsidP="00403581">
      <w:pPr>
        <w:pStyle w:val="a3"/>
        <w:spacing w:line="360" w:lineRule="auto"/>
        <w:rPr>
          <w:rFonts w:eastAsiaTheme="majorEastAsia"/>
          <w:kern w:val="2"/>
          <w:sz w:val="24"/>
          <w:szCs w:val="24"/>
          <w:lang w:eastAsia="zh-CN" w:bidi="ar-SA"/>
        </w:rPr>
      </w:pPr>
      <w:r w:rsidRPr="007304CB">
        <w:rPr>
          <w:rFonts w:eastAsiaTheme="majorEastAsia" w:hint="eastAsia"/>
          <w:kern w:val="2"/>
          <w:sz w:val="24"/>
          <w:szCs w:val="24"/>
          <w:lang w:eastAsia="zh-CN" w:bidi="ar-SA"/>
        </w:rPr>
        <w:t>2</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1</w:t>
      </w:r>
      <w:r>
        <w:rPr>
          <w:rFonts w:eastAsiaTheme="majorEastAsia" w:hint="eastAsia"/>
          <w:kern w:val="2"/>
          <w:sz w:val="24"/>
          <w:szCs w:val="24"/>
          <w:lang w:eastAsia="zh-CN" w:bidi="ar-SA"/>
        </w:rPr>
        <w:t xml:space="preserve"> </w:t>
      </w:r>
      <w:proofErr w:type="gramStart"/>
      <w:r w:rsidRPr="007304CB">
        <w:rPr>
          <w:rFonts w:eastAsiaTheme="majorEastAsia" w:hint="eastAsia"/>
          <w:kern w:val="2"/>
          <w:sz w:val="24"/>
          <w:szCs w:val="24"/>
          <w:lang w:eastAsia="zh-CN" w:bidi="ar-SA"/>
        </w:rPr>
        <w:t>解脂耶氏</w:t>
      </w:r>
      <w:proofErr w:type="gramEnd"/>
      <w:r w:rsidRPr="007304CB">
        <w:rPr>
          <w:rFonts w:eastAsiaTheme="majorEastAsia" w:hint="eastAsia"/>
          <w:kern w:val="2"/>
          <w:sz w:val="24"/>
          <w:szCs w:val="24"/>
          <w:lang w:eastAsia="zh-CN" w:bidi="ar-SA"/>
        </w:rPr>
        <w:t>酵母替代鱼粉对罗氏沼虾生长性能的影响</w:t>
      </w:r>
    </w:p>
    <w:p w14:paraId="33F86B77" w14:textId="77777777" w:rsidR="00403581" w:rsidRDefault="00403581" w:rsidP="00403581">
      <w:pPr>
        <w:pStyle w:val="a3"/>
        <w:spacing w:line="360" w:lineRule="auto"/>
        <w:ind w:firstLineChars="200" w:firstLine="480"/>
        <w:jc w:val="both"/>
        <w:rPr>
          <w:rFonts w:eastAsiaTheme="majorEastAsia"/>
          <w:kern w:val="2"/>
          <w:sz w:val="24"/>
          <w:szCs w:val="24"/>
          <w:lang w:eastAsia="zh-CN" w:bidi="ar-SA"/>
        </w:rPr>
      </w:pPr>
      <w:r w:rsidRPr="007304CB">
        <w:rPr>
          <w:rFonts w:eastAsiaTheme="majorEastAsia" w:hint="eastAsia"/>
          <w:kern w:val="2"/>
          <w:sz w:val="24"/>
          <w:szCs w:val="24"/>
          <w:lang w:eastAsia="zh-CN" w:bidi="ar-SA"/>
        </w:rPr>
        <w:t>由表</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3</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可知，随着</w:t>
      </w:r>
      <w:proofErr w:type="gramStart"/>
      <w:r w:rsidRPr="007304CB">
        <w:rPr>
          <w:rFonts w:eastAsiaTheme="majorEastAsia" w:hint="eastAsia"/>
          <w:kern w:val="2"/>
          <w:sz w:val="24"/>
          <w:szCs w:val="24"/>
          <w:lang w:eastAsia="zh-CN" w:bidi="ar-SA"/>
        </w:rPr>
        <w:t>解脂耶氏</w:t>
      </w:r>
      <w:proofErr w:type="gramEnd"/>
      <w:r w:rsidRPr="007304CB">
        <w:rPr>
          <w:rFonts w:eastAsiaTheme="majorEastAsia" w:hint="eastAsia"/>
          <w:kern w:val="2"/>
          <w:sz w:val="24"/>
          <w:szCs w:val="24"/>
          <w:lang w:eastAsia="zh-CN" w:bidi="ar-SA"/>
        </w:rPr>
        <w:t>酵母替代鱼粉比例的增加，罗氏沼虾成活率呈下降趋势，</w:t>
      </w:r>
      <w:r w:rsidRPr="007304CB">
        <w:rPr>
          <w:rFonts w:eastAsiaTheme="majorEastAsia" w:hint="eastAsia"/>
          <w:kern w:val="2"/>
          <w:sz w:val="24"/>
          <w:szCs w:val="24"/>
          <w:lang w:eastAsia="zh-CN" w:bidi="ar-SA"/>
        </w:rPr>
        <w:lastRenderedPageBreak/>
        <w:t>YL40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组成活率最低，</w:t>
      </w:r>
      <w:proofErr w:type="gramStart"/>
      <w:r w:rsidRPr="007304CB">
        <w:rPr>
          <w:rFonts w:eastAsiaTheme="majorEastAsia" w:hint="eastAsia"/>
          <w:kern w:val="2"/>
          <w:sz w:val="24"/>
          <w:szCs w:val="24"/>
          <w:lang w:eastAsia="zh-CN" w:bidi="ar-SA"/>
        </w:rPr>
        <w:t>且显著</w:t>
      </w:r>
      <w:proofErr w:type="gramEnd"/>
      <w:r w:rsidRPr="007304CB">
        <w:rPr>
          <w:rFonts w:eastAsiaTheme="majorEastAsia" w:hint="eastAsia"/>
          <w:kern w:val="2"/>
          <w:sz w:val="24"/>
          <w:szCs w:val="24"/>
          <w:lang w:eastAsia="zh-CN" w:bidi="ar-SA"/>
        </w:rPr>
        <w:t>低于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&lt;0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YL0</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YL5</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sidRPr="007304CB">
        <w:rPr>
          <w:rFonts w:eastAsiaTheme="majorEastAsia" w:hint="eastAsia"/>
          <w:kern w:val="2"/>
          <w:sz w:val="24"/>
          <w:szCs w:val="24"/>
          <w:lang w:eastAsia="zh-CN" w:bidi="ar-SA"/>
        </w:rPr>
        <w:t>YL20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组之间无显著差异</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WGR</w:t>
      </w:r>
      <w:r>
        <w:rPr>
          <w:rFonts w:eastAsiaTheme="majorEastAsia" w:hint="eastAsia"/>
          <w:kern w:val="2"/>
          <w:sz w:val="24"/>
          <w:szCs w:val="24"/>
          <w:lang w:eastAsia="zh-CN" w:bidi="ar-SA"/>
        </w:rPr>
        <w:t xml:space="preserve"> </w:t>
      </w:r>
      <w:proofErr w:type="gramStart"/>
      <w:r w:rsidRPr="007304CB">
        <w:rPr>
          <w:rFonts w:eastAsiaTheme="majorEastAsia" w:hint="eastAsia"/>
          <w:kern w:val="2"/>
          <w:sz w:val="24"/>
          <w:szCs w:val="24"/>
          <w:lang w:eastAsia="zh-CN" w:bidi="ar-SA"/>
        </w:rPr>
        <w:t>随解脂耶</w:t>
      </w:r>
      <w:proofErr w:type="gramEnd"/>
      <w:r w:rsidRPr="007304CB">
        <w:rPr>
          <w:rFonts w:eastAsiaTheme="majorEastAsia" w:hint="eastAsia"/>
          <w:kern w:val="2"/>
          <w:sz w:val="24"/>
          <w:szCs w:val="24"/>
          <w:lang w:eastAsia="zh-CN" w:bidi="ar-SA"/>
        </w:rPr>
        <w:t>氏酵母替代鱼粉比例的增加呈先升后降的二次变化</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WGR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最高，</w:t>
      </w:r>
      <w:proofErr w:type="gramStart"/>
      <w:r w:rsidRPr="007304CB">
        <w:rPr>
          <w:rFonts w:eastAsiaTheme="majorEastAsia" w:hint="eastAsia"/>
          <w:kern w:val="2"/>
          <w:sz w:val="24"/>
          <w:szCs w:val="24"/>
          <w:lang w:eastAsia="zh-CN" w:bidi="ar-SA"/>
        </w:rPr>
        <w:t>且显著</w:t>
      </w:r>
      <w:proofErr w:type="gramEnd"/>
      <w:r w:rsidRPr="007304CB">
        <w:rPr>
          <w:rFonts w:eastAsiaTheme="majorEastAsia" w:hint="eastAsia"/>
          <w:kern w:val="2"/>
          <w:sz w:val="24"/>
          <w:szCs w:val="24"/>
          <w:lang w:eastAsia="zh-CN" w:bidi="ar-SA"/>
        </w:rPr>
        <w:t>高于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YL40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w:t>
      </w:r>
      <w:r>
        <w:rPr>
          <w:rFonts w:eastAsiaTheme="majorEastAsia" w:hint="eastAsia"/>
          <w:i/>
          <w:iCs/>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&lt;0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组相比，</w:t>
      </w:r>
      <w:r w:rsidRPr="007304CB">
        <w:rPr>
          <w:rFonts w:eastAsiaTheme="majorEastAsia" w:hint="eastAsia"/>
          <w:kern w:val="2"/>
          <w:sz w:val="24"/>
          <w:szCs w:val="24"/>
          <w:lang w:eastAsia="zh-CN" w:bidi="ar-SA"/>
        </w:rPr>
        <w:t>YL5</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YL20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FCR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显著降低</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YL40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FCR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显著提高</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PER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以</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YL20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组较高，</w:t>
      </w:r>
      <w:proofErr w:type="gramStart"/>
      <w:r w:rsidRPr="007304CB">
        <w:rPr>
          <w:rFonts w:eastAsiaTheme="majorEastAsia" w:hint="eastAsia"/>
          <w:kern w:val="2"/>
          <w:sz w:val="24"/>
          <w:szCs w:val="24"/>
          <w:lang w:eastAsia="zh-CN" w:bidi="ar-SA"/>
        </w:rPr>
        <w:t>且显著</w:t>
      </w:r>
      <w:proofErr w:type="gramEnd"/>
      <w:r w:rsidRPr="007304CB">
        <w:rPr>
          <w:rFonts w:eastAsiaTheme="majorEastAsia" w:hint="eastAsia"/>
          <w:kern w:val="2"/>
          <w:sz w:val="24"/>
          <w:szCs w:val="24"/>
          <w:lang w:eastAsia="zh-CN" w:bidi="ar-SA"/>
        </w:rPr>
        <w:t>高于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YL40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。基于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WGR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的回归分析结果</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图</w:t>
      </w:r>
      <w:r w:rsidRPr="007304CB">
        <w:rPr>
          <w:rFonts w:eastAsiaTheme="majorEastAsia" w:hint="eastAsia"/>
          <w:kern w:val="2"/>
          <w:sz w:val="24"/>
          <w:szCs w:val="24"/>
          <w:lang w:eastAsia="zh-CN" w:bidi="ar-SA"/>
        </w:rPr>
        <w:t>1</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A</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表明，罗氏沼虾饲料中</w:t>
      </w:r>
      <w:proofErr w:type="gramStart"/>
      <w:r w:rsidRPr="007304CB">
        <w:rPr>
          <w:rFonts w:eastAsiaTheme="majorEastAsia" w:hint="eastAsia"/>
          <w:kern w:val="2"/>
          <w:sz w:val="24"/>
          <w:szCs w:val="24"/>
          <w:lang w:eastAsia="zh-CN" w:bidi="ar-SA"/>
        </w:rPr>
        <w:t>解脂耶氏</w:t>
      </w:r>
      <w:proofErr w:type="gramEnd"/>
      <w:r w:rsidRPr="007304CB">
        <w:rPr>
          <w:rFonts w:eastAsiaTheme="majorEastAsia" w:hint="eastAsia"/>
          <w:kern w:val="2"/>
          <w:sz w:val="24"/>
          <w:szCs w:val="24"/>
          <w:lang w:eastAsia="zh-CN" w:bidi="ar-SA"/>
        </w:rPr>
        <w:t>酵母替代鱼粉的适宜比例为</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15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43%</w:t>
      </w:r>
      <w:r w:rsidRPr="007304CB">
        <w:rPr>
          <w:rFonts w:eastAsiaTheme="majorEastAsia" w:hint="eastAsia"/>
          <w:kern w:val="2"/>
          <w:sz w:val="24"/>
          <w:szCs w:val="24"/>
          <w:lang w:eastAsia="zh-CN" w:bidi="ar-SA"/>
        </w:rPr>
        <w:t>。</w:t>
      </w:r>
    </w:p>
    <w:p w14:paraId="5C3F7D0F" w14:textId="77777777" w:rsidR="00403581" w:rsidRDefault="00403581" w:rsidP="00403581">
      <w:pPr>
        <w:pStyle w:val="a3"/>
        <w:spacing w:line="360" w:lineRule="auto"/>
        <w:jc w:val="both"/>
        <w:rPr>
          <w:rFonts w:eastAsiaTheme="majorEastAsia"/>
          <w:kern w:val="2"/>
          <w:sz w:val="24"/>
          <w:szCs w:val="24"/>
          <w:lang w:eastAsia="zh-CN" w:bidi="ar-SA"/>
        </w:rPr>
      </w:pPr>
      <w:r w:rsidRPr="00DB2D85">
        <w:rPr>
          <w:rFonts w:eastAsiaTheme="majorEastAsia"/>
          <w:noProof/>
          <w:kern w:val="2"/>
          <w:sz w:val="24"/>
          <w:szCs w:val="24"/>
          <w:lang w:eastAsia="zh-CN" w:bidi="ar-SA"/>
        </w:rPr>
        <w:drawing>
          <wp:inline distT="0" distB="0" distL="0" distR="0" wp14:anchorId="44557DC3" wp14:editId="1EC6747D">
            <wp:extent cx="5976620" cy="4249309"/>
            <wp:effectExtent l="0" t="0" r="5080" b="0"/>
            <wp:docPr id="21371988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98899" name=""/>
                    <pic:cNvPicPr/>
                  </pic:nvPicPr>
                  <pic:blipFill rotWithShape="1">
                    <a:blip r:embed="rId37"/>
                    <a:srcRect l="978"/>
                    <a:stretch>
                      <a:fillRect/>
                    </a:stretch>
                  </pic:blipFill>
                  <pic:spPr bwMode="auto">
                    <a:xfrm>
                      <a:off x="0" y="0"/>
                      <a:ext cx="5976620" cy="4249309"/>
                    </a:xfrm>
                    <a:prstGeom prst="rect">
                      <a:avLst/>
                    </a:prstGeom>
                    <a:ln>
                      <a:noFill/>
                    </a:ln>
                    <a:extLst>
                      <a:ext uri="{53640926-AAD7-44D8-BBD7-CCE9431645EC}">
                        <a14:shadowObscured xmlns:a14="http://schemas.microsoft.com/office/drawing/2010/main"/>
                      </a:ext>
                    </a:extLst>
                  </pic:spPr>
                </pic:pic>
              </a:graphicData>
            </a:graphic>
          </wp:inline>
        </w:drawing>
      </w:r>
    </w:p>
    <w:p w14:paraId="0AAD9792" w14:textId="77777777" w:rsidR="00403581" w:rsidRPr="007304CB" w:rsidRDefault="00403581" w:rsidP="00403581">
      <w:pPr>
        <w:pStyle w:val="a3"/>
        <w:spacing w:line="360" w:lineRule="auto"/>
        <w:jc w:val="both"/>
        <w:rPr>
          <w:rFonts w:eastAsiaTheme="majorEastAsia"/>
          <w:kern w:val="2"/>
          <w:sz w:val="24"/>
          <w:szCs w:val="24"/>
          <w:lang w:eastAsia="zh-CN" w:bidi="ar-SA"/>
        </w:rPr>
      </w:pPr>
      <w:r w:rsidRPr="007304CB">
        <w:rPr>
          <w:rFonts w:eastAsiaTheme="majorEastAsia" w:hint="eastAsia"/>
          <w:kern w:val="2"/>
          <w:sz w:val="24"/>
          <w:szCs w:val="24"/>
          <w:lang w:eastAsia="zh-CN" w:bidi="ar-SA"/>
        </w:rPr>
        <w:t>2</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2</w:t>
      </w:r>
      <w:r>
        <w:rPr>
          <w:rFonts w:eastAsiaTheme="majorEastAsia" w:hint="eastAsia"/>
          <w:kern w:val="2"/>
          <w:sz w:val="24"/>
          <w:szCs w:val="24"/>
          <w:lang w:eastAsia="zh-CN" w:bidi="ar-SA"/>
        </w:rPr>
        <w:t xml:space="preserve"> </w:t>
      </w:r>
      <w:proofErr w:type="gramStart"/>
      <w:r w:rsidRPr="007304CB">
        <w:rPr>
          <w:rFonts w:eastAsiaTheme="majorEastAsia" w:hint="eastAsia"/>
          <w:kern w:val="2"/>
          <w:sz w:val="24"/>
          <w:szCs w:val="24"/>
          <w:lang w:eastAsia="zh-CN" w:bidi="ar-SA"/>
        </w:rPr>
        <w:t>解脂耶氏</w:t>
      </w:r>
      <w:proofErr w:type="gramEnd"/>
      <w:r w:rsidRPr="007304CB">
        <w:rPr>
          <w:rFonts w:eastAsiaTheme="majorEastAsia" w:hint="eastAsia"/>
          <w:kern w:val="2"/>
          <w:sz w:val="24"/>
          <w:szCs w:val="24"/>
          <w:lang w:eastAsia="zh-CN" w:bidi="ar-SA"/>
        </w:rPr>
        <w:t>酵母替代鱼粉对罗氏沼虾体组成和营养物质沉积率的影响</w:t>
      </w:r>
    </w:p>
    <w:p w14:paraId="409C7DD4" w14:textId="77777777" w:rsidR="00403581" w:rsidRDefault="00403581" w:rsidP="00403581">
      <w:pPr>
        <w:pStyle w:val="a3"/>
        <w:spacing w:line="360" w:lineRule="auto"/>
        <w:ind w:firstLineChars="200" w:firstLine="480"/>
        <w:jc w:val="both"/>
        <w:rPr>
          <w:rFonts w:eastAsiaTheme="majorEastAsia"/>
          <w:kern w:val="2"/>
          <w:sz w:val="24"/>
          <w:szCs w:val="24"/>
          <w:lang w:eastAsia="zh-CN" w:bidi="ar-SA"/>
        </w:rPr>
      </w:pPr>
      <w:r w:rsidRPr="007304CB">
        <w:rPr>
          <w:rFonts w:eastAsiaTheme="majorEastAsia" w:hint="eastAsia"/>
          <w:kern w:val="2"/>
          <w:sz w:val="24"/>
          <w:szCs w:val="24"/>
          <w:lang w:eastAsia="zh-CN" w:bidi="ar-SA"/>
        </w:rPr>
        <w:t>由表</w:t>
      </w:r>
      <w:r w:rsidRPr="007304CB">
        <w:rPr>
          <w:rFonts w:eastAsiaTheme="majorEastAsia" w:hint="eastAsia"/>
          <w:kern w:val="2"/>
          <w:sz w:val="24"/>
          <w:szCs w:val="24"/>
          <w:lang w:eastAsia="zh-CN" w:bidi="ar-SA"/>
        </w:rPr>
        <w:t>4</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可知，虾体粗蛋白质含量以</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组最高，</w:t>
      </w:r>
      <w:proofErr w:type="gramStart"/>
      <w:r w:rsidRPr="007304CB">
        <w:rPr>
          <w:rFonts w:eastAsiaTheme="majorEastAsia" w:hint="eastAsia"/>
          <w:kern w:val="2"/>
          <w:sz w:val="24"/>
          <w:szCs w:val="24"/>
          <w:lang w:eastAsia="zh-CN" w:bidi="ar-SA"/>
        </w:rPr>
        <w:t>且显著</w:t>
      </w:r>
      <w:proofErr w:type="gramEnd"/>
      <w:r w:rsidRPr="007304CB">
        <w:rPr>
          <w:rFonts w:eastAsiaTheme="majorEastAsia" w:hint="eastAsia"/>
          <w:kern w:val="2"/>
          <w:sz w:val="24"/>
          <w:szCs w:val="24"/>
          <w:lang w:eastAsia="zh-CN" w:bidi="ar-SA"/>
        </w:rPr>
        <w:t>高于其余各组</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以</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YL40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组最低，与</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YL20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YL0</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组之间无显著差异</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。各组虾体粗脂肪、粗灰分及磷含量均无显著差异</w:t>
      </w:r>
      <w:r>
        <w:rPr>
          <w:rFonts w:eastAsiaTheme="majorEastAsia" w:hint="eastAsia"/>
          <w:kern w:val="2"/>
          <w:sz w:val="24"/>
          <w:szCs w:val="24"/>
          <w:lang w:eastAsia="zh-CN" w:bidi="ar-SA"/>
        </w:rPr>
        <w:t>（</w:t>
      </w:r>
      <w:r w:rsidRPr="00C72FE0">
        <w:rPr>
          <w:rFonts w:eastAsiaTheme="majorEastAsia" w:hint="eastAsia"/>
          <w:i/>
          <w:iCs/>
          <w:kern w:val="2"/>
          <w:sz w:val="24"/>
          <w:szCs w:val="24"/>
          <w:lang w:eastAsia="zh-CN" w:bidi="ar-SA"/>
        </w:rPr>
        <w:t>P</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05</w:t>
      </w:r>
      <w:r>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w:t>
      </w:r>
      <w:r w:rsidRPr="007304CB">
        <w:rPr>
          <w:rFonts w:eastAsiaTheme="majorEastAsia" w:hint="eastAsia"/>
          <w:kern w:val="2"/>
          <w:sz w:val="24"/>
          <w:szCs w:val="24"/>
          <w:lang w:eastAsia="zh-CN" w:bidi="ar-SA"/>
        </w:rPr>
        <w:t>PDR</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hint="eastAsia"/>
          <w:kern w:val="2"/>
          <w:sz w:val="24"/>
          <w:szCs w:val="24"/>
          <w:lang w:eastAsia="zh-CN" w:bidi="ar-SA"/>
        </w:rPr>
        <w:t>PPDR</w:t>
      </w:r>
      <w:r>
        <w:rPr>
          <w:rFonts w:eastAsiaTheme="majorEastAsia" w:hint="eastAsia"/>
          <w:kern w:val="2"/>
          <w:sz w:val="24"/>
          <w:szCs w:val="24"/>
          <w:lang w:eastAsia="zh-CN" w:bidi="ar-SA"/>
        </w:rPr>
        <w:t xml:space="preserve"> </w:t>
      </w:r>
      <w:proofErr w:type="gramStart"/>
      <w:r w:rsidRPr="007304CB">
        <w:rPr>
          <w:rFonts w:eastAsiaTheme="majorEastAsia" w:hint="eastAsia"/>
          <w:kern w:val="2"/>
          <w:sz w:val="24"/>
          <w:szCs w:val="24"/>
          <w:lang w:eastAsia="zh-CN" w:bidi="ar-SA"/>
        </w:rPr>
        <w:t>随解脂耶</w:t>
      </w:r>
      <w:proofErr w:type="gramEnd"/>
      <w:r w:rsidRPr="007304CB">
        <w:rPr>
          <w:rFonts w:eastAsiaTheme="majorEastAsia" w:hint="eastAsia"/>
          <w:kern w:val="2"/>
          <w:sz w:val="24"/>
          <w:szCs w:val="24"/>
          <w:lang w:eastAsia="zh-CN" w:bidi="ar-SA"/>
        </w:rPr>
        <w:t>氏酵母替代鱼</w:t>
      </w:r>
      <w:r w:rsidRPr="007304CB">
        <w:rPr>
          <w:rFonts w:eastAsiaTheme="majorEastAsia"/>
          <w:kern w:val="2"/>
          <w:sz w:val="24"/>
          <w:szCs w:val="24"/>
          <w:lang w:eastAsia="zh-CN" w:bidi="ar-SA"/>
        </w:rPr>
        <w:t>粉比例的增加呈先升后降的二次变化</w:t>
      </w:r>
      <w:r>
        <w:rPr>
          <w:rFonts w:eastAsiaTheme="majorEastAsia"/>
          <w:kern w:val="2"/>
          <w:sz w:val="24"/>
          <w:szCs w:val="24"/>
          <w:lang w:eastAsia="zh-CN" w:bidi="ar-SA"/>
        </w:rPr>
        <w:t>（</w:t>
      </w:r>
      <w:r w:rsidRPr="00C72FE0">
        <w:rPr>
          <w:rFonts w:eastAsiaTheme="majorEastAsia"/>
          <w:i/>
          <w:iCs/>
          <w:kern w:val="2"/>
          <w:sz w:val="24"/>
          <w:szCs w:val="24"/>
          <w:lang w:eastAsia="zh-CN" w:bidi="ar-SA"/>
        </w:rPr>
        <w:t>P</w:t>
      </w:r>
      <w:r w:rsidRPr="007304CB">
        <w:rPr>
          <w:rFonts w:eastAsiaTheme="majorEastAsia"/>
          <w:kern w:val="2"/>
          <w:sz w:val="24"/>
          <w:szCs w:val="24"/>
          <w:lang w:eastAsia="zh-CN" w:bidi="ar-SA"/>
        </w:rPr>
        <w:t>＜</w:t>
      </w:r>
      <w:r w:rsidRPr="007304CB">
        <w:rPr>
          <w:rFonts w:eastAsiaTheme="majorEastAsia"/>
          <w:kern w:val="2"/>
          <w:sz w:val="24"/>
          <w:szCs w:val="24"/>
          <w:lang w:eastAsia="zh-CN" w:bidi="ar-SA"/>
        </w:rPr>
        <w:t>0</w:t>
      </w:r>
      <w:r>
        <w:rPr>
          <w:rFonts w:eastAsiaTheme="majorEastAsia"/>
          <w:kern w:val="2"/>
          <w:sz w:val="24"/>
          <w:szCs w:val="24"/>
          <w:lang w:eastAsia="zh-CN" w:bidi="ar-SA"/>
        </w:rPr>
        <w:t>.</w:t>
      </w:r>
      <w:r w:rsidRPr="007304CB">
        <w:rPr>
          <w:rFonts w:eastAsiaTheme="majorEastAsia"/>
          <w:kern w:val="2"/>
          <w:sz w:val="24"/>
          <w:szCs w:val="24"/>
          <w:lang w:eastAsia="zh-CN" w:bidi="ar-SA"/>
        </w:rPr>
        <w:t>05</w:t>
      </w:r>
      <w:r>
        <w:rPr>
          <w:rFonts w:eastAsiaTheme="majorEastAsia"/>
          <w:kern w:val="2"/>
          <w:sz w:val="24"/>
          <w:szCs w:val="24"/>
          <w:lang w:eastAsia="zh-CN" w:bidi="ar-SA"/>
        </w:rPr>
        <w:t>）</w:t>
      </w:r>
      <w:r w:rsidRPr="007304CB">
        <w:rPr>
          <w:rFonts w:eastAsiaTheme="majorEastAsia"/>
          <w:kern w:val="2"/>
          <w:sz w:val="24"/>
          <w:szCs w:val="24"/>
          <w:lang w:eastAsia="zh-CN" w:bidi="ar-SA"/>
        </w:rPr>
        <w:t>，二者均以</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YL10</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组最高，</w:t>
      </w:r>
      <w:proofErr w:type="gramStart"/>
      <w:r w:rsidRPr="007304CB">
        <w:rPr>
          <w:rFonts w:eastAsiaTheme="majorEastAsia"/>
          <w:kern w:val="2"/>
          <w:sz w:val="24"/>
          <w:szCs w:val="24"/>
          <w:lang w:eastAsia="zh-CN" w:bidi="ar-SA"/>
        </w:rPr>
        <w:t>且显著</w:t>
      </w:r>
      <w:proofErr w:type="gramEnd"/>
      <w:r w:rsidRPr="007304CB">
        <w:rPr>
          <w:rFonts w:eastAsiaTheme="majorEastAsia"/>
          <w:kern w:val="2"/>
          <w:sz w:val="24"/>
          <w:szCs w:val="24"/>
          <w:lang w:eastAsia="zh-CN" w:bidi="ar-SA"/>
        </w:rPr>
        <w:t>高于</w:t>
      </w:r>
      <w:r w:rsidRPr="007304CB">
        <w:rPr>
          <w:rFonts w:eastAsiaTheme="majorEastAsia"/>
          <w:kern w:val="2"/>
          <w:sz w:val="24"/>
          <w:szCs w:val="24"/>
          <w:lang w:eastAsia="zh-CN" w:bidi="ar-SA"/>
        </w:rPr>
        <w:t>YL0</w:t>
      </w:r>
      <w:r w:rsidRPr="007304CB">
        <w:rPr>
          <w:rFonts w:eastAsiaTheme="majorEastAsia"/>
          <w:kern w:val="2"/>
          <w:sz w:val="24"/>
          <w:szCs w:val="24"/>
          <w:lang w:eastAsia="zh-CN" w:bidi="ar-SA"/>
        </w:rPr>
        <w:t>、</w:t>
      </w:r>
      <w:r w:rsidRPr="007304CB">
        <w:rPr>
          <w:rFonts w:eastAsiaTheme="majorEastAsia"/>
          <w:kern w:val="2"/>
          <w:sz w:val="24"/>
          <w:szCs w:val="24"/>
          <w:lang w:eastAsia="zh-CN" w:bidi="ar-SA"/>
        </w:rPr>
        <w:t>YL5</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和</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YL40</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组</w:t>
      </w:r>
      <w:r>
        <w:rPr>
          <w:rFonts w:eastAsiaTheme="majorEastAsia"/>
          <w:kern w:val="2"/>
          <w:sz w:val="24"/>
          <w:szCs w:val="24"/>
          <w:lang w:eastAsia="zh-CN" w:bidi="ar-SA"/>
        </w:rPr>
        <w:t>（</w:t>
      </w:r>
      <w:r w:rsidRPr="00C72FE0">
        <w:rPr>
          <w:rFonts w:eastAsiaTheme="majorEastAsia"/>
          <w:i/>
          <w:iCs/>
          <w:kern w:val="2"/>
          <w:sz w:val="24"/>
          <w:szCs w:val="24"/>
          <w:lang w:eastAsia="zh-CN" w:bidi="ar-SA"/>
        </w:rPr>
        <w:t>P</w:t>
      </w:r>
      <w:r w:rsidRPr="007304CB">
        <w:rPr>
          <w:rFonts w:eastAsiaTheme="majorEastAsia"/>
          <w:kern w:val="2"/>
          <w:sz w:val="24"/>
          <w:szCs w:val="24"/>
          <w:lang w:eastAsia="zh-CN" w:bidi="ar-SA"/>
        </w:rPr>
        <w:t>＜</w:t>
      </w:r>
      <w:r w:rsidRPr="007304CB">
        <w:rPr>
          <w:rFonts w:eastAsiaTheme="majorEastAsia"/>
          <w:kern w:val="2"/>
          <w:sz w:val="24"/>
          <w:szCs w:val="24"/>
          <w:lang w:eastAsia="zh-CN" w:bidi="ar-SA"/>
        </w:rPr>
        <w:t>0</w:t>
      </w:r>
      <w:r>
        <w:rPr>
          <w:rFonts w:eastAsiaTheme="majorEastAsia"/>
          <w:kern w:val="2"/>
          <w:sz w:val="24"/>
          <w:szCs w:val="24"/>
          <w:lang w:eastAsia="zh-CN" w:bidi="ar-SA"/>
        </w:rPr>
        <w:t>.</w:t>
      </w:r>
      <w:r w:rsidRPr="007304CB">
        <w:rPr>
          <w:rFonts w:eastAsiaTheme="majorEastAsia"/>
          <w:kern w:val="2"/>
          <w:sz w:val="24"/>
          <w:szCs w:val="24"/>
          <w:lang w:eastAsia="zh-CN" w:bidi="ar-SA"/>
        </w:rPr>
        <w:t>05</w:t>
      </w:r>
      <w:r>
        <w:rPr>
          <w:rFonts w:eastAsiaTheme="majorEastAsia"/>
          <w:kern w:val="2"/>
          <w:sz w:val="24"/>
          <w:szCs w:val="24"/>
          <w:lang w:eastAsia="zh-CN" w:bidi="ar-SA"/>
        </w:rPr>
        <w:t>）</w:t>
      </w:r>
      <w:r>
        <w:rPr>
          <w:rFonts w:eastAsiaTheme="majorEastAsia" w:hint="eastAsia"/>
          <w:kern w:val="2"/>
          <w:sz w:val="24"/>
          <w:szCs w:val="24"/>
          <w:lang w:eastAsia="zh-CN" w:bidi="ar-SA"/>
        </w:rPr>
        <w:t>；</w:t>
      </w:r>
      <w:r w:rsidRPr="007304CB">
        <w:rPr>
          <w:rFonts w:eastAsiaTheme="majorEastAsia"/>
          <w:kern w:val="2"/>
          <w:sz w:val="24"/>
          <w:szCs w:val="24"/>
          <w:lang w:eastAsia="zh-CN" w:bidi="ar-SA"/>
        </w:rPr>
        <w:t>以</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YL40</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组最低，</w:t>
      </w:r>
      <w:proofErr w:type="gramStart"/>
      <w:r w:rsidRPr="007304CB">
        <w:rPr>
          <w:rFonts w:eastAsiaTheme="majorEastAsia"/>
          <w:kern w:val="2"/>
          <w:sz w:val="24"/>
          <w:szCs w:val="24"/>
          <w:lang w:eastAsia="zh-CN" w:bidi="ar-SA"/>
        </w:rPr>
        <w:t>且显著</w:t>
      </w:r>
      <w:proofErr w:type="gramEnd"/>
      <w:r w:rsidRPr="007304CB">
        <w:rPr>
          <w:rFonts w:eastAsiaTheme="majorEastAsia"/>
          <w:kern w:val="2"/>
          <w:sz w:val="24"/>
          <w:szCs w:val="24"/>
          <w:lang w:eastAsia="zh-CN" w:bidi="ar-SA"/>
        </w:rPr>
        <w:t>低于其余各组</w:t>
      </w:r>
      <w:r>
        <w:rPr>
          <w:rFonts w:eastAsiaTheme="majorEastAsia"/>
          <w:kern w:val="2"/>
          <w:sz w:val="24"/>
          <w:szCs w:val="24"/>
          <w:lang w:eastAsia="zh-CN" w:bidi="ar-SA"/>
        </w:rPr>
        <w:t>（</w:t>
      </w:r>
      <w:r w:rsidRPr="00C72FE0">
        <w:rPr>
          <w:rFonts w:eastAsiaTheme="majorEastAsia"/>
          <w:i/>
          <w:iCs/>
          <w:kern w:val="2"/>
          <w:sz w:val="24"/>
          <w:szCs w:val="24"/>
          <w:lang w:eastAsia="zh-CN" w:bidi="ar-SA"/>
        </w:rPr>
        <w:t>P</w:t>
      </w:r>
      <w:r w:rsidRPr="007304CB">
        <w:rPr>
          <w:rFonts w:eastAsiaTheme="majorEastAsia"/>
          <w:kern w:val="2"/>
          <w:sz w:val="24"/>
          <w:szCs w:val="24"/>
          <w:lang w:eastAsia="zh-CN" w:bidi="ar-SA"/>
        </w:rPr>
        <w:t>＜</w:t>
      </w:r>
      <w:r w:rsidRPr="007304CB">
        <w:rPr>
          <w:rFonts w:eastAsiaTheme="majorEastAsia"/>
          <w:kern w:val="2"/>
          <w:sz w:val="24"/>
          <w:szCs w:val="24"/>
          <w:lang w:eastAsia="zh-CN" w:bidi="ar-SA"/>
        </w:rPr>
        <w:t>0</w:t>
      </w:r>
      <w:r>
        <w:rPr>
          <w:rFonts w:eastAsiaTheme="majorEastAsia"/>
          <w:kern w:val="2"/>
          <w:sz w:val="24"/>
          <w:szCs w:val="24"/>
          <w:lang w:eastAsia="zh-CN" w:bidi="ar-SA"/>
        </w:rPr>
        <w:t>.</w:t>
      </w:r>
      <w:r w:rsidRPr="007304CB">
        <w:rPr>
          <w:rFonts w:eastAsiaTheme="majorEastAsia"/>
          <w:kern w:val="2"/>
          <w:sz w:val="24"/>
          <w:szCs w:val="24"/>
          <w:lang w:eastAsia="zh-CN" w:bidi="ar-SA"/>
        </w:rPr>
        <w:t>05</w:t>
      </w:r>
      <w:r>
        <w:rPr>
          <w:rFonts w:eastAsiaTheme="majorEastAsia"/>
          <w:kern w:val="2"/>
          <w:sz w:val="24"/>
          <w:szCs w:val="24"/>
          <w:lang w:eastAsia="zh-CN" w:bidi="ar-SA"/>
        </w:rPr>
        <w:t>）</w:t>
      </w:r>
      <w:r w:rsidRPr="007304CB">
        <w:rPr>
          <w:rFonts w:eastAsiaTheme="majorEastAsia"/>
          <w:kern w:val="2"/>
          <w:sz w:val="24"/>
          <w:szCs w:val="24"/>
          <w:lang w:eastAsia="zh-CN" w:bidi="ar-SA"/>
        </w:rPr>
        <w:t>。基于</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PDR</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的回归分析结果</w:t>
      </w:r>
      <w:r>
        <w:rPr>
          <w:rFonts w:eastAsiaTheme="majorEastAsia"/>
          <w:kern w:val="2"/>
          <w:sz w:val="24"/>
          <w:szCs w:val="24"/>
          <w:lang w:eastAsia="zh-CN" w:bidi="ar-SA"/>
        </w:rPr>
        <w:t>（</w:t>
      </w:r>
      <w:r w:rsidRPr="007304CB">
        <w:rPr>
          <w:rFonts w:eastAsiaTheme="majorEastAsia"/>
          <w:kern w:val="2"/>
          <w:sz w:val="24"/>
          <w:szCs w:val="24"/>
          <w:lang w:eastAsia="zh-CN" w:bidi="ar-SA"/>
        </w:rPr>
        <w:t>图</w:t>
      </w:r>
      <w:r w:rsidRPr="007304CB">
        <w:rPr>
          <w:rFonts w:eastAsiaTheme="majorEastAsia"/>
          <w:kern w:val="2"/>
          <w:sz w:val="24"/>
          <w:szCs w:val="24"/>
          <w:lang w:eastAsia="zh-CN" w:bidi="ar-SA"/>
        </w:rPr>
        <w:t>1</w:t>
      </w:r>
      <w:r w:rsidRPr="007304CB">
        <w:rPr>
          <w:rFonts w:eastAsiaTheme="majorEastAsia"/>
          <w:kern w:val="2"/>
          <w:sz w:val="24"/>
          <w:szCs w:val="24"/>
          <w:lang w:eastAsia="zh-CN" w:bidi="ar-SA"/>
        </w:rPr>
        <w:t>－</w:t>
      </w:r>
      <w:r w:rsidRPr="007304CB">
        <w:rPr>
          <w:rFonts w:eastAsiaTheme="majorEastAsia"/>
          <w:kern w:val="2"/>
          <w:sz w:val="24"/>
          <w:szCs w:val="24"/>
          <w:lang w:eastAsia="zh-CN" w:bidi="ar-SA"/>
        </w:rPr>
        <w:t>B</w:t>
      </w:r>
      <w:r>
        <w:rPr>
          <w:rFonts w:eastAsiaTheme="majorEastAsia"/>
          <w:kern w:val="2"/>
          <w:sz w:val="24"/>
          <w:szCs w:val="24"/>
          <w:lang w:eastAsia="zh-CN" w:bidi="ar-SA"/>
        </w:rPr>
        <w:t>）</w:t>
      </w:r>
      <w:r w:rsidRPr="007304CB">
        <w:rPr>
          <w:rFonts w:eastAsiaTheme="majorEastAsia"/>
          <w:kern w:val="2"/>
          <w:sz w:val="24"/>
          <w:szCs w:val="24"/>
          <w:lang w:eastAsia="zh-CN" w:bidi="ar-SA"/>
        </w:rPr>
        <w:t>表明，罗氏沼虾饲料中</w:t>
      </w:r>
      <w:proofErr w:type="gramStart"/>
      <w:r w:rsidRPr="007304CB">
        <w:rPr>
          <w:rFonts w:eastAsiaTheme="majorEastAsia"/>
          <w:kern w:val="2"/>
          <w:sz w:val="24"/>
          <w:szCs w:val="24"/>
          <w:lang w:eastAsia="zh-CN" w:bidi="ar-SA"/>
        </w:rPr>
        <w:t>解脂耶氏</w:t>
      </w:r>
      <w:proofErr w:type="gramEnd"/>
      <w:r w:rsidRPr="007304CB">
        <w:rPr>
          <w:rFonts w:eastAsiaTheme="majorEastAsia"/>
          <w:kern w:val="2"/>
          <w:sz w:val="24"/>
          <w:szCs w:val="24"/>
          <w:lang w:eastAsia="zh-CN" w:bidi="ar-SA"/>
        </w:rPr>
        <w:t>酵母替代鱼粉的适宜比例为</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16</w:t>
      </w:r>
      <w:r>
        <w:rPr>
          <w:rFonts w:eastAsiaTheme="majorEastAsia"/>
          <w:kern w:val="2"/>
          <w:sz w:val="24"/>
          <w:szCs w:val="24"/>
          <w:lang w:eastAsia="zh-CN" w:bidi="ar-SA"/>
        </w:rPr>
        <w:t>.</w:t>
      </w:r>
      <w:r w:rsidRPr="007304CB">
        <w:rPr>
          <w:rFonts w:eastAsiaTheme="majorEastAsia"/>
          <w:kern w:val="2"/>
          <w:sz w:val="24"/>
          <w:szCs w:val="24"/>
          <w:lang w:eastAsia="zh-CN" w:bidi="ar-SA"/>
        </w:rPr>
        <w:t>93</w:t>
      </w:r>
      <w:r>
        <w:rPr>
          <w:rFonts w:eastAsiaTheme="majorEastAsia" w:hint="eastAsia"/>
          <w:kern w:val="2"/>
          <w:sz w:val="24"/>
          <w:szCs w:val="24"/>
          <w:lang w:eastAsia="zh-CN" w:bidi="ar-SA"/>
        </w:rPr>
        <w:t xml:space="preserve"> </w:t>
      </w:r>
      <w:r w:rsidRPr="007304CB">
        <w:rPr>
          <w:rFonts w:eastAsiaTheme="majorEastAsia"/>
          <w:kern w:val="2"/>
          <w:sz w:val="24"/>
          <w:szCs w:val="24"/>
          <w:lang w:eastAsia="zh-CN" w:bidi="ar-SA"/>
        </w:rPr>
        <w:t>%</w:t>
      </w:r>
      <w:r w:rsidRPr="007304CB">
        <w:rPr>
          <w:rFonts w:eastAsiaTheme="majorEastAsia"/>
          <w:kern w:val="2"/>
          <w:sz w:val="24"/>
          <w:szCs w:val="24"/>
          <w:lang w:eastAsia="zh-CN" w:bidi="ar-SA"/>
        </w:rPr>
        <w:t>。</w:t>
      </w:r>
    </w:p>
    <w:p w14:paraId="4E93F3EC" w14:textId="77777777" w:rsidR="00403581" w:rsidRPr="00000700" w:rsidRDefault="00403581" w:rsidP="00403581">
      <w:pPr>
        <w:pStyle w:val="a3"/>
        <w:spacing w:line="360" w:lineRule="auto"/>
        <w:jc w:val="both"/>
        <w:rPr>
          <w:rFonts w:eastAsiaTheme="minorEastAsia"/>
          <w:sz w:val="24"/>
          <w:lang w:eastAsia="zh-CN"/>
        </w:rPr>
      </w:pPr>
      <w:r w:rsidRPr="00DB2D85">
        <w:rPr>
          <w:noProof/>
          <w:sz w:val="24"/>
        </w:rPr>
        <w:lastRenderedPageBreak/>
        <w:drawing>
          <wp:inline distT="0" distB="0" distL="0" distR="0" wp14:anchorId="3E6FA04C" wp14:editId="5B6568FC">
            <wp:extent cx="5601893" cy="4296130"/>
            <wp:effectExtent l="0" t="0" r="0" b="0"/>
            <wp:docPr id="978151284"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51284" name="图片 1" descr="表格&#10;&#10;描述已自动生成"/>
                    <pic:cNvPicPr/>
                  </pic:nvPicPr>
                  <pic:blipFill rotWithShape="1">
                    <a:blip r:embed="rId38"/>
                    <a:srcRect l="889" r="1"/>
                    <a:stretch>
                      <a:fillRect/>
                    </a:stretch>
                  </pic:blipFill>
                  <pic:spPr bwMode="auto">
                    <a:xfrm>
                      <a:off x="0" y="0"/>
                      <a:ext cx="5615107" cy="4306264"/>
                    </a:xfrm>
                    <a:prstGeom prst="rect">
                      <a:avLst/>
                    </a:prstGeom>
                    <a:ln>
                      <a:noFill/>
                    </a:ln>
                    <a:extLst>
                      <a:ext uri="{53640926-AAD7-44D8-BBD7-CCE9431645EC}">
                        <a14:shadowObscured xmlns:a14="http://schemas.microsoft.com/office/drawing/2010/main"/>
                      </a:ext>
                    </a:extLst>
                  </pic:spPr>
                </pic:pic>
              </a:graphicData>
            </a:graphic>
          </wp:inline>
        </w:drawing>
      </w:r>
    </w:p>
    <w:p w14:paraId="1D0190A2" w14:textId="77777777" w:rsidR="00403581" w:rsidRDefault="00403581" w:rsidP="00403581">
      <w:pPr>
        <w:pStyle w:val="a3"/>
        <w:spacing w:line="360" w:lineRule="auto"/>
        <w:jc w:val="both"/>
        <w:rPr>
          <w:sz w:val="24"/>
          <w:lang w:eastAsia="zh-CN"/>
        </w:rPr>
      </w:pPr>
      <w:r w:rsidRPr="007304CB">
        <w:rPr>
          <w:rFonts w:hint="eastAsia"/>
          <w:sz w:val="24"/>
          <w:lang w:eastAsia="zh-CN"/>
        </w:rPr>
        <w:t>2</w:t>
      </w:r>
      <w:r>
        <w:rPr>
          <w:rFonts w:hint="eastAsia"/>
          <w:sz w:val="24"/>
          <w:lang w:eastAsia="zh-CN"/>
        </w:rPr>
        <w:t>.</w:t>
      </w:r>
      <w:r w:rsidRPr="007304CB">
        <w:rPr>
          <w:rFonts w:hint="eastAsia"/>
          <w:sz w:val="24"/>
          <w:lang w:eastAsia="zh-CN"/>
        </w:rPr>
        <w:t>3</w:t>
      </w:r>
      <w:r>
        <w:rPr>
          <w:rFonts w:eastAsiaTheme="minorEastAsia" w:hint="eastAsia"/>
          <w:sz w:val="24"/>
          <w:lang w:eastAsia="zh-CN"/>
        </w:rPr>
        <w:t xml:space="preserve"> </w:t>
      </w:r>
      <w:proofErr w:type="gramStart"/>
      <w:r w:rsidRPr="00940AA8">
        <w:rPr>
          <w:rFonts w:eastAsiaTheme="majorEastAsia" w:hint="eastAsia"/>
          <w:kern w:val="2"/>
          <w:sz w:val="24"/>
          <w:szCs w:val="24"/>
          <w:lang w:eastAsia="zh-CN" w:bidi="ar-SA"/>
        </w:rPr>
        <w:t>解脂耶氏</w:t>
      </w:r>
      <w:proofErr w:type="gramEnd"/>
      <w:r w:rsidRPr="00940AA8">
        <w:rPr>
          <w:rFonts w:eastAsiaTheme="majorEastAsia" w:hint="eastAsia"/>
          <w:kern w:val="2"/>
          <w:sz w:val="24"/>
          <w:szCs w:val="24"/>
          <w:lang w:eastAsia="zh-CN" w:bidi="ar-SA"/>
        </w:rPr>
        <w:t>酵母替代鱼粉对罗氏沼虾营养物质表观消化率和氮</w:t>
      </w:r>
      <w:r w:rsidRPr="007304CB">
        <w:rPr>
          <w:rFonts w:hint="eastAsia"/>
          <w:sz w:val="24"/>
          <w:lang w:eastAsia="zh-CN"/>
        </w:rPr>
        <w:t>、</w:t>
      </w:r>
      <w:proofErr w:type="spellStart"/>
      <w:r w:rsidRPr="007304CB">
        <w:rPr>
          <w:rFonts w:hint="eastAsia"/>
          <w:sz w:val="24"/>
          <w:lang w:eastAsia="zh-CN"/>
        </w:rPr>
        <w:t>磷排放量的影响</w:t>
      </w:r>
      <w:proofErr w:type="spellEnd"/>
    </w:p>
    <w:p w14:paraId="60165FE8" w14:textId="77777777" w:rsidR="00403581" w:rsidRDefault="00403581" w:rsidP="00403581">
      <w:pPr>
        <w:pStyle w:val="a3"/>
        <w:spacing w:line="360" w:lineRule="auto"/>
        <w:ind w:firstLineChars="200" w:firstLine="480"/>
        <w:jc w:val="both"/>
        <w:rPr>
          <w:rFonts w:eastAsiaTheme="minorEastAsia"/>
          <w:sz w:val="24"/>
          <w:lang w:eastAsia="zh-CN"/>
        </w:rPr>
      </w:pPr>
      <w:r w:rsidRPr="00940AA8">
        <w:rPr>
          <w:rFonts w:eastAsiaTheme="majorEastAsia" w:hint="eastAsia"/>
          <w:kern w:val="2"/>
          <w:sz w:val="24"/>
          <w:szCs w:val="24"/>
          <w:lang w:eastAsia="zh-CN" w:bidi="ar-SA"/>
        </w:rPr>
        <w:t>由表</w:t>
      </w:r>
      <w:r w:rsidRPr="007304CB">
        <w:rPr>
          <w:rFonts w:hint="eastAsia"/>
          <w:sz w:val="24"/>
          <w:lang w:eastAsia="zh-CN"/>
        </w:rPr>
        <w:t>5可知，各组ADDM无显著差异</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。YL10</w:t>
      </w:r>
      <w:r>
        <w:rPr>
          <w:rFonts w:hint="eastAsia"/>
          <w:sz w:val="24"/>
          <w:lang w:eastAsia="zh-CN"/>
        </w:rPr>
        <w:t xml:space="preserve"> </w:t>
      </w:r>
      <w:proofErr w:type="spellStart"/>
      <w:r w:rsidRPr="007304CB">
        <w:rPr>
          <w:rFonts w:hint="eastAsia"/>
          <w:sz w:val="24"/>
          <w:lang w:eastAsia="zh-CN"/>
        </w:rPr>
        <w:t>组ADCP最高</w:t>
      </w:r>
      <w:proofErr w:type="spellEnd"/>
      <w:r w:rsidRPr="007304CB">
        <w:rPr>
          <w:rFonts w:hint="eastAsia"/>
          <w:sz w:val="24"/>
          <w:lang w:eastAsia="zh-CN"/>
        </w:rPr>
        <w:t>，</w:t>
      </w:r>
      <w:proofErr w:type="gramStart"/>
      <w:r w:rsidRPr="00940AA8">
        <w:rPr>
          <w:rFonts w:eastAsiaTheme="majorEastAsia" w:hint="eastAsia"/>
          <w:kern w:val="2"/>
          <w:sz w:val="24"/>
          <w:szCs w:val="24"/>
          <w:lang w:eastAsia="zh-CN" w:bidi="ar-SA"/>
        </w:rPr>
        <w:t>且显著</w:t>
      </w:r>
      <w:proofErr w:type="gramEnd"/>
      <w:r w:rsidRPr="00940AA8">
        <w:rPr>
          <w:rFonts w:eastAsiaTheme="majorEastAsia" w:hint="eastAsia"/>
          <w:kern w:val="2"/>
          <w:sz w:val="24"/>
          <w:szCs w:val="24"/>
          <w:lang w:eastAsia="zh-CN" w:bidi="ar-SA"/>
        </w:rPr>
        <w:t>高于</w:t>
      </w:r>
      <w:r w:rsidRPr="007304CB">
        <w:rPr>
          <w:rFonts w:hint="eastAsia"/>
          <w:sz w:val="24"/>
          <w:lang w:eastAsia="zh-CN"/>
        </w:rPr>
        <w:t>YL5和YL40组</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。NE和PE随解脂耶氏酵母替代鱼粉比例的增加呈先降后升的二次变化</w:t>
      </w:r>
      <w:r>
        <w:rPr>
          <w:rFonts w:hint="eastAsia"/>
          <w:sz w:val="24"/>
          <w:lang w:eastAsia="zh-CN"/>
        </w:rPr>
        <w:t>（</w:t>
      </w:r>
      <w:r w:rsidRPr="00C72FE0">
        <w:rPr>
          <w:rFonts w:hint="eastAsia"/>
          <w:i/>
          <w:iCs/>
          <w:sz w:val="24"/>
          <w:lang w:eastAsia="zh-CN"/>
        </w:rPr>
        <w:t>P</w:t>
      </w:r>
      <w:r w:rsidRPr="007304CB">
        <w:rPr>
          <w:rFonts w:hint="eastAsia"/>
          <w:sz w:val="24"/>
          <w:lang w:eastAsia="zh-CN"/>
        </w:rPr>
        <w:t>&lt;0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，二者均以YL10组最低，且显著低于YL0和YL40组</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。基于NE的回归分析结果</w:t>
      </w:r>
      <w:r>
        <w:rPr>
          <w:rFonts w:hint="eastAsia"/>
          <w:sz w:val="24"/>
          <w:lang w:eastAsia="zh-CN"/>
        </w:rPr>
        <w:t>（</w:t>
      </w:r>
      <w:r w:rsidRPr="007304CB">
        <w:rPr>
          <w:rFonts w:hint="eastAsia"/>
          <w:sz w:val="24"/>
          <w:lang w:eastAsia="zh-CN"/>
        </w:rPr>
        <w:t>图1－C</w:t>
      </w:r>
      <w:r>
        <w:rPr>
          <w:rFonts w:hint="eastAsia"/>
          <w:sz w:val="24"/>
          <w:lang w:eastAsia="zh-CN"/>
        </w:rPr>
        <w:t>）</w:t>
      </w:r>
      <w:r w:rsidRPr="007304CB">
        <w:rPr>
          <w:rFonts w:hint="eastAsia"/>
          <w:sz w:val="24"/>
          <w:lang w:eastAsia="zh-CN"/>
        </w:rPr>
        <w:t>表明，罗氏沼虾饲料中解脂耶氏酵母替代鱼粉的适宜比例为</w:t>
      </w:r>
      <w:r>
        <w:rPr>
          <w:rFonts w:hint="eastAsia"/>
          <w:sz w:val="24"/>
          <w:lang w:eastAsia="zh-CN"/>
        </w:rPr>
        <w:t xml:space="preserve"> </w:t>
      </w:r>
      <w:r w:rsidRPr="007304CB">
        <w:rPr>
          <w:rFonts w:hint="eastAsia"/>
          <w:sz w:val="24"/>
          <w:lang w:eastAsia="zh-CN"/>
        </w:rPr>
        <w:t>16</w:t>
      </w:r>
      <w:r>
        <w:rPr>
          <w:rFonts w:hint="eastAsia"/>
          <w:sz w:val="24"/>
          <w:lang w:eastAsia="zh-CN"/>
        </w:rPr>
        <w:t>.</w:t>
      </w:r>
      <w:r w:rsidRPr="007304CB">
        <w:rPr>
          <w:rFonts w:hint="eastAsia"/>
          <w:sz w:val="24"/>
          <w:lang w:eastAsia="zh-CN"/>
        </w:rPr>
        <w:t>51%。</w:t>
      </w:r>
    </w:p>
    <w:p w14:paraId="556A24F1" w14:textId="77777777" w:rsidR="00403581" w:rsidRPr="00940AA8" w:rsidRDefault="00403581" w:rsidP="00403581">
      <w:pPr>
        <w:pStyle w:val="a3"/>
        <w:spacing w:line="360" w:lineRule="auto"/>
        <w:ind w:firstLineChars="200" w:firstLine="480"/>
        <w:jc w:val="both"/>
        <w:rPr>
          <w:rFonts w:eastAsiaTheme="minorEastAsia"/>
          <w:sz w:val="24"/>
          <w:lang w:eastAsia="zh-CN"/>
        </w:rPr>
      </w:pPr>
    </w:p>
    <w:p w14:paraId="64180D56" w14:textId="77777777" w:rsidR="00403581" w:rsidRDefault="00403581" w:rsidP="00403581">
      <w:pPr>
        <w:spacing w:line="360" w:lineRule="auto"/>
        <w:ind w:right="840"/>
        <w:rPr>
          <w:sz w:val="24"/>
        </w:rPr>
      </w:pPr>
      <w:r w:rsidRPr="00DB2D85">
        <w:rPr>
          <w:noProof/>
          <w:sz w:val="24"/>
        </w:rPr>
        <w:lastRenderedPageBreak/>
        <w:drawing>
          <wp:inline distT="0" distB="0" distL="0" distR="0" wp14:anchorId="5C798288" wp14:editId="3C918654">
            <wp:extent cx="6002528" cy="2866072"/>
            <wp:effectExtent l="0" t="0" r="0" b="0"/>
            <wp:docPr id="11053358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35878" name=""/>
                    <pic:cNvPicPr/>
                  </pic:nvPicPr>
                  <pic:blipFill>
                    <a:blip r:embed="rId39"/>
                    <a:stretch>
                      <a:fillRect/>
                    </a:stretch>
                  </pic:blipFill>
                  <pic:spPr>
                    <a:xfrm>
                      <a:off x="0" y="0"/>
                      <a:ext cx="6021214" cy="2874994"/>
                    </a:xfrm>
                    <a:prstGeom prst="rect">
                      <a:avLst/>
                    </a:prstGeom>
                  </pic:spPr>
                </pic:pic>
              </a:graphicData>
            </a:graphic>
          </wp:inline>
        </w:drawing>
      </w:r>
    </w:p>
    <w:p w14:paraId="09C489A4" w14:textId="77777777" w:rsidR="00403581" w:rsidRPr="00FB4315" w:rsidRDefault="00403581" w:rsidP="00403581">
      <w:pPr>
        <w:pStyle w:val="a3"/>
        <w:spacing w:line="360" w:lineRule="auto"/>
        <w:jc w:val="both"/>
        <w:rPr>
          <w:rFonts w:eastAsiaTheme="minorEastAsia"/>
          <w:sz w:val="24"/>
          <w:lang w:eastAsia="zh-CN"/>
        </w:rPr>
      </w:pPr>
      <w:r w:rsidRPr="007304CB">
        <w:rPr>
          <w:rFonts w:hint="eastAsia"/>
          <w:sz w:val="24"/>
          <w:lang w:eastAsia="zh-CN"/>
        </w:rPr>
        <w:t>2</w:t>
      </w:r>
      <w:r>
        <w:rPr>
          <w:rFonts w:hint="eastAsia"/>
          <w:sz w:val="24"/>
          <w:lang w:eastAsia="zh-CN"/>
        </w:rPr>
        <w:t>.</w:t>
      </w:r>
      <w:r w:rsidRPr="007304CB">
        <w:rPr>
          <w:rFonts w:hint="eastAsia"/>
          <w:sz w:val="24"/>
          <w:lang w:eastAsia="zh-CN"/>
        </w:rPr>
        <w:t>4</w:t>
      </w:r>
      <w:r>
        <w:rPr>
          <w:rFonts w:hint="eastAsia"/>
          <w:sz w:val="24"/>
          <w:lang w:eastAsia="zh-CN"/>
        </w:rPr>
        <w:t xml:space="preserve"> </w:t>
      </w:r>
      <w:proofErr w:type="gramStart"/>
      <w:r w:rsidRPr="007304CB">
        <w:rPr>
          <w:rFonts w:ascii="宋体" w:eastAsia="宋体" w:hAnsi="宋体" w:cs="宋体" w:hint="eastAsia"/>
          <w:sz w:val="24"/>
          <w:lang w:eastAsia="zh-CN"/>
        </w:rPr>
        <w:t>解脂耶氏</w:t>
      </w:r>
      <w:proofErr w:type="gramEnd"/>
      <w:r w:rsidRPr="007304CB">
        <w:rPr>
          <w:rFonts w:ascii="宋体" w:eastAsia="宋体" w:hAnsi="宋体" w:cs="宋体" w:hint="eastAsia"/>
          <w:sz w:val="24"/>
          <w:lang w:eastAsia="zh-CN"/>
        </w:rPr>
        <w:t>酵母替代鱼粉对罗氏沼虾血清生化和抗氧</w:t>
      </w:r>
      <w:proofErr w:type="gramStart"/>
      <w:r w:rsidRPr="007304CB">
        <w:rPr>
          <w:rFonts w:ascii="宋体" w:eastAsia="宋体" w:hAnsi="宋体" w:cs="宋体" w:hint="eastAsia"/>
          <w:sz w:val="24"/>
          <w:lang w:eastAsia="zh-CN"/>
        </w:rPr>
        <w:t>化指标</w:t>
      </w:r>
      <w:proofErr w:type="gramEnd"/>
      <w:r w:rsidRPr="007304CB">
        <w:rPr>
          <w:rFonts w:ascii="宋体" w:eastAsia="宋体" w:hAnsi="宋体" w:cs="宋体" w:hint="eastAsia"/>
          <w:sz w:val="24"/>
          <w:lang w:eastAsia="zh-CN"/>
        </w:rPr>
        <w:t>的影响</w:t>
      </w:r>
    </w:p>
    <w:p w14:paraId="53E1138C" w14:textId="77777777" w:rsidR="00403581" w:rsidRPr="00217000" w:rsidRDefault="00403581" w:rsidP="00403581">
      <w:pPr>
        <w:pStyle w:val="a3"/>
        <w:wordWrap w:val="0"/>
        <w:overflowPunct w:val="0"/>
        <w:spacing w:line="360" w:lineRule="auto"/>
        <w:ind w:firstLineChars="200" w:firstLine="480"/>
        <w:jc w:val="both"/>
        <w:rPr>
          <w:sz w:val="24"/>
          <w:lang w:eastAsia="zh-CN"/>
        </w:rPr>
      </w:pPr>
      <w:r w:rsidRPr="007304CB">
        <w:rPr>
          <w:rFonts w:hint="eastAsia"/>
          <w:sz w:val="24"/>
          <w:lang w:eastAsia="zh-CN"/>
        </w:rPr>
        <w:t>由表6可知，随着</w:t>
      </w:r>
      <w:proofErr w:type="gramStart"/>
      <w:r w:rsidRPr="007304CB">
        <w:rPr>
          <w:rFonts w:hint="eastAsia"/>
          <w:sz w:val="24"/>
          <w:lang w:eastAsia="zh-CN"/>
        </w:rPr>
        <w:t>解脂耶氏</w:t>
      </w:r>
      <w:proofErr w:type="gramEnd"/>
      <w:r w:rsidRPr="007304CB">
        <w:rPr>
          <w:rFonts w:hint="eastAsia"/>
          <w:sz w:val="24"/>
          <w:lang w:eastAsia="zh-CN"/>
        </w:rPr>
        <w:t>酵母替代鱼粉比例的增加，血清TG和T-CHO</w:t>
      </w:r>
      <w:r w:rsidRPr="00217000">
        <w:rPr>
          <w:rFonts w:ascii="宋体" w:eastAsia="宋体" w:hAnsi="宋体" w:cs="宋体" w:hint="eastAsia"/>
          <w:sz w:val="24"/>
          <w:lang w:eastAsia="zh-CN"/>
        </w:rPr>
        <w:t>含量呈先降后升的二次变化</w:t>
      </w:r>
      <w:r>
        <w:rPr>
          <w:rFonts w:hint="eastAsia"/>
          <w:sz w:val="24"/>
          <w:lang w:eastAsia="zh-CN"/>
        </w:rPr>
        <w:t>（</w:t>
      </w:r>
      <w:r w:rsidRPr="0021700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，GLU</w:t>
      </w:r>
      <w:r>
        <w:rPr>
          <w:rFonts w:hint="eastAsia"/>
          <w:sz w:val="24"/>
          <w:lang w:eastAsia="zh-CN"/>
        </w:rPr>
        <w:t xml:space="preserve"> </w:t>
      </w:r>
      <w:r w:rsidRPr="007304CB">
        <w:rPr>
          <w:rFonts w:hint="eastAsia"/>
          <w:sz w:val="24"/>
          <w:lang w:eastAsia="zh-CN"/>
        </w:rPr>
        <w:t>含量呈先升后降的二次变化</w:t>
      </w:r>
      <w:r>
        <w:rPr>
          <w:rFonts w:hint="eastAsia"/>
          <w:sz w:val="24"/>
          <w:lang w:eastAsia="zh-CN"/>
        </w:rPr>
        <w:t>（</w:t>
      </w:r>
      <w:r w:rsidRPr="00804FFA">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。其中，YL20</w:t>
      </w:r>
      <w:r>
        <w:rPr>
          <w:rFonts w:hint="eastAsia"/>
          <w:sz w:val="24"/>
          <w:lang w:eastAsia="zh-CN"/>
        </w:rPr>
        <w:t xml:space="preserve"> </w:t>
      </w:r>
      <w:r w:rsidRPr="007304CB">
        <w:rPr>
          <w:rFonts w:hint="eastAsia"/>
          <w:sz w:val="24"/>
          <w:lang w:eastAsia="zh-CN"/>
        </w:rPr>
        <w:t>组血清TG含量最低，</w:t>
      </w:r>
      <w:proofErr w:type="gramStart"/>
      <w:r w:rsidRPr="007304CB">
        <w:rPr>
          <w:rFonts w:hint="eastAsia"/>
          <w:sz w:val="24"/>
          <w:lang w:eastAsia="zh-CN"/>
        </w:rPr>
        <w:t>且显著</w:t>
      </w:r>
      <w:proofErr w:type="gramEnd"/>
      <w:r w:rsidRPr="007304CB">
        <w:rPr>
          <w:rFonts w:hint="eastAsia"/>
          <w:sz w:val="24"/>
          <w:lang w:eastAsia="zh-CN"/>
        </w:rPr>
        <w:t>低于YL0和YL40组</w:t>
      </w:r>
      <w:bookmarkStart w:id="29" w:name="OLE_LINK5"/>
      <w:r>
        <w:rPr>
          <w:rFonts w:hint="eastAsia"/>
          <w:sz w:val="24"/>
          <w:lang w:eastAsia="zh-CN"/>
        </w:rPr>
        <w:t>（</w:t>
      </w:r>
      <w:bookmarkEnd w:id="29"/>
      <w:r w:rsidRPr="0021700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25185B">
        <w:rPr>
          <w:rFonts w:ascii="宋体" w:eastAsia="宋体" w:hAnsi="宋体" w:cs="宋体" w:hint="eastAsia"/>
          <w:sz w:val="24"/>
          <w:lang w:eastAsia="zh-CN"/>
        </w:rPr>
        <w:t>；组血清</w:t>
      </w:r>
      <w:r w:rsidRPr="007304CB">
        <w:rPr>
          <w:rFonts w:hint="eastAsia"/>
          <w:sz w:val="24"/>
          <w:lang w:eastAsia="zh-CN"/>
        </w:rPr>
        <w:t>T-CHO含量最低，</w:t>
      </w:r>
      <w:proofErr w:type="gramStart"/>
      <w:r w:rsidRPr="007304CB">
        <w:rPr>
          <w:rFonts w:hint="eastAsia"/>
          <w:sz w:val="24"/>
          <w:lang w:eastAsia="zh-CN"/>
        </w:rPr>
        <w:t>且显著</w:t>
      </w:r>
      <w:proofErr w:type="gramEnd"/>
      <w:r w:rsidRPr="007304CB">
        <w:rPr>
          <w:rFonts w:hint="eastAsia"/>
          <w:sz w:val="24"/>
          <w:lang w:eastAsia="zh-CN"/>
        </w:rPr>
        <w:t>低于YL0和YL40组</w:t>
      </w:r>
      <w:r>
        <w:rPr>
          <w:rFonts w:hint="eastAsia"/>
          <w:sz w:val="24"/>
          <w:lang w:eastAsia="zh-CN"/>
        </w:rPr>
        <w:t>（</w:t>
      </w:r>
      <w:r w:rsidRPr="0021700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Pr>
          <w:rFonts w:ascii="宋体" w:eastAsia="宋体" w:hAnsi="宋体" w:cs="宋体" w:hint="eastAsia"/>
          <w:sz w:val="24"/>
          <w:lang w:eastAsia="zh-CN"/>
        </w:rPr>
        <w:t>；</w:t>
      </w:r>
      <w:r w:rsidRPr="007304CB">
        <w:rPr>
          <w:rFonts w:hint="eastAsia"/>
          <w:sz w:val="24"/>
          <w:lang w:eastAsia="zh-CN"/>
        </w:rPr>
        <w:t>YL5和YL10</w:t>
      </w:r>
      <w:r w:rsidRPr="00217000">
        <w:rPr>
          <w:rFonts w:ascii="宋体" w:eastAsia="宋体" w:hAnsi="宋体" w:cs="宋体" w:hint="eastAsia"/>
          <w:sz w:val="24"/>
          <w:lang w:eastAsia="zh-CN"/>
        </w:rPr>
        <w:t>组血清</w:t>
      </w:r>
      <w:r w:rsidRPr="007304CB">
        <w:rPr>
          <w:rFonts w:hint="eastAsia"/>
          <w:sz w:val="24"/>
          <w:lang w:eastAsia="zh-CN"/>
        </w:rPr>
        <w:t>GLU含量显著高于其余各组</w:t>
      </w:r>
      <w:r>
        <w:rPr>
          <w:rFonts w:hint="eastAsia"/>
          <w:sz w:val="24"/>
          <w:lang w:eastAsia="zh-CN"/>
        </w:rPr>
        <w:t>（</w:t>
      </w:r>
      <w:r w:rsidRPr="0021700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w:t>
      </w:r>
      <w:r w:rsidRPr="007304CB">
        <w:rPr>
          <w:rFonts w:ascii="宋体" w:eastAsia="宋体" w:hAnsi="宋体" w:cs="宋体" w:hint="eastAsia"/>
          <w:sz w:val="24"/>
          <w:lang w:eastAsia="zh-CN"/>
        </w:rPr>
        <w:t>随着</w:t>
      </w:r>
      <w:proofErr w:type="gramStart"/>
      <w:r w:rsidRPr="007304CB">
        <w:rPr>
          <w:rFonts w:ascii="宋体" w:eastAsia="宋体" w:hAnsi="宋体" w:cs="宋体" w:hint="eastAsia"/>
          <w:sz w:val="24"/>
          <w:lang w:eastAsia="zh-CN"/>
        </w:rPr>
        <w:t>解脂耶氏</w:t>
      </w:r>
      <w:proofErr w:type="gramEnd"/>
      <w:r w:rsidRPr="007304CB">
        <w:rPr>
          <w:rFonts w:ascii="宋体" w:eastAsia="宋体" w:hAnsi="宋体" w:cs="宋体" w:hint="eastAsia"/>
          <w:sz w:val="24"/>
          <w:lang w:eastAsia="zh-CN"/>
        </w:rPr>
        <w:t>酵母替代鱼粉比例的增加，血清</w:t>
      </w:r>
      <w:r w:rsidRPr="007304CB">
        <w:rPr>
          <w:rFonts w:hint="eastAsia"/>
          <w:sz w:val="24"/>
          <w:lang w:eastAsia="zh-CN"/>
        </w:rPr>
        <w:t>ALT</w:t>
      </w:r>
      <w:r w:rsidRPr="007304CB">
        <w:rPr>
          <w:rFonts w:ascii="宋体" w:eastAsia="宋体" w:hAnsi="宋体" w:cs="宋体" w:hint="eastAsia"/>
          <w:sz w:val="24"/>
          <w:lang w:eastAsia="zh-CN"/>
        </w:rPr>
        <w:t>和</w:t>
      </w:r>
      <w:r w:rsidRPr="007304CB">
        <w:rPr>
          <w:rFonts w:hint="eastAsia"/>
          <w:sz w:val="24"/>
          <w:lang w:eastAsia="zh-CN"/>
        </w:rPr>
        <w:t>AST</w:t>
      </w:r>
      <w:r w:rsidRPr="007304CB">
        <w:rPr>
          <w:rFonts w:ascii="宋体" w:eastAsia="宋体" w:hAnsi="宋体" w:cs="宋体" w:hint="eastAsia"/>
          <w:sz w:val="24"/>
          <w:lang w:eastAsia="zh-CN"/>
        </w:rPr>
        <w:t>活性呈先降后升的二次变化</w:t>
      </w:r>
      <w:r>
        <w:rPr>
          <w:rFonts w:ascii="宋体" w:eastAsia="宋体" w:hAnsi="宋体" w:cs="宋体" w:hint="eastAsia"/>
          <w:sz w:val="24"/>
          <w:lang w:eastAsia="zh-CN"/>
        </w:rPr>
        <w:t>（</w:t>
      </w:r>
      <w:r w:rsidRPr="00217000">
        <w:rPr>
          <w:rFonts w:hint="eastAsia"/>
          <w:i/>
          <w:iCs/>
          <w:sz w:val="24"/>
          <w:lang w:eastAsia="zh-CN"/>
        </w:rPr>
        <w:t>P</w:t>
      </w:r>
      <w:r w:rsidRPr="007304CB">
        <w:rPr>
          <w:rFonts w:ascii="宋体" w:eastAsia="宋体" w:hAnsi="宋体" w:cs="宋体" w:hint="eastAsia"/>
          <w:sz w:val="24"/>
          <w:lang w:eastAsia="zh-CN"/>
        </w:rPr>
        <w:t>＜</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ascii="宋体" w:eastAsia="宋体" w:hAnsi="宋体" w:cs="宋体" w:hint="eastAsia"/>
          <w:sz w:val="24"/>
          <w:lang w:eastAsia="zh-CN"/>
        </w:rPr>
        <w:t>）</w:t>
      </w:r>
      <w:r w:rsidRPr="007304CB">
        <w:rPr>
          <w:rFonts w:ascii="宋体" w:eastAsia="宋体" w:hAnsi="宋体" w:cs="宋体" w:hint="eastAsia"/>
          <w:sz w:val="24"/>
          <w:lang w:eastAsia="zh-CN"/>
        </w:rPr>
        <w:t>，二者均以</w:t>
      </w:r>
      <w:r w:rsidRPr="007304CB">
        <w:rPr>
          <w:rFonts w:hint="eastAsia"/>
          <w:sz w:val="24"/>
          <w:lang w:eastAsia="zh-CN"/>
        </w:rPr>
        <w:t>YL10</w:t>
      </w:r>
      <w:r w:rsidRPr="00217000">
        <w:rPr>
          <w:rFonts w:ascii="宋体" w:eastAsia="宋体" w:hAnsi="宋体" w:cs="宋体" w:hint="eastAsia"/>
          <w:sz w:val="24"/>
          <w:lang w:eastAsia="zh-CN"/>
        </w:rPr>
        <w:t>组最低</w:t>
      </w:r>
      <w:r w:rsidRPr="007304CB">
        <w:rPr>
          <w:rFonts w:ascii="宋体" w:eastAsia="宋体" w:hAnsi="宋体" w:cs="宋体" w:hint="eastAsia"/>
          <w:sz w:val="24"/>
          <w:lang w:eastAsia="zh-CN"/>
        </w:rPr>
        <w:t>，</w:t>
      </w:r>
      <w:r w:rsidRPr="007304CB">
        <w:rPr>
          <w:rFonts w:hint="eastAsia"/>
          <w:sz w:val="24"/>
          <w:lang w:eastAsia="zh-CN"/>
        </w:rPr>
        <w:t>YL40</w:t>
      </w:r>
      <w:r w:rsidRPr="007304CB">
        <w:rPr>
          <w:rFonts w:ascii="宋体" w:eastAsia="宋体" w:hAnsi="宋体" w:cs="宋体" w:hint="eastAsia"/>
          <w:sz w:val="24"/>
          <w:lang w:eastAsia="zh-CN"/>
        </w:rPr>
        <w:t>组最高。血清</w:t>
      </w:r>
      <w:r w:rsidRPr="007304CB">
        <w:rPr>
          <w:rFonts w:hint="eastAsia"/>
          <w:sz w:val="24"/>
          <w:lang w:eastAsia="zh-CN"/>
        </w:rPr>
        <w:t>SOD</w:t>
      </w:r>
      <w:r w:rsidRPr="007304CB">
        <w:rPr>
          <w:rFonts w:ascii="宋体" w:eastAsia="宋体" w:hAnsi="宋体" w:cs="宋体" w:hint="eastAsia"/>
          <w:sz w:val="24"/>
          <w:lang w:eastAsia="zh-CN"/>
        </w:rPr>
        <w:t>活性和</w:t>
      </w:r>
      <w:r w:rsidRPr="007304CB">
        <w:rPr>
          <w:rFonts w:hint="eastAsia"/>
          <w:sz w:val="24"/>
          <w:lang w:eastAsia="zh-CN"/>
        </w:rPr>
        <w:t>T-AOC</w:t>
      </w:r>
      <w:r w:rsidRPr="007304CB">
        <w:rPr>
          <w:rFonts w:ascii="宋体" w:eastAsia="宋体" w:hAnsi="宋体" w:cs="宋体" w:hint="eastAsia"/>
          <w:sz w:val="24"/>
          <w:lang w:eastAsia="zh-CN"/>
        </w:rPr>
        <w:t>均以</w:t>
      </w:r>
      <w:r w:rsidRPr="007304CB">
        <w:rPr>
          <w:rFonts w:hint="eastAsia"/>
          <w:sz w:val="24"/>
          <w:lang w:eastAsia="zh-CN"/>
        </w:rPr>
        <w:t>YL10</w:t>
      </w:r>
      <w:r w:rsidRPr="007304CB">
        <w:rPr>
          <w:rFonts w:ascii="宋体" w:eastAsia="宋体" w:hAnsi="宋体" w:cs="宋体" w:hint="eastAsia"/>
          <w:sz w:val="24"/>
          <w:lang w:eastAsia="zh-CN"/>
        </w:rPr>
        <w:t>组最高，</w:t>
      </w:r>
      <w:proofErr w:type="gramStart"/>
      <w:r w:rsidRPr="00217000">
        <w:rPr>
          <w:rFonts w:ascii="宋体" w:eastAsia="宋体" w:hAnsi="宋体" w:cs="宋体" w:hint="eastAsia"/>
          <w:sz w:val="24"/>
          <w:lang w:eastAsia="zh-CN"/>
        </w:rPr>
        <w:t>且显著</w:t>
      </w:r>
      <w:proofErr w:type="gramEnd"/>
      <w:r w:rsidRPr="00217000">
        <w:rPr>
          <w:rFonts w:ascii="宋体" w:eastAsia="宋体" w:hAnsi="宋体" w:cs="宋体" w:hint="eastAsia"/>
          <w:sz w:val="24"/>
          <w:lang w:eastAsia="zh-CN"/>
        </w:rPr>
        <w:t>高于</w:t>
      </w:r>
      <w:r w:rsidRPr="007304CB">
        <w:rPr>
          <w:rFonts w:hint="eastAsia"/>
          <w:sz w:val="24"/>
          <w:lang w:eastAsia="zh-CN"/>
        </w:rPr>
        <w:t>YL5</w:t>
      </w:r>
      <w:r w:rsidRPr="007304CB">
        <w:rPr>
          <w:rFonts w:ascii="宋体" w:eastAsia="宋体" w:hAnsi="宋体" w:cs="宋体" w:hint="eastAsia"/>
          <w:sz w:val="24"/>
          <w:lang w:eastAsia="zh-CN"/>
        </w:rPr>
        <w:t>和</w:t>
      </w:r>
      <w:r w:rsidRPr="007304CB">
        <w:rPr>
          <w:rFonts w:hint="eastAsia"/>
          <w:sz w:val="24"/>
          <w:lang w:eastAsia="zh-CN"/>
        </w:rPr>
        <w:t>YL40</w:t>
      </w:r>
      <w:r w:rsidRPr="007304CB">
        <w:rPr>
          <w:rFonts w:ascii="宋体" w:eastAsia="宋体" w:hAnsi="宋体" w:cs="宋体" w:hint="eastAsia"/>
          <w:sz w:val="24"/>
          <w:lang w:eastAsia="zh-CN"/>
        </w:rPr>
        <w:t>组</w:t>
      </w:r>
      <w:r>
        <w:rPr>
          <w:rFonts w:ascii="宋体" w:eastAsia="宋体" w:hAnsi="宋体" w:cs="宋体" w:hint="eastAsia"/>
          <w:sz w:val="24"/>
          <w:lang w:eastAsia="zh-CN"/>
        </w:rPr>
        <w:t>（</w:t>
      </w:r>
      <w:r w:rsidRPr="00217000">
        <w:rPr>
          <w:rFonts w:hint="eastAsia"/>
          <w:i/>
          <w:iCs/>
          <w:sz w:val="24"/>
          <w:lang w:eastAsia="zh-CN"/>
        </w:rPr>
        <w:t>P</w:t>
      </w:r>
      <w:r w:rsidRPr="007304CB">
        <w:rPr>
          <w:rFonts w:ascii="宋体" w:eastAsia="宋体" w:hAnsi="宋体" w:cs="宋体" w:hint="eastAsia"/>
          <w:sz w:val="24"/>
          <w:lang w:eastAsia="zh-CN"/>
        </w:rPr>
        <w:t>＜</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ascii="宋体" w:eastAsia="宋体" w:hAnsi="宋体" w:cs="宋体" w:hint="eastAsia"/>
          <w:sz w:val="24"/>
          <w:lang w:eastAsia="zh-CN"/>
        </w:rPr>
        <w:t>）</w:t>
      </w:r>
      <w:r w:rsidRPr="007304CB">
        <w:rPr>
          <w:rFonts w:ascii="宋体" w:eastAsia="宋体" w:hAnsi="宋体" w:cs="宋体" w:hint="eastAsia"/>
          <w:sz w:val="24"/>
          <w:lang w:eastAsia="zh-CN"/>
        </w:rPr>
        <w:t>。</w:t>
      </w:r>
      <w:r w:rsidRPr="007304CB">
        <w:rPr>
          <w:rFonts w:hint="eastAsia"/>
          <w:sz w:val="24"/>
          <w:lang w:eastAsia="zh-CN"/>
        </w:rPr>
        <w:t>YL10</w:t>
      </w:r>
      <w:r w:rsidRPr="007304CB">
        <w:rPr>
          <w:rFonts w:ascii="宋体" w:eastAsia="宋体" w:hAnsi="宋体" w:cs="宋体" w:hint="eastAsia"/>
          <w:sz w:val="24"/>
          <w:lang w:eastAsia="zh-CN"/>
        </w:rPr>
        <w:t>和</w:t>
      </w:r>
      <w:r w:rsidRPr="007304CB">
        <w:rPr>
          <w:rFonts w:hint="eastAsia"/>
          <w:sz w:val="24"/>
          <w:lang w:eastAsia="zh-CN"/>
        </w:rPr>
        <w:t>YL20</w:t>
      </w:r>
      <w:r w:rsidRPr="007304CB">
        <w:rPr>
          <w:rFonts w:ascii="宋体" w:eastAsia="宋体" w:hAnsi="宋体" w:cs="宋体" w:hint="eastAsia"/>
          <w:sz w:val="24"/>
          <w:lang w:eastAsia="zh-CN"/>
        </w:rPr>
        <w:t>组血清</w:t>
      </w:r>
      <w:r w:rsidRPr="007304CB">
        <w:rPr>
          <w:rFonts w:hint="eastAsia"/>
          <w:sz w:val="24"/>
          <w:lang w:eastAsia="zh-CN"/>
        </w:rPr>
        <w:t>MDA</w:t>
      </w:r>
      <w:r w:rsidRPr="00217000">
        <w:rPr>
          <w:rFonts w:ascii="宋体" w:eastAsia="宋体" w:hAnsi="宋体" w:cs="宋体" w:hint="eastAsia"/>
          <w:sz w:val="24"/>
          <w:lang w:eastAsia="zh-CN"/>
        </w:rPr>
        <w:t>含量显著低于</w:t>
      </w:r>
      <w:r w:rsidRPr="007304CB">
        <w:rPr>
          <w:rFonts w:hint="eastAsia"/>
          <w:sz w:val="24"/>
          <w:lang w:eastAsia="zh-CN"/>
        </w:rPr>
        <w:t>YL0</w:t>
      </w:r>
      <w:r w:rsidRPr="007304CB">
        <w:rPr>
          <w:rFonts w:ascii="宋体" w:eastAsia="宋体" w:hAnsi="宋体" w:cs="宋体" w:hint="eastAsia"/>
          <w:sz w:val="24"/>
          <w:lang w:eastAsia="zh-CN"/>
        </w:rPr>
        <w:t>和</w:t>
      </w:r>
      <w:r w:rsidRPr="007304CB">
        <w:rPr>
          <w:rFonts w:hint="eastAsia"/>
          <w:sz w:val="24"/>
          <w:lang w:eastAsia="zh-CN"/>
        </w:rPr>
        <w:t>YL40</w:t>
      </w:r>
      <w:r w:rsidRPr="007304CB">
        <w:rPr>
          <w:rFonts w:ascii="宋体" w:eastAsia="宋体" w:hAnsi="宋体" w:cs="宋体" w:hint="eastAsia"/>
          <w:sz w:val="24"/>
          <w:lang w:eastAsia="zh-CN"/>
        </w:rPr>
        <w:t>组</w:t>
      </w:r>
      <w:r>
        <w:rPr>
          <w:rFonts w:ascii="宋体" w:eastAsia="宋体" w:hAnsi="宋体" w:cs="宋体" w:hint="eastAsia"/>
          <w:sz w:val="24"/>
          <w:lang w:eastAsia="zh-CN"/>
        </w:rPr>
        <w:t>（</w:t>
      </w:r>
      <w:r w:rsidRPr="00217000">
        <w:rPr>
          <w:rFonts w:hint="eastAsia"/>
          <w:i/>
          <w:iCs/>
          <w:sz w:val="24"/>
          <w:lang w:eastAsia="zh-CN"/>
        </w:rPr>
        <w:t>P</w:t>
      </w:r>
      <w:r w:rsidRPr="007304CB">
        <w:rPr>
          <w:rFonts w:ascii="宋体" w:eastAsia="宋体" w:hAnsi="宋体" w:cs="宋体" w:hint="eastAsia"/>
          <w:sz w:val="24"/>
          <w:lang w:eastAsia="zh-CN"/>
        </w:rPr>
        <w:t>＜</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ascii="宋体" w:eastAsia="宋体" w:hAnsi="宋体" w:cs="宋体" w:hint="eastAsia"/>
          <w:sz w:val="24"/>
          <w:lang w:eastAsia="zh-CN"/>
        </w:rPr>
        <w:t>）</w:t>
      </w:r>
      <w:r w:rsidRPr="007304CB">
        <w:rPr>
          <w:rFonts w:ascii="宋体" w:eastAsia="宋体" w:hAnsi="宋体" w:cs="宋体" w:hint="eastAsia"/>
          <w:sz w:val="24"/>
          <w:lang w:eastAsia="zh-CN"/>
        </w:rPr>
        <w:t>，与</w:t>
      </w:r>
      <w:r w:rsidRPr="007304CB">
        <w:rPr>
          <w:rFonts w:hint="eastAsia"/>
          <w:sz w:val="24"/>
          <w:lang w:eastAsia="zh-CN"/>
        </w:rPr>
        <w:t>YL5</w:t>
      </w:r>
      <w:r w:rsidRPr="007304CB">
        <w:rPr>
          <w:rFonts w:ascii="宋体" w:eastAsia="宋体" w:hAnsi="宋体" w:cs="宋体" w:hint="eastAsia"/>
          <w:sz w:val="24"/>
          <w:lang w:eastAsia="zh-CN"/>
        </w:rPr>
        <w:t>组无显著差异</w:t>
      </w:r>
      <w:r>
        <w:rPr>
          <w:rFonts w:ascii="宋体" w:eastAsia="宋体" w:hAnsi="宋体" w:cs="宋体" w:hint="eastAsia"/>
          <w:sz w:val="24"/>
          <w:lang w:eastAsia="zh-CN"/>
        </w:rPr>
        <w:t>（</w:t>
      </w:r>
      <w:r w:rsidRPr="0025185B">
        <w:rPr>
          <w:rFonts w:hint="eastAsia"/>
          <w:i/>
          <w:iCs/>
          <w:sz w:val="24"/>
          <w:lang w:eastAsia="zh-CN"/>
        </w:rPr>
        <w:t>P</w:t>
      </w:r>
      <w:r w:rsidRPr="007304CB">
        <w:rPr>
          <w:rFonts w:ascii="宋体" w:eastAsia="宋体" w:hAnsi="宋体" w:cs="宋体" w:hint="eastAsia"/>
          <w:sz w:val="24"/>
          <w:lang w:eastAsia="zh-CN"/>
        </w:rPr>
        <w:t>＞</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ascii="宋体" w:eastAsia="宋体" w:hAnsi="宋体" w:cs="宋体" w:hint="eastAsia"/>
          <w:sz w:val="24"/>
          <w:lang w:eastAsia="zh-CN"/>
        </w:rPr>
        <w:t>）</w:t>
      </w:r>
      <w:r w:rsidRPr="007304CB">
        <w:rPr>
          <w:rFonts w:ascii="宋体" w:eastAsia="宋体" w:hAnsi="宋体" w:cs="宋体" w:hint="eastAsia"/>
          <w:sz w:val="24"/>
          <w:lang w:eastAsia="zh-CN"/>
        </w:rPr>
        <w:t>。</w:t>
      </w:r>
    </w:p>
    <w:p w14:paraId="7CB7B9D2" w14:textId="77777777" w:rsidR="00403581" w:rsidRPr="007304CB" w:rsidRDefault="00403581" w:rsidP="00403581">
      <w:pPr>
        <w:spacing w:line="360" w:lineRule="auto"/>
        <w:ind w:right="840"/>
        <w:rPr>
          <w:sz w:val="24"/>
        </w:rPr>
      </w:pPr>
      <w:r w:rsidRPr="007304CB">
        <w:rPr>
          <w:rFonts w:hint="eastAsia"/>
          <w:sz w:val="24"/>
        </w:rPr>
        <w:t>2</w:t>
      </w:r>
      <w:r>
        <w:rPr>
          <w:rFonts w:hint="eastAsia"/>
          <w:sz w:val="24"/>
        </w:rPr>
        <w:t>.</w:t>
      </w:r>
      <w:r w:rsidRPr="007304CB">
        <w:rPr>
          <w:rFonts w:hint="eastAsia"/>
          <w:sz w:val="24"/>
        </w:rPr>
        <w:t>5</w:t>
      </w:r>
      <w:r>
        <w:rPr>
          <w:rFonts w:hint="eastAsia"/>
          <w:sz w:val="24"/>
        </w:rPr>
        <w:t xml:space="preserve"> </w:t>
      </w:r>
      <w:proofErr w:type="gramStart"/>
      <w:r w:rsidRPr="007304CB">
        <w:rPr>
          <w:rFonts w:hint="eastAsia"/>
          <w:sz w:val="24"/>
        </w:rPr>
        <w:t>解脂耶氏</w:t>
      </w:r>
      <w:proofErr w:type="gramEnd"/>
      <w:r w:rsidRPr="007304CB">
        <w:rPr>
          <w:rFonts w:hint="eastAsia"/>
          <w:sz w:val="24"/>
        </w:rPr>
        <w:t>酵母替代鱼粉对罗氏沼虾肠道消化酶活性的影响</w:t>
      </w:r>
    </w:p>
    <w:p w14:paraId="2F60B6EF" w14:textId="77777777" w:rsidR="00403581" w:rsidRDefault="00403581" w:rsidP="00403581">
      <w:pPr>
        <w:pStyle w:val="a3"/>
        <w:autoSpaceDE/>
        <w:autoSpaceDN/>
        <w:spacing w:line="360" w:lineRule="auto"/>
        <w:ind w:firstLineChars="200" w:firstLine="480"/>
        <w:jc w:val="both"/>
        <w:rPr>
          <w:sz w:val="24"/>
        </w:rPr>
      </w:pPr>
      <w:r w:rsidRPr="007304CB">
        <w:rPr>
          <w:rFonts w:hint="eastAsia"/>
          <w:sz w:val="24"/>
          <w:lang w:eastAsia="zh-CN"/>
        </w:rPr>
        <w:t>由表7可知，随着解脂耶氏酵母替代鱼粉比例的增加，肠道TRY和AMS活性呈先升后降的二次变化</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w:t>
      </w:r>
      <w:r w:rsidRPr="007304CB">
        <w:rPr>
          <w:rFonts w:hint="eastAsia"/>
          <w:sz w:val="24"/>
        </w:rPr>
        <w:t>YL10组肠道TRY和LPS活性最高，且显著高于YL0、</w:t>
      </w:r>
      <w:r w:rsidRPr="007304CB">
        <w:rPr>
          <w:rFonts w:hint="eastAsia"/>
          <w:sz w:val="24"/>
          <w:lang w:eastAsia="zh-CN"/>
        </w:rPr>
        <w:t>YL20</w:t>
      </w:r>
      <w:r w:rsidRPr="007304CB">
        <w:rPr>
          <w:rFonts w:hint="eastAsia"/>
          <w:sz w:val="24"/>
        </w:rPr>
        <w:t>和YL40组</w:t>
      </w:r>
      <w:r>
        <w:rPr>
          <w:rFonts w:hint="eastAsia"/>
          <w:sz w:val="24"/>
        </w:rPr>
        <w:t>（</w:t>
      </w:r>
      <w:r w:rsidRPr="00C72FE0">
        <w:rPr>
          <w:rFonts w:hint="eastAsia"/>
          <w:i/>
          <w:iCs/>
          <w:sz w:val="24"/>
        </w:rPr>
        <w:t>P</w:t>
      </w:r>
      <w:r w:rsidRPr="007304CB">
        <w:rPr>
          <w:rFonts w:hint="eastAsia"/>
          <w:sz w:val="24"/>
        </w:rPr>
        <w:t>&lt;0</w:t>
      </w:r>
      <w:r>
        <w:rPr>
          <w:rFonts w:hint="eastAsia"/>
          <w:sz w:val="24"/>
        </w:rPr>
        <w:t>.</w:t>
      </w:r>
      <w:r w:rsidRPr="007304CB">
        <w:rPr>
          <w:rFonts w:hint="eastAsia"/>
          <w:sz w:val="24"/>
        </w:rPr>
        <w:t>05</w:t>
      </w:r>
      <w:r>
        <w:rPr>
          <w:rFonts w:hint="eastAsia"/>
          <w:sz w:val="24"/>
        </w:rPr>
        <w:t>）</w:t>
      </w:r>
      <w:r w:rsidRPr="007304CB">
        <w:rPr>
          <w:rFonts w:hint="eastAsia"/>
          <w:sz w:val="24"/>
        </w:rPr>
        <w:t>。YL5和YL10组肠道AMS活性显著高于YL0、YL20和YL40组</w:t>
      </w:r>
      <w:r>
        <w:rPr>
          <w:rFonts w:hint="eastAsia"/>
          <w:sz w:val="24"/>
        </w:rPr>
        <w:t>（</w:t>
      </w:r>
      <w:r w:rsidRPr="00C72FE0">
        <w:rPr>
          <w:rFonts w:hint="eastAsia"/>
          <w:i/>
          <w:iCs/>
          <w:sz w:val="24"/>
        </w:rPr>
        <w:t>P</w:t>
      </w:r>
      <w:r w:rsidRPr="007304CB">
        <w:rPr>
          <w:rFonts w:hint="eastAsia"/>
          <w:sz w:val="24"/>
        </w:rPr>
        <w:t>＜0</w:t>
      </w:r>
      <w:r>
        <w:rPr>
          <w:rFonts w:hint="eastAsia"/>
          <w:sz w:val="24"/>
        </w:rPr>
        <w:t>.</w:t>
      </w:r>
      <w:r w:rsidRPr="007304CB">
        <w:rPr>
          <w:rFonts w:hint="eastAsia"/>
          <w:sz w:val="24"/>
        </w:rPr>
        <w:t>05</w:t>
      </w:r>
      <w:r>
        <w:rPr>
          <w:rFonts w:hint="eastAsia"/>
          <w:sz w:val="24"/>
        </w:rPr>
        <w:t>）</w:t>
      </w:r>
      <w:r w:rsidRPr="007304CB">
        <w:rPr>
          <w:rFonts w:hint="eastAsia"/>
          <w:sz w:val="24"/>
        </w:rPr>
        <w:t>。</w:t>
      </w:r>
    </w:p>
    <w:p w14:paraId="2C56BC3A" w14:textId="77777777" w:rsidR="00403581" w:rsidRPr="007304CB" w:rsidRDefault="00403581" w:rsidP="00403581">
      <w:pPr>
        <w:spacing w:line="360" w:lineRule="auto"/>
        <w:ind w:right="840"/>
        <w:rPr>
          <w:sz w:val="24"/>
        </w:rPr>
      </w:pPr>
      <w:r w:rsidRPr="00DB2D85">
        <w:rPr>
          <w:noProof/>
          <w:sz w:val="24"/>
        </w:rPr>
        <w:lastRenderedPageBreak/>
        <w:drawing>
          <wp:inline distT="0" distB="0" distL="0" distR="0" wp14:anchorId="35DB2613" wp14:editId="33506D69">
            <wp:extent cx="5990848" cy="6220306"/>
            <wp:effectExtent l="0" t="0" r="0" b="9525"/>
            <wp:docPr id="1688700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00325" name=""/>
                    <pic:cNvPicPr/>
                  </pic:nvPicPr>
                  <pic:blipFill rotWithShape="1">
                    <a:blip r:embed="rId40"/>
                    <a:srcRect l="1324"/>
                    <a:stretch>
                      <a:fillRect/>
                    </a:stretch>
                  </pic:blipFill>
                  <pic:spPr bwMode="auto">
                    <a:xfrm>
                      <a:off x="0" y="0"/>
                      <a:ext cx="6007455" cy="6237549"/>
                    </a:xfrm>
                    <a:prstGeom prst="rect">
                      <a:avLst/>
                    </a:prstGeom>
                    <a:ln>
                      <a:noFill/>
                    </a:ln>
                    <a:extLst>
                      <a:ext uri="{53640926-AAD7-44D8-BBD7-CCE9431645EC}">
                        <a14:shadowObscured xmlns:a14="http://schemas.microsoft.com/office/drawing/2010/main"/>
                      </a:ext>
                    </a:extLst>
                  </pic:spPr>
                </pic:pic>
              </a:graphicData>
            </a:graphic>
          </wp:inline>
        </w:drawing>
      </w:r>
      <w:r w:rsidRPr="007304CB">
        <w:rPr>
          <w:rFonts w:hint="eastAsia"/>
          <w:sz w:val="24"/>
        </w:rPr>
        <w:t>2</w:t>
      </w:r>
      <w:r>
        <w:rPr>
          <w:rFonts w:hint="eastAsia"/>
          <w:sz w:val="24"/>
        </w:rPr>
        <w:t>.</w:t>
      </w:r>
      <w:r w:rsidRPr="007304CB">
        <w:rPr>
          <w:rFonts w:hint="eastAsia"/>
          <w:sz w:val="24"/>
        </w:rPr>
        <w:t>6</w:t>
      </w:r>
      <w:r>
        <w:rPr>
          <w:rFonts w:hint="eastAsia"/>
          <w:sz w:val="24"/>
        </w:rPr>
        <w:t xml:space="preserve"> </w:t>
      </w:r>
      <w:proofErr w:type="gramStart"/>
      <w:r w:rsidRPr="007304CB">
        <w:rPr>
          <w:rFonts w:hint="eastAsia"/>
          <w:sz w:val="24"/>
        </w:rPr>
        <w:t>解脂耶氏</w:t>
      </w:r>
      <w:proofErr w:type="gramEnd"/>
      <w:r w:rsidRPr="007304CB">
        <w:rPr>
          <w:rFonts w:hint="eastAsia"/>
          <w:sz w:val="24"/>
        </w:rPr>
        <w:t>酵母替代鱼粉对罗氏沼虾肠道形态结构的影响</w:t>
      </w:r>
    </w:p>
    <w:p w14:paraId="167FC8E7" w14:textId="77777777" w:rsidR="00403581" w:rsidRPr="007304CB" w:rsidRDefault="00403581" w:rsidP="00403581">
      <w:pPr>
        <w:pStyle w:val="a3"/>
        <w:wordWrap w:val="0"/>
        <w:spacing w:line="360" w:lineRule="auto"/>
        <w:ind w:firstLineChars="200" w:firstLine="480"/>
        <w:jc w:val="both"/>
        <w:rPr>
          <w:sz w:val="24"/>
          <w:lang w:eastAsia="zh-CN"/>
        </w:rPr>
      </w:pPr>
      <w:r w:rsidRPr="007304CB">
        <w:rPr>
          <w:rFonts w:hint="eastAsia"/>
          <w:sz w:val="24"/>
          <w:lang w:eastAsia="zh-CN"/>
        </w:rPr>
        <w:t>由图2可知，YL10组肠道绒毛高度显著高于YL0和YL40组</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，与YL5和YL20组无显著差异</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Pr>
          <w:rFonts w:ascii="宋体" w:eastAsia="宋体" w:hAnsi="宋体" w:cs="宋体" w:hint="eastAsia"/>
          <w:sz w:val="24"/>
          <w:lang w:eastAsia="zh-CN"/>
        </w:rPr>
        <w:t>；</w:t>
      </w:r>
      <w:r w:rsidRPr="007304CB">
        <w:rPr>
          <w:rFonts w:hint="eastAsia"/>
          <w:sz w:val="24"/>
          <w:lang w:eastAsia="zh-CN"/>
        </w:rPr>
        <w:t>YL40组肠道绒毛高度显著低于其余各组</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。各组肠道绒毛宽度无显著差异</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w:t>
      </w:r>
    </w:p>
    <w:p w14:paraId="3F4AF280" w14:textId="77777777" w:rsidR="00403581" w:rsidRPr="007304CB" w:rsidRDefault="00403581" w:rsidP="00403581">
      <w:pPr>
        <w:spacing w:line="360" w:lineRule="auto"/>
        <w:ind w:right="840"/>
        <w:rPr>
          <w:sz w:val="24"/>
        </w:rPr>
      </w:pPr>
      <w:r w:rsidRPr="007304CB">
        <w:rPr>
          <w:rFonts w:hint="eastAsia"/>
          <w:sz w:val="24"/>
        </w:rPr>
        <w:t>2</w:t>
      </w:r>
      <w:r>
        <w:rPr>
          <w:rFonts w:hint="eastAsia"/>
          <w:sz w:val="24"/>
        </w:rPr>
        <w:t>.</w:t>
      </w:r>
      <w:r w:rsidRPr="007304CB">
        <w:rPr>
          <w:rFonts w:hint="eastAsia"/>
          <w:sz w:val="24"/>
        </w:rPr>
        <w:t>7</w:t>
      </w:r>
      <w:r>
        <w:rPr>
          <w:rFonts w:hint="eastAsia"/>
          <w:sz w:val="24"/>
        </w:rPr>
        <w:t xml:space="preserve"> </w:t>
      </w:r>
      <w:proofErr w:type="gramStart"/>
      <w:r w:rsidRPr="007304CB">
        <w:rPr>
          <w:rFonts w:hint="eastAsia"/>
          <w:sz w:val="24"/>
        </w:rPr>
        <w:t>解脂耶氏</w:t>
      </w:r>
      <w:proofErr w:type="gramEnd"/>
      <w:r w:rsidRPr="007304CB">
        <w:rPr>
          <w:rFonts w:hint="eastAsia"/>
          <w:sz w:val="24"/>
        </w:rPr>
        <w:t>酵母替代鱼粉对罗氏沼虾肠道菌群的影响</w:t>
      </w:r>
    </w:p>
    <w:p w14:paraId="3945F543" w14:textId="77777777" w:rsidR="00403581" w:rsidRPr="007304CB" w:rsidRDefault="00403581" w:rsidP="00403581">
      <w:pPr>
        <w:spacing w:line="360" w:lineRule="auto"/>
        <w:ind w:right="840"/>
        <w:rPr>
          <w:sz w:val="24"/>
        </w:rPr>
      </w:pPr>
      <w:r w:rsidRPr="007304CB">
        <w:rPr>
          <w:rFonts w:hint="eastAsia"/>
          <w:sz w:val="24"/>
        </w:rPr>
        <w:t>2</w:t>
      </w:r>
      <w:r>
        <w:rPr>
          <w:rFonts w:hint="eastAsia"/>
          <w:sz w:val="24"/>
        </w:rPr>
        <w:t>.</w:t>
      </w:r>
      <w:r w:rsidRPr="007304CB">
        <w:rPr>
          <w:rFonts w:hint="eastAsia"/>
          <w:sz w:val="24"/>
        </w:rPr>
        <w:t>7</w:t>
      </w:r>
      <w:r>
        <w:rPr>
          <w:rFonts w:hint="eastAsia"/>
          <w:sz w:val="24"/>
        </w:rPr>
        <w:t>.</w:t>
      </w:r>
      <w:r w:rsidRPr="007304CB">
        <w:rPr>
          <w:rFonts w:hint="eastAsia"/>
          <w:sz w:val="24"/>
        </w:rPr>
        <w:t>1</w:t>
      </w:r>
      <w:r>
        <w:rPr>
          <w:rFonts w:hint="eastAsia"/>
          <w:sz w:val="24"/>
        </w:rPr>
        <w:t xml:space="preserve"> </w:t>
      </w:r>
      <w:r w:rsidRPr="007304CB">
        <w:rPr>
          <w:rFonts w:hint="eastAsia"/>
          <w:sz w:val="24"/>
        </w:rPr>
        <w:t>肠道菌群多样性</w:t>
      </w:r>
    </w:p>
    <w:p w14:paraId="4BDEE03C" w14:textId="77777777" w:rsidR="00403581" w:rsidRDefault="00403581" w:rsidP="00403581">
      <w:pPr>
        <w:pStyle w:val="a3"/>
        <w:wordWrap w:val="0"/>
        <w:spacing w:line="360" w:lineRule="auto"/>
        <w:ind w:firstLineChars="200" w:firstLine="480"/>
        <w:jc w:val="both"/>
        <w:rPr>
          <w:sz w:val="24"/>
          <w:lang w:eastAsia="zh-CN"/>
        </w:rPr>
      </w:pPr>
      <w:r w:rsidRPr="007304CB">
        <w:rPr>
          <w:rFonts w:hint="eastAsia"/>
          <w:sz w:val="24"/>
          <w:lang w:eastAsia="zh-CN"/>
        </w:rPr>
        <w:t>根据生长性能、氮磷利用与排放等结果，选取YL0、YL10和YL40组进行肠道菌群分析。基于操作分类单元</w:t>
      </w:r>
      <w:r>
        <w:rPr>
          <w:rFonts w:hint="eastAsia"/>
          <w:sz w:val="24"/>
          <w:lang w:eastAsia="zh-CN"/>
        </w:rPr>
        <w:t>（</w:t>
      </w:r>
      <w:r w:rsidRPr="007304CB">
        <w:rPr>
          <w:rFonts w:hint="eastAsia"/>
          <w:sz w:val="24"/>
          <w:lang w:eastAsia="zh-CN"/>
        </w:rPr>
        <w:t>OTU</w:t>
      </w:r>
      <w:r>
        <w:rPr>
          <w:rFonts w:hint="eastAsia"/>
          <w:sz w:val="24"/>
          <w:lang w:eastAsia="zh-CN"/>
        </w:rPr>
        <w:t>）</w:t>
      </w:r>
      <w:r w:rsidRPr="007304CB">
        <w:rPr>
          <w:rFonts w:hint="eastAsia"/>
          <w:sz w:val="24"/>
          <w:lang w:eastAsia="zh-CN"/>
        </w:rPr>
        <w:t>水平分析肠道菌群生态特征的各项指数结果</w:t>
      </w:r>
      <w:r>
        <w:rPr>
          <w:rFonts w:hint="eastAsia"/>
          <w:sz w:val="24"/>
          <w:lang w:eastAsia="zh-CN"/>
        </w:rPr>
        <w:t>（</w:t>
      </w:r>
      <w:r w:rsidRPr="007304CB">
        <w:rPr>
          <w:rFonts w:hint="eastAsia"/>
          <w:sz w:val="24"/>
          <w:lang w:eastAsia="zh-CN"/>
        </w:rPr>
        <w:t>表8</w:t>
      </w:r>
      <w:r>
        <w:rPr>
          <w:rFonts w:hint="eastAsia"/>
          <w:sz w:val="24"/>
          <w:lang w:eastAsia="zh-CN"/>
        </w:rPr>
        <w:t>）</w:t>
      </w:r>
      <w:r w:rsidRPr="007304CB">
        <w:rPr>
          <w:rFonts w:hint="eastAsia"/>
          <w:sz w:val="24"/>
          <w:lang w:eastAsia="zh-CN"/>
        </w:rPr>
        <w:t>显示，各组</w:t>
      </w:r>
      <w:r w:rsidRPr="007304CB">
        <w:rPr>
          <w:rFonts w:hint="eastAsia"/>
          <w:sz w:val="24"/>
          <w:lang w:eastAsia="zh-CN"/>
        </w:rPr>
        <w:lastRenderedPageBreak/>
        <w:t>菌群覆盖率均高于</w:t>
      </w:r>
      <w:r>
        <w:rPr>
          <w:rFonts w:hint="eastAsia"/>
          <w:sz w:val="24"/>
          <w:lang w:eastAsia="zh-CN"/>
        </w:rPr>
        <w:t xml:space="preserve"> </w:t>
      </w:r>
      <w:r w:rsidRPr="007304CB">
        <w:rPr>
          <w:rFonts w:hint="eastAsia"/>
          <w:sz w:val="24"/>
          <w:lang w:eastAsia="zh-CN"/>
        </w:rPr>
        <w:t>99%</w:t>
      </w:r>
      <w:r>
        <w:rPr>
          <w:rFonts w:hint="eastAsia"/>
          <w:sz w:val="24"/>
          <w:lang w:eastAsia="zh-CN"/>
        </w:rPr>
        <w:t xml:space="preserve"> </w:t>
      </w:r>
      <w:r w:rsidRPr="007304CB">
        <w:rPr>
          <w:rFonts w:hint="eastAsia"/>
          <w:sz w:val="24"/>
          <w:lang w:eastAsia="zh-CN"/>
        </w:rPr>
        <w:t>，</w:t>
      </w:r>
      <w:proofErr w:type="spellStart"/>
      <w:r w:rsidRPr="007304CB">
        <w:rPr>
          <w:rFonts w:hint="eastAsia"/>
          <w:sz w:val="24"/>
          <w:lang w:eastAsia="zh-CN"/>
        </w:rPr>
        <w:t>表明本研究样本中获得的</w:t>
      </w:r>
      <w:proofErr w:type="spellEnd"/>
      <w:r>
        <w:rPr>
          <w:rFonts w:hint="eastAsia"/>
          <w:sz w:val="24"/>
          <w:lang w:eastAsia="zh-CN"/>
        </w:rPr>
        <w:t xml:space="preserve"> </w:t>
      </w:r>
      <w:r w:rsidRPr="007304CB">
        <w:rPr>
          <w:rFonts w:hint="eastAsia"/>
          <w:sz w:val="24"/>
          <w:lang w:eastAsia="zh-CN"/>
        </w:rPr>
        <w:t>16SrRNA</w:t>
      </w:r>
      <w:r>
        <w:rPr>
          <w:rFonts w:hint="eastAsia"/>
          <w:sz w:val="24"/>
          <w:lang w:eastAsia="zh-CN"/>
        </w:rPr>
        <w:t xml:space="preserve"> </w:t>
      </w:r>
      <w:r w:rsidRPr="007304CB">
        <w:rPr>
          <w:rFonts w:hint="eastAsia"/>
          <w:sz w:val="24"/>
          <w:lang w:eastAsia="zh-CN"/>
        </w:rPr>
        <w:t>基因序列可代表样本中绝大多数细菌。YL0</w:t>
      </w:r>
      <w:r>
        <w:rPr>
          <w:rFonts w:hint="eastAsia"/>
          <w:sz w:val="24"/>
          <w:lang w:eastAsia="zh-CN"/>
        </w:rPr>
        <w:t xml:space="preserve"> </w:t>
      </w:r>
      <w:r w:rsidRPr="007304CB">
        <w:rPr>
          <w:rFonts w:hint="eastAsia"/>
          <w:sz w:val="24"/>
          <w:lang w:eastAsia="zh-CN"/>
        </w:rPr>
        <w:t>组</w:t>
      </w:r>
      <w:r>
        <w:rPr>
          <w:rFonts w:hint="eastAsia"/>
          <w:sz w:val="24"/>
          <w:lang w:eastAsia="zh-CN"/>
        </w:rPr>
        <w:t xml:space="preserve"> </w:t>
      </w:r>
      <w:r w:rsidRPr="007304CB">
        <w:rPr>
          <w:rFonts w:hint="eastAsia"/>
          <w:sz w:val="24"/>
          <w:lang w:eastAsia="zh-CN"/>
        </w:rPr>
        <w:t>Shannon指数显著高于YL10和YL40组</w:t>
      </w:r>
      <w:r>
        <w:rPr>
          <w:rFonts w:hint="eastAsia"/>
          <w:sz w:val="24"/>
          <w:lang w:eastAsia="zh-CN"/>
        </w:rPr>
        <w:t>（</w:t>
      </w:r>
      <w:r w:rsidRPr="00C72FE0">
        <w:rPr>
          <w:rFonts w:hint="eastAsia"/>
          <w:i/>
          <w:iCs/>
          <w:sz w:val="24"/>
          <w:lang w:eastAsia="zh-CN"/>
        </w:rPr>
        <w:t>P</w:t>
      </w:r>
      <w:r w:rsidRPr="007304CB">
        <w:rPr>
          <w:rFonts w:hint="eastAsia"/>
          <w:sz w:val="24"/>
          <w:lang w:eastAsia="zh-CN"/>
        </w:rPr>
        <w:t>&lt;0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，而YL10组与YL40组之间无显著差异</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组Simpson指数显著高于YL0和YL10组</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各组间</w:t>
      </w:r>
      <w:r>
        <w:rPr>
          <w:rFonts w:hint="eastAsia"/>
          <w:sz w:val="24"/>
          <w:lang w:eastAsia="zh-CN"/>
        </w:rPr>
        <w:t xml:space="preserve"> </w:t>
      </w:r>
      <w:r w:rsidRPr="007304CB">
        <w:rPr>
          <w:rFonts w:hint="eastAsia"/>
          <w:sz w:val="24"/>
          <w:lang w:eastAsia="zh-CN"/>
        </w:rPr>
        <w:t>Sobs</w:t>
      </w:r>
      <w:r>
        <w:rPr>
          <w:rFonts w:hint="eastAsia"/>
          <w:sz w:val="24"/>
          <w:lang w:eastAsia="zh-CN"/>
        </w:rPr>
        <w:t xml:space="preserve"> </w:t>
      </w:r>
      <w:r w:rsidRPr="007304CB">
        <w:rPr>
          <w:rFonts w:hint="eastAsia"/>
          <w:sz w:val="24"/>
          <w:lang w:eastAsia="zh-CN"/>
        </w:rPr>
        <w:t>指数、Chao1指数和</w:t>
      </w:r>
      <w:r>
        <w:rPr>
          <w:rFonts w:hint="eastAsia"/>
          <w:sz w:val="24"/>
          <w:lang w:eastAsia="zh-CN"/>
        </w:rPr>
        <w:t xml:space="preserve"> </w:t>
      </w:r>
      <w:r w:rsidRPr="007304CB">
        <w:rPr>
          <w:rFonts w:hint="eastAsia"/>
          <w:sz w:val="24"/>
          <w:lang w:eastAsia="zh-CN"/>
        </w:rPr>
        <w:t>Ace</w:t>
      </w:r>
      <w:r>
        <w:rPr>
          <w:rFonts w:hint="eastAsia"/>
          <w:sz w:val="24"/>
          <w:lang w:eastAsia="zh-CN"/>
        </w:rPr>
        <w:t xml:space="preserve"> </w:t>
      </w:r>
      <w:r w:rsidRPr="007304CB">
        <w:rPr>
          <w:rFonts w:hint="eastAsia"/>
          <w:sz w:val="24"/>
          <w:lang w:eastAsia="zh-CN"/>
        </w:rPr>
        <w:t>指数均无显著差异</w:t>
      </w:r>
      <w:r>
        <w:rPr>
          <w:rFonts w:hint="eastAsia"/>
          <w:sz w:val="24"/>
          <w:lang w:eastAsia="zh-CN"/>
        </w:rPr>
        <w:t>（</w:t>
      </w:r>
      <w:r w:rsidRPr="00C72FE0">
        <w:rPr>
          <w:rFonts w:hint="eastAsia"/>
          <w:i/>
          <w:iCs/>
          <w:sz w:val="24"/>
          <w:lang w:eastAsia="zh-CN"/>
        </w:rPr>
        <w:t>P</w:t>
      </w:r>
      <w:r w:rsidRPr="007304CB">
        <w:rPr>
          <w:rFonts w:hint="eastAsia"/>
          <w:sz w:val="24"/>
          <w:lang w:eastAsia="zh-CN"/>
        </w:rPr>
        <w:t>＞0</w:t>
      </w:r>
      <w:r>
        <w:rPr>
          <w:rFonts w:hint="eastAsia"/>
          <w:sz w:val="24"/>
          <w:lang w:eastAsia="zh-CN"/>
        </w:rPr>
        <w:t>.</w:t>
      </w:r>
      <w:r w:rsidRPr="007304CB">
        <w:rPr>
          <w:rFonts w:hint="eastAsia"/>
          <w:sz w:val="24"/>
          <w:lang w:eastAsia="zh-CN"/>
        </w:rPr>
        <w:t>05</w:t>
      </w:r>
      <w:r>
        <w:rPr>
          <w:rFonts w:hint="eastAsia"/>
          <w:sz w:val="24"/>
          <w:lang w:eastAsia="zh-CN"/>
        </w:rPr>
        <w:t>）</w:t>
      </w:r>
      <w:r w:rsidRPr="007304CB">
        <w:rPr>
          <w:rFonts w:hint="eastAsia"/>
          <w:sz w:val="24"/>
          <w:lang w:eastAsia="zh-CN"/>
        </w:rPr>
        <w:t>。</w:t>
      </w:r>
    </w:p>
    <w:p w14:paraId="404D2FEB" w14:textId="77777777" w:rsidR="00403581" w:rsidRDefault="00403581" w:rsidP="00403581">
      <w:pPr>
        <w:spacing w:line="360" w:lineRule="auto"/>
        <w:ind w:right="840"/>
        <w:rPr>
          <w:sz w:val="24"/>
        </w:rPr>
      </w:pPr>
      <w:r w:rsidRPr="00DB2D85">
        <w:rPr>
          <w:noProof/>
          <w:sz w:val="24"/>
        </w:rPr>
        <w:drawing>
          <wp:inline distT="0" distB="0" distL="0" distR="0" wp14:anchorId="2F822C10" wp14:editId="2FE13044">
            <wp:extent cx="5511642" cy="3928110"/>
            <wp:effectExtent l="0" t="0" r="0" b="0"/>
            <wp:docPr id="5722674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67496" name=""/>
                    <pic:cNvPicPr/>
                  </pic:nvPicPr>
                  <pic:blipFill rotWithShape="1">
                    <a:blip r:embed="rId41"/>
                    <a:srcRect l="993" r="1"/>
                    <a:stretch>
                      <a:fillRect/>
                    </a:stretch>
                  </pic:blipFill>
                  <pic:spPr bwMode="auto">
                    <a:xfrm>
                      <a:off x="0" y="0"/>
                      <a:ext cx="5516575" cy="3931626"/>
                    </a:xfrm>
                    <a:prstGeom prst="rect">
                      <a:avLst/>
                    </a:prstGeom>
                    <a:ln>
                      <a:noFill/>
                    </a:ln>
                    <a:extLst>
                      <a:ext uri="{53640926-AAD7-44D8-BBD7-CCE9431645EC}">
                        <a14:shadowObscured xmlns:a14="http://schemas.microsoft.com/office/drawing/2010/main"/>
                      </a:ext>
                    </a:extLst>
                  </pic:spPr>
                </pic:pic>
              </a:graphicData>
            </a:graphic>
          </wp:inline>
        </w:drawing>
      </w:r>
    </w:p>
    <w:p w14:paraId="6C342734" w14:textId="77777777" w:rsidR="00403581" w:rsidRPr="007304CB" w:rsidRDefault="00403581" w:rsidP="00403581">
      <w:pPr>
        <w:pStyle w:val="a3"/>
        <w:spacing w:line="360" w:lineRule="auto"/>
        <w:ind w:firstLineChars="200" w:firstLine="480"/>
        <w:jc w:val="both"/>
        <w:rPr>
          <w:sz w:val="24"/>
          <w:lang w:eastAsia="zh-CN"/>
        </w:rPr>
      </w:pPr>
      <w:r w:rsidRPr="007304CB">
        <w:rPr>
          <w:sz w:val="24"/>
          <w:lang w:eastAsia="zh-CN"/>
        </w:rPr>
        <w:t>由图3可知，在YL0、YL10和YL40组罗氏沼虾的肠道菌群中共检测到751个OTU，其中共有OTU为286个，3组独有的OTU数量依次为140、</w:t>
      </w:r>
      <w:r>
        <w:rPr>
          <w:rFonts w:hint="eastAsia"/>
          <w:sz w:val="24"/>
          <w:lang w:eastAsia="zh-CN"/>
        </w:rPr>
        <w:t>7</w:t>
      </w:r>
      <w:r w:rsidRPr="007304CB">
        <w:rPr>
          <w:sz w:val="24"/>
          <w:lang w:eastAsia="zh-CN"/>
        </w:rPr>
        <w:t>0和43个。主坐标分析</w:t>
      </w:r>
      <w:r>
        <w:rPr>
          <w:sz w:val="24"/>
          <w:lang w:eastAsia="zh-CN"/>
        </w:rPr>
        <w:t>（</w:t>
      </w:r>
      <w:r w:rsidRPr="007304CB">
        <w:rPr>
          <w:sz w:val="24"/>
          <w:lang w:eastAsia="zh-CN"/>
        </w:rPr>
        <w:t>PCoA</w:t>
      </w:r>
      <w:r>
        <w:rPr>
          <w:sz w:val="24"/>
          <w:lang w:eastAsia="zh-CN"/>
        </w:rPr>
        <w:t>）</w:t>
      </w:r>
      <w:r w:rsidRPr="007304CB">
        <w:rPr>
          <w:sz w:val="24"/>
          <w:lang w:eastAsia="zh-CN"/>
        </w:rPr>
        <w:t>结果显示，3组样本彼此分离，无明显重叠，表明解脂耶氏酵母替代鱼粉改变了罗氏沼虾肠道菌群的群落结构。</w:t>
      </w:r>
    </w:p>
    <w:p w14:paraId="27D0F81E" w14:textId="77777777" w:rsidR="00403581" w:rsidRDefault="00403581" w:rsidP="00403581">
      <w:pPr>
        <w:spacing w:line="360" w:lineRule="auto"/>
        <w:ind w:right="840"/>
        <w:jc w:val="center"/>
        <w:rPr>
          <w:sz w:val="24"/>
        </w:rPr>
      </w:pPr>
      <w:r w:rsidRPr="00DB2D85">
        <w:rPr>
          <w:noProof/>
          <w:sz w:val="24"/>
        </w:rPr>
        <w:drawing>
          <wp:inline distT="0" distB="0" distL="0" distR="0" wp14:anchorId="6D055AFF" wp14:editId="0180CE9E">
            <wp:extent cx="5526499" cy="1881505"/>
            <wp:effectExtent l="0" t="0" r="0" b="4445"/>
            <wp:docPr id="118009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997" name=""/>
                    <pic:cNvPicPr/>
                  </pic:nvPicPr>
                  <pic:blipFill rotWithShape="1">
                    <a:blip r:embed="rId42"/>
                    <a:srcRect l="1434"/>
                    <a:stretch>
                      <a:fillRect/>
                    </a:stretch>
                  </pic:blipFill>
                  <pic:spPr bwMode="auto">
                    <a:xfrm>
                      <a:off x="0" y="0"/>
                      <a:ext cx="5536571" cy="1884934"/>
                    </a:xfrm>
                    <a:prstGeom prst="rect">
                      <a:avLst/>
                    </a:prstGeom>
                    <a:ln>
                      <a:noFill/>
                    </a:ln>
                    <a:extLst>
                      <a:ext uri="{53640926-AAD7-44D8-BBD7-CCE9431645EC}">
                        <a14:shadowObscured xmlns:a14="http://schemas.microsoft.com/office/drawing/2010/main"/>
                      </a:ext>
                    </a:extLst>
                  </pic:spPr>
                </pic:pic>
              </a:graphicData>
            </a:graphic>
          </wp:inline>
        </w:drawing>
      </w:r>
    </w:p>
    <w:p w14:paraId="16CB650D" w14:textId="77777777" w:rsidR="00403581" w:rsidRPr="001A54A9" w:rsidRDefault="00403581" w:rsidP="00403581">
      <w:pPr>
        <w:spacing w:line="360" w:lineRule="auto"/>
        <w:ind w:right="840"/>
        <w:rPr>
          <w:sz w:val="24"/>
        </w:rPr>
      </w:pPr>
      <w:r w:rsidRPr="001A54A9">
        <w:rPr>
          <w:rFonts w:hint="eastAsia"/>
          <w:sz w:val="24"/>
        </w:rPr>
        <w:t>2</w:t>
      </w:r>
      <w:r>
        <w:rPr>
          <w:rFonts w:hint="eastAsia"/>
          <w:sz w:val="24"/>
        </w:rPr>
        <w:t xml:space="preserve">.7.2 </w:t>
      </w:r>
      <w:r w:rsidRPr="001A54A9">
        <w:rPr>
          <w:rFonts w:hint="eastAsia"/>
          <w:sz w:val="24"/>
        </w:rPr>
        <w:t>肠道菌群组成</w:t>
      </w:r>
    </w:p>
    <w:p w14:paraId="13F06883" w14:textId="77777777" w:rsidR="00403581" w:rsidRPr="001A54A9" w:rsidRDefault="00403581" w:rsidP="00403581">
      <w:pPr>
        <w:pStyle w:val="a3"/>
        <w:wordWrap w:val="0"/>
        <w:adjustRightInd w:val="0"/>
        <w:snapToGrid w:val="0"/>
        <w:spacing w:line="360" w:lineRule="auto"/>
        <w:ind w:firstLineChars="200" w:firstLine="480"/>
        <w:jc w:val="both"/>
        <w:rPr>
          <w:sz w:val="24"/>
        </w:rPr>
      </w:pPr>
      <w:r w:rsidRPr="001A54A9">
        <w:rPr>
          <w:rFonts w:hint="eastAsia"/>
          <w:sz w:val="24"/>
          <w:lang w:eastAsia="zh-CN"/>
        </w:rPr>
        <w:t>在门和属分类水平上的肠道菌群组成如图4所示。</w:t>
      </w:r>
      <w:r w:rsidRPr="001A54A9">
        <w:rPr>
          <w:rFonts w:hint="eastAsia"/>
          <w:sz w:val="24"/>
        </w:rPr>
        <w:t>在门水平上，厚壁菌门</w:t>
      </w:r>
      <w:r>
        <w:rPr>
          <w:rFonts w:hint="eastAsia"/>
          <w:sz w:val="24"/>
        </w:rPr>
        <w:t>（</w:t>
      </w:r>
      <w:r w:rsidRPr="00C72FE0">
        <w:rPr>
          <w:rFonts w:hint="eastAsia"/>
          <w:i/>
          <w:iCs/>
          <w:sz w:val="24"/>
        </w:rPr>
        <w:t>Firmicutes</w:t>
      </w:r>
      <w:r>
        <w:rPr>
          <w:rFonts w:hint="eastAsia"/>
          <w:sz w:val="24"/>
        </w:rPr>
        <w:t>）</w:t>
      </w:r>
      <w:r w:rsidRPr="001A54A9">
        <w:rPr>
          <w:rFonts w:hint="eastAsia"/>
          <w:sz w:val="24"/>
        </w:rPr>
        <w:t>、</w:t>
      </w:r>
      <w:r w:rsidRPr="001A54A9">
        <w:rPr>
          <w:rFonts w:hint="eastAsia"/>
          <w:sz w:val="24"/>
        </w:rPr>
        <w:lastRenderedPageBreak/>
        <w:t>变形菌门</w:t>
      </w:r>
      <w:r>
        <w:rPr>
          <w:rFonts w:hint="eastAsia"/>
          <w:sz w:val="24"/>
        </w:rPr>
        <w:t>（</w:t>
      </w:r>
      <w:r w:rsidRPr="00C72FE0">
        <w:rPr>
          <w:rFonts w:hint="eastAsia"/>
          <w:i/>
          <w:iCs/>
          <w:sz w:val="24"/>
        </w:rPr>
        <w:t>Proteobacteria</w:t>
      </w:r>
      <w:r>
        <w:rPr>
          <w:rFonts w:hint="eastAsia"/>
          <w:sz w:val="24"/>
        </w:rPr>
        <w:t>）</w:t>
      </w:r>
      <w:r w:rsidRPr="001A54A9">
        <w:rPr>
          <w:rFonts w:hint="eastAsia"/>
          <w:sz w:val="24"/>
        </w:rPr>
        <w:t>和拟杆菌门</w:t>
      </w:r>
      <w:r>
        <w:rPr>
          <w:rFonts w:hint="eastAsia"/>
          <w:sz w:val="24"/>
        </w:rPr>
        <w:t>（</w:t>
      </w:r>
      <w:r w:rsidRPr="00C72FE0">
        <w:rPr>
          <w:rFonts w:hint="eastAsia"/>
          <w:i/>
          <w:iCs/>
          <w:sz w:val="24"/>
        </w:rPr>
        <w:t>Bacteroidota</w:t>
      </w:r>
      <w:r>
        <w:rPr>
          <w:rFonts w:hint="eastAsia"/>
          <w:sz w:val="24"/>
        </w:rPr>
        <w:t>）</w:t>
      </w:r>
      <w:r w:rsidRPr="001A54A9">
        <w:rPr>
          <w:rFonts w:hint="eastAsia"/>
          <w:sz w:val="24"/>
        </w:rPr>
        <w:t>为主要优势菌门</w:t>
      </w:r>
      <w:r>
        <w:rPr>
          <w:rFonts w:ascii="宋体" w:eastAsia="宋体" w:hAnsi="宋体" w:cs="宋体" w:hint="eastAsia"/>
          <w:sz w:val="24"/>
        </w:rPr>
        <w:t>；</w:t>
      </w:r>
      <w:r w:rsidRPr="001A54A9">
        <w:rPr>
          <w:rFonts w:hint="eastAsia"/>
          <w:sz w:val="24"/>
        </w:rPr>
        <w:t>在属水平上，芽孢杆菌属</w:t>
      </w:r>
      <w:r>
        <w:rPr>
          <w:rFonts w:hint="eastAsia"/>
          <w:sz w:val="24"/>
        </w:rPr>
        <w:t>（</w:t>
      </w:r>
      <w:r w:rsidRPr="00C72FE0">
        <w:rPr>
          <w:rFonts w:hint="eastAsia"/>
          <w:i/>
          <w:iCs/>
          <w:sz w:val="24"/>
        </w:rPr>
        <w:t>Bacillus</w:t>
      </w:r>
      <w:r>
        <w:rPr>
          <w:rFonts w:hint="eastAsia"/>
          <w:sz w:val="24"/>
        </w:rPr>
        <w:t>）</w:t>
      </w:r>
      <w:r w:rsidRPr="001A54A9">
        <w:rPr>
          <w:rFonts w:hint="eastAsia"/>
          <w:sz w:val="24"/>
        </w:rPr>
        <w:t>、</w:t>
      </w:r>
      <w:bookmarkStart w:id="30" w:name="OLE_LINK6"/>
      <w:r w:rsidRPr="001A54A9">
        <w:rPr>
          <w:rFonts w:hint="eastAsia"/>
          <w:sz w:val="24"/>
        </w:rPr>
        <w:t>未分类肠杆菌科</w:t>
      </w:r>
      <w:r>
        <w:rPr>
          <w:rFonts w:hint="eastAsia"/>
          <w:i/>
          <w:iCs/>
          <w:sz w:val="24"/>
        </w:rPr>
        <w:t>（</w:t>
      </w:r>
      <w:r w:rsidRPr="00C72FE0">
        <w:rPr>
          <w:rFonts w:hint="eastAsia"/>
          <w:i/>
          <w:iCs/>
          <w:sz w:val="24"/>
        </w:rPr>
        <w:t>unclassified_f_Enterobacteriaceae</w:t>
      </w:r>
      <w:r>
        <w:rPr>
          <w:rFonts w:hint="eastAsia"/>
          <w:sz w:val="24"/>
        </w:rPr>
        <w:t>）</w:t>
      </w:r>
      <w:bookmarkEnd w:id="30"/>
      <w:r w:rsidRPr="001A54A9">
        <w:rPr>
          <w:rFonts w:hint="eastAsia"/>
          <w:sz w:val="24"/>
        </w:rPr>
        <w:t>、乳球菌属</w:t>
      </w:r>
      <w:r>
        <w:rPr>
          <w:rFonts w:hint="eastAsia"/>
          <w:sz w:val="24"/>
        </w:rPr>
        <w:t>（</w:t>
      </w:r>
      <w:r w:rsidRPr="00C72FE0">
        <w:rPr>
          <w:rFonts w:hint="eastAsia"/>
          <w:i/>
          <w:iCs/>
          <w:sz w:val="24"/>
        </w:rPr>
        <w:t>Lactococcus</w:t>
      </w:r>
      <w:r>
        <w:rPr>
          <w:rFonts w:hint="eastAsia"/>
          <w:sz w:val="24"/>
        </w:rPr>
        <w:t>）</w:t>
      </w:r>
      <w:r w:rsidRPr="001A54A9">
        <w:rPr>
          <w:rFonts w:hint="eastAsia"/>
          <w:sz w:val="24"/>
        </w:rPr>
        <w:t>和</w:t>
      </w:r>
      <w:r w:rsidRPr="00C72FE0">
        <w:rPr>
          <w:rFonts w:hint="eastAsia"/>
          <w:i/>
          <w:iCs/>
          <w:sz w:val="24"/>
        </w:rPr>
        <w:t>Cloacibacterium</w:t>
      </w:r>
      <w:r w:rsidRPr="001A54A9">
        <w:rPr>
          <w:rFonts w:hint="eastAsia"/>
          <w:sz w:val="24"/>
        </w:rPr>
        <w:t>为主要优势菌属。</w:t>
      </w:r>
    </w:p>
    <w:p w14:paraId="08E61354" w14:textId="77777777" w:rsidR="00403581" w:rsidRDefault="00403581" w:rsidP="00403581">
      <w:pPr>
        <w:pStyle w:val="a3"/>
        <w:wordWrap w:val="0"/>
        <w:adjustRightInd w:val="0"/>
        <w:snapToGrid w:val="0"/>
        <w:spacing w:line="360" w:lineRule="auto"/>
        <w:ind w:firstLineChars="200" w:firstLine="480"/>
        <w:jc w:val="both"/>
        <w:rPr>
          <w:sz w:val="24"/>
          <w:lang w:eastAsia="zh-CN"/>
        </w:rPr>
      </w:pPr>
      <w:r w:rsidRPr="001A54A9">
        <w:rPr>
          <w:rFonts w:hint="eastAsia"/>
          <w:sz w:val="24"/>
          <w:lang w:eastAsia="zh-CN"/>
        </w:rPr>
        <w:t>由图5可知，在门水平上，YL10组厚壁菌门相对丰度显著高于YL0组</w:t>
      </w:r>
      <w:r>
        <w:rPr>
          <w:rFonts w:hint="eastAsia"/>
          <w:sz w:val="24"/>
          <w:lang w:eastAsia="zh-CN"/>
        </w:rPr>
        <w:t>（</w:t>
      </w:r>
      <w:r w:rsidRPr="00C72FE0">
        <w:rPr>
          <w:rFonts w:hint="eastAsia"/>
          <w:i/>
          <w:iCs/>
          <w:sz w:val="24"/>
          <w:lang w:eastAsia="zh-CN"/>
        </w:rPr>
        <w:t>P</w:t>
      </w:r>
      <w:r w:rsidRPr="001A54A9">
        <w:rPr>
          <w:rFonts w:hint="eastAsia"/>
          <w:sz w:val="24"/>
          <w:lang w:eastAsia="zh-CN"/>
        </w:rPr>
        <w:t>＜0</w:t>
      </w:r>
      <w:r>
        <w:rPr>
          <w:rFonts w:hint="eastAsia"/>
          <w:sz w:val="24"/>
          <w:lang w:eastAsia="zh-CN"/>
        </w:rPr>
        <w:t>.</w:t>
      </w:r>
      <w:r w:rsidRPr="001A54A9">
        <w:rPr>
          <w:rFonts w:hint="eastAsia"/>
          <w:sz w:val="24"/>
          <w:lang w:eastAsia="zh-CN"/>
        </w:rPr>
        <w:t>05</w:t>
      </w:r>
      <w:r>
        <w:rPr>
          <w:rFonts w:hint="eastAsia"/>
          <w:sz w:val="24"/>
          <w:lang w:eastAsia="zh-CN"/>
        </w:rPr>
        <w:t>）</w:t>
      </w:r>
      <w:r w:rsidRPr="001A54A9">
        <w:rPr>
          <w:rFonts w:hint="eastAsia"/>
          <w:sz w:val="24"/>
          <w:lang w:eastAsia="zh-CN"/>
        </w:rPr>
        <w:t>，与YL40组无显著差异</w:t>
      </w:r>
      <w:r>
        <w:rPr>
          <w:rFonts w:hint="eastAsia"/>
          <w:sz w:val="24"/>
          <w:lang w:eastAsia="zh-CN"/>
        </w:rPr>
        <w:t>（</w:t>
      </w:r>
      <w:r w:rsidRPr="00C72FE0">
        <w:rPr>
          <w:rFonts w:hint="eastAsia"/>
          <w:i/>
          <w:iCs/>
          <w:sz w:val="24"/>
          <w:lang w:eastAsia="zh-CN"/>
        </w:rPr>
        <w:t>P</w:t>
      </w:r>
      <w:r w:rsidRPr="001A54A9">
        <w:rPr>
          <w:rFonts w:hint="eastAsia"/>
          <w:sz w:val="24"/>
          <w:lang w:eastAsia="zh-CN"/>
        </w:rPr>
        <w:t>＞0</w:t>
      </w:r>
      <w:r>
        <w:rPr>
          <w:rFonts w:hint="eastAsia"/>
          <w:sz w:val="24"/>
          <w:lang w:eastAsia="zh-CN"/>
        </w:rPr>
        <w:t>.</w:t>
      </w:r>
      <w:r w:rsidRPr="001A54A9">
        <w:rPr>
          <w:rFonts w:hint="eastAsia"/>
          <w:sz w:val="24"/>
          <w:lang w:eastAsia="zh-CN"/>
        </w:rPr>
        <w:t>05</w:t>
      </w:r>
      <w:r>
        <w:rPr>
          <w:rFonts w:hint="eastAsia"/>
          <w:sz w:val="24"/>
          <w:lang w:eastAsia="zh-CN"/>
        </w:rPr>
        <w:t>）</w:t>
      </w:r>
      <w:r w:rsidRPr="001A54A9">
        <w:rPr>
          <w:rFonts w:hint="eastAsia"/>
          <w:sz w:val="24"/>
          <w:lang w:eastAsia="zh-CN"/>
        </w:rPr>
        <w:t>。YL10和YL40组拟杆菌门相对丰度显著低于YL0组</w:t>
      </w:r>
      <w:r>
        <w:rPr>
          <w:rFonts w:hint="eastAsia"/>
          <w:sz w:val="24"/>
          <w:lang w:eastAsia="zh-CN"/>
        </w:rPr>
        <w:t>（</w:t>
      </w:r>
      <w:r w:rsidRPr="00C72FE0">
        <w:rPr>
          <w:rFonts w:hint="eastAsia"/>
          <w:i/>
          <w:iCs/>
          <w:sz w:val="24"/>
          <w:lang w:eastAsia="zh-CN"/>
        </w:rPr>
        <w:t>P</w:t>
      </w:r>
      <w:r w:rsidRPr="001A54A9">
        <w:rPr>
          <w:rFonts w:hint="eastAsia"/>
          <w:sz w:val="24"/>
          <w:lang w:eastAsia="zh-CN"/>
        </w:rPr>
        <w:t>＜0</w:t>
      </w:r>
      <w:r>
        <w:rPr>
          <w:rFonts w:hint="eastAsia"/>
          <w:sz w:val="24"/>
          <w:lang w:eastAsia="zh-CN"/>
        </w:rPr>
        <w:t>.</w:t>
      </w:r>
      <w:r w:rsidRPr="001A54A9">
        <w:rPr>
          <w:rFonts w:hint="eastAsia"/>
          <w:sz w:val="24"/>
          <w:lang w:eastAsia="zh-CN"/>
        </w:rPr>
        <w:t>05</w:t>
      </w:r>
      <w:r>
        <w:rPr>
          <w:rFonts w:hint="eastAsia"/>
          <w:sz w:val="24"/>
          <w:lang w:eastAsia="zh-CN"/>
        </w:rPr>
        <w:t>）</w:t>
      </w:r>
      <w:r w:rsidRPr="001A54A9">
        <w:rPr>
          <w:rFonts w:hint="eastAsia"/>
          <w:sz w:val="24"/>
          <w:lang w:eastAsia="zh-CN"/>
        </w:rPr>
        <w:t>，YL10组与YL40组之间无显著差异</w:t>
      </w:r>
      <w:r>
        <w:rPr>
          <w:rFonts w:hint="eastAsia"/>
          <w:sz w:val="24"/>
          <w:lang w:eastAsia="zh-CN"/>
        </w:rPr>
        <w:t>（</w:t>
      </w:r>
      <w:r w:rsidRPr="00C72FE0">
        <w:rPr>
          <w:rFonts w:hint="eastAsia"/>
          <w:i/>
          <w:iCs/>
          <w:sz w:val="24"/>
          <w:lang w:eastAsia="zh-CN"/>
        </w:rPr>
        <w:t>P</w:t>
      </w:r>
      <w:r w:rsidRPr="001A54A9">
        <w:rPr>
          <w:rFonts w:hint="eastAsia"/>
          <w:sz w:val="24"/>
          <w:lang w:eastAsia="zh-CN"/>
        </w:rPr>
        <w:t>＞0</w:t>
      </w:r>
      <w:r>
        <w:rPr>
          <w:rFonts w:hint="eastAsia"/>
          <w:sz w:val="24"/>
          <w:lang w:eastAsia="zh-CN"/>
        </w:rPr>
        <w:t>.</w:t>
      </w:r>
      <w:r w:rsidRPr="001A54A9">
        <w:rPr>
          <w:rFonts w:hint="eastAsia"/>
          <w:sz w:val="24"/>
          <w:lang w:eastAsia="zh-CN"/>
        </w:rPr>
        <w:t>05</w:t>
      </w:r>
      <w:r>
        <w:rPr>
          <w:rFonts w:hint="eastAsia"/>
          <w:sz w:val="24"/>
          <w:lang w:eastAsia="zh-CN"/>
        </w:rPr>
        <w:t>）；</w:t>
      </w:r>
      <w:r w:rsidRPr="001A54A9">
        <w:rPr>
          <w:rFonts w:hint="eastAsia"/>
          <w:sz w:val="24"/>
          <w:lang w:eastAsia="zh-CN"/>
        </w:rPr>
        <w:t>在属水平上，YL10和YL40组芽孢杆菌属相对丰度显著高于YL0组</w:t>
      </w:r>
      <w:r>
        <w:rPr>
          <w:rFonts w:hint="eastAsia"/>
          <w:sz w:val="24"/>
          <w:lang w:eastAsia="zh-CN"/>
        </w:rPr>
        <w:t>（</w:t>
      </w:r>
      <w:r w:rsidRPr="00C72FE0">
        <w:rPr>
          <w:rFonts w:hint="eastAsia"/>
          <w:i/>
          <w:iCs/>
          <w:sz w:val="24"/>
          <w:lang w:eastAsia="zh-CN"/>
        </w:rPr>
        <w:t>P</w:t>
      </w:r>
      <w:r w:rsidRPr="001A54A9">
        <w:rPr>
          <w:rFonts w:hint="eastAsia"/>
          <w:sz w:val="24"/>
          <w:lang w:eastAsia="zh-CN"/>
        </w:rPr>
        <w:t>＜0</w:t>
      </w:r>
      <w:r>
        <w:rPr>
          <w:rFonts w:hint="eastAsia"/>
          <w:sz w:val="24"/>
          <w:lang w:eastAsia="zh-CN"/>
        </w:rPr>
        <w:t>.</w:t>
      </w:r>
      <w:r w:rsidRPr="001A54A9">
        <w:rPr>
          <w:rFonts w:hint="eastAsia"/>
          <w:sz w:val="24"/>
          <w:lang w:eastAsia="zh-CN"/>
        </w:rPr>
        <w:t>05</w:t>
      </w:r>
      <w:r>
        <w:rPr>
          <w:rFonts w:hint="eastAsia"/>
          <w:sz w:val="24"/>
          <w:lang w:eastAsia="zh-CN"/>
        </w:rPr>
        <w:t>）</w:t>
      </w:r>
      <w:r w:rsidRPr="001A54A9">
        <w:rPr>
          <w:rFonts w:hint="eastAsia"/>
          <w:sz w:val="24"/>
          <w:lang w:eastAsia="zh-CN"/>
        </w:rPr>
        <w:t>，Cloacibacterium相对丰度显著低于YL0组</w:t>
      </w:r>
      <w:r>
        <w:rPr>
          <w:rFonts w:hint="eastAsia"/>
          <w:sz w:val="24"/>
          <w:lang w:eastAsia="zh-CN"/>
        </w:rPr>
        <w:t>（</w:t>
      </w:r>
      <w:r w:rsidRPr="00C72FE0">
        <w:rPr>
          <w:rFonts w:hint="eastAsia"/>
          <w:i/>
          <w:iCs/>
          <w:sz w:val="24"/>
          <w:lang w:eastAsia="zh-CN"/>
        </w:rPr>
        <w:t>P</w:t>
      </w:r>
      <w:r w:rsidRPr="001A54A9">
        <w:rPr>
          <w:rFonts w:hint="eastAsia"/>
          <w:sz w:val="24"/>
          <w:lang w:eastAsia="zh-CN"/>
        </w:rPr>
        <w:t>＜0</w:t>
      </w:r>
      <w:r>
        <w:rPr>
          <w:rFonts w:hint="eastAsia"/>
          <w:sz w:val="24"/>
          <w:lang w:eastAsia="zh-CN"/>
        </w:rPr>
        <w:t>.</w:t>
      </w:r>
      <w:r w:rsidRPr="001A54A9">
        <w:rPr>
          <w:rFonts w:hint="eastAsia"/>
          <w:sz w:val="24"/>
          <w:lang w:eastAsia="zh-CN"/>
        </w:rPr>
        <w:t>05</w:t>
      </w:r>
      <w:r>
        <w:rPr>
          <w:rFonts w:hint="eastAsia"/>
          <w:sz w:val="24"/>
          <w:lang w:eastAsia="zh-CN"/>
        </w:rPr>
        <w:t>）</w:t>
      </w:r>
      <w:r w:rsidRPr="001A54A9">
        <w:rPr>
          <w:rFonts w:hint="eastAsia"/>
          <w:sz w:val="24"/>
          <w:lang w:eastAsia="zh-CN"/>
        </w:rPr>
        <w:t>，YL10组与YL40组间上述2个菌属的相对丰度无显著差异</w:t>
      </w:r>
      <w:r>
        <w:rPr>
          <w:rFonts w:hint="eastAsia"/>
          <w:sz w:val="24"/>
          <w:lang w:eastAsia="zh-CN"/>
        </w:rPr>
        <w:t>（</w:t>
      </w:r>
      <w:r w:rsidRPr="00C72FE0">
        <w:rPr>
          <w:rFonts w:hint="eastAsia"/>
          <w:i/>
          <w:iCs/>
          <w:sz w:val="24"/>
          <w:lang w:eastAsia="zh-CN"/>
        </w:rPr>
        <w:t>P</w:t>
      </w:r>
      <w:r w:rsidRPr="001A54A9">
        <w:rPr>
          <w:rFonts w:hint="eastAsia"/>
          <w:sz w:val="24"/>
          <w:lang w:eastAsia="zh-CN"/>
        </w:rPr>
        <w:t>＞</w:t>
      </w:r>
      <w:r>
        <w:rPr>
          <w:rFonts w:hint="eastAsia"/>
          <w:sz w:val="24"/>
          <w:lang w:eastAsia="zh-CN"/>
        </w:rPr>
        <w:t>0.05）</w:t>
      </w:r>
    </w:p>
    <w:p w14:paraId="7D8037A8" w14:textId="77777777" w:rsidR="00403581" w:rsidRPr="003504D4" w:rsidRDefault="00403581" w:rsidP="00403581">
      <w:pPr>
        <w:wordWrap w:val="0"/>
        <w:overflowPunct w:val="0"/>
        <w:autoSpaceDE w:val="0"/>
        <w:autoSpaceDN w:val="0"/>
        <w:adjustRightInd w:val="0"/>
        <w:snapToGrid w:val="0"/>
        <w:spacing w:line="360" w:lineRule="auto"/>
        <w:ind w:right="840"/>
        <w:rPr>
          <w:sz w:val="24"/>
        </w:rPr>
      </w:pPr>
      <w:r w:rsidRPr="003504D4">
        <w:rPr>
          <w:rFonts w:hint="eastAsia"/>
          <w:sz w:val="24"/>
        </w:rPr>
        <w:t>2</w:t>
      </w:r>
      <w:r>
        <w:rPr>
          <w:rFonts w:hint="eastAsia"/>
          <w:sz w:val="24"/>
        </w:rPr>
        <w:t>.</w:t>
      </w:r>
      <w:r w:rsidRPr="003504D4">
        <w:rPr>
          <w:rFonts w:hint="eastAsia"/>
          <w:sz w:val="24"/>
        </w:rPr>
        <w:t>7</w:t>
      </w:r>
      <w:r>
        <w:rPr>
          <w:rFonts w:hint="eastAsia"/>
          <w:sz w:val="24"/>
        </w:rPr>
        <w:t>.</w:t>
      </w:r>
      <w:r w:rsidRPr="003504D4">
        <w:rPr>
          <w:rFonts w:hint="eastAsia"/>
          <w:sz w:val="24"/>
        </w:rPr>
        <w:t>2</w:t>
      </w:r>
      <w:r>
        <w:rPr>
          <w:rFonts w:hint="eastAsia"/>
          <w:sz w:val="24"/>
        </w:rPr>
        <w:t xml:space="preserve"> </w:t>
      </w:r>
      <w:r w:rsidRPr="003504D4">
        <w:rPr>
          <w:rFonts w:hint="eastAsia"/>
          <w:sz w:val="24"/>
        </w:rPr>
        <w:t>肠道菌群组成</w:t>
      </w:r>
    </w:p>
    <w:p w14:paraId="3AE42670" w14:textId="77777777" w:rsidR="00403581" w:rsidRPr="003504D4" w:rsidRDefault="00403581" w:rsidP="00403581">
      <w:pPr>
        <w:pStyle w:val="a3"/>
        <w:wordWrap w:val="0"/>
        <w:autoSpaceDE/>
        <w:autoSpaceDN/>
        <w:adjustRightInd w:val="0"/>
        <w:snapToGrid w:val="0"/>
        <w:spacing w:line="360" w:lineRule="auto"/>
        <w:ind w:firstLineChars="200" w:firstLine="480"/>
        <w:jc w:val="both"/>
        <w:rPr>
          <w:sz w:val="24"/>
        </w:rPr>
      </w:pPr>
      <w:r w:rsidRPr="003504D4">
        <w:rPr>
          <w:rFonts w:hint="eastAsia"/>
          <w:sz w:val="24"/>
          <w:lang w:eastAsia="zh-CN"/>
        </w:rPr>
        <w:t>在门和属分类水平上的肠道菌群组成如图4所示。</w:t>
      </w:r>
      <w:r w:rsidRPr="003504D4">
        <w:rPr>
          <w:rFonts w:hint="eastAsia"/>
          <w:sz w:val="24"/>
        </w:rPr>
        <w:t>在门水平上，厚壁菌门</w:t>
      </w:r>
      <w:r>
        <w:rPr>
          <w:rFonts w:hint="eastAsia"/>
          <w:sz w:val="24"/>
        </w:rPr>
        <w:t>（</w:t>
      </w:r>
      <w:r w:rsidRPr="00C72FE0">
        <w:rPr>
          <w:rFonts w:hint="eastAsia"/>
          <w:i/>
          <w:iCs/>
          <w:sz w:val="24"/>
        </w:rPr>
        <w:t>Firmicutes</w:t>
      </w:r>
      <w:r>
        <w:rPr>
          <w:rFonts w:hint="eastAsia"/>
          <w:sz w:val="24"/>
        </w:rPr>
        <w:t>）</w:t>
      </w:r>
      <w:r w:rsidRPr="003504D4">
        <w:rPr>
          <w:rFonts w:hint="eastAsia"/>
          <w:sz w:val="24"/>
        </w:rPr>
        <w:t>、变形菌门</w:t>
      </w:r>
      <w:r>
        <w:rPr>
          <w:rFonts w:hint="eastAsia"/>
          <w:sz w:val="24"/>
        </w:rPr>
        <w:t>（</w:t>
      </w:r>
      <w:r w:rsidRPr="00C72FE0">
        <w:rPr>
          <w:rFonts w:hint="eastAsia"/>
          <w:i/>
          <w:iCs/>
          <w:sz w:val="24"/>
        </w:rPr>
        <w:t>Proteobacteria</w:t>
      </w:r>
      <w:r>
        <w:rPr>
          <w:rFonts w:hint="eastAsia"/>
          <w:sz w:val="24"/>
        </w:rPr>
        <w:t>）</w:t>
      </w:r>
      <w:r w:rsidRPr="003504D4">
        <w:rPr>
          <w:rFonts w:hint="eastAsia"/>
          <w:sz w:val="24"/>
        </w:rPr>
        <w:t>和拟杆菌门</w:t>
      </w:r>
      <w:r>
        <w:rPr>
          <w:rFonts w:hint="eastAsia"/>
          <w:sz w:val="24"/>
        </w:rPr>
        <w:t>（</w:t>
      </w:r>
      <w:r w:rsidRPr="00C72FE0">
        <w:rPr>
          <w:rFonts w:hint="eastAsia"/>
          <w:i/>
          <w:iCs/>
          <w:sz w:val="24"/>
        </w:rPr>
        <w:t>Bacteroidota</w:t>
      </w:r>
      <w:r>
        <w:rPr>
          <w:rFonts w:hint="eastAsia"/>
          <w:sz w:val="24"/>
        </w:rPr>
        <w:t>）</w:t>
      </w:r>
      <w:r w:rsidRPr="003504D4">
        <w:rPr>
          <w:rFonts w:hint="eastAsia"/>
          <w:sz w:val="24"/>
        </w:rPr>
        <w:t>为主要优势菌门</w:t>
      </w:r>
      <w:r>
        <w:rPr>
          <w:rFonts w:ascii="宋体" w:eastAsia="宋体" w:hAnsi="宋体" w:cs="宋体" w:hint="eastAsia"/>
          <w:sz w:val="24"/>
        </w:rPr>
        <w:t>；</w:t>
      </w:r>
      <w:r w:rsidRPr="003504D4">
        <w:rPr>
          <w:rFonts w:hint="eastAsia"/>
          <w:sz w:val="24"/>
        </w:rPr>
        <w:t>在属水平上，芽孢杆菌属</w:t>
      </w:r>
      <w:r>
        <w:rPr>
          <w:rFonts w:hint="eastAsia"/>
          <w:sz w:val="24"/>
        </w:rPr>
        <w:t>（</w:t>
      </w:r>
      <w:r w:rsidRPr="00715A9D">
        <w:rPr>
          <w:rFonts w:hint="eastAsia"/>
          <w:i/>
          <w:iCs/>
          <w:sz w:val="24"/>
        </w:rPr>
        <w:t>Bacillus</w:t>
      </w:r>
      <w:r>
        <w:rPr>
          <w:rFonts w:hint="eastAsia"/>
          <w:sz w:val="24"/>
        </w:rPr>
        <w:t>）</w:t>
      </w:r>
      <w:r w:rsidRPr="003504D4">
        <w:rPr>
          <w:rFonts w:hint="eastAsia"/>
          <w:sz w:val="24"/>
        </w:rPr>
        <w:t>、未分类肠杆菌科</w:t>
      </w:r>
      <w:r>
        <w:rPr>
          <w:rFonts w:hint="eastAsia"/>
          <w:sz w:val="24"/>
        </w:rPr>
        <w:t>（</w:t>
      </w:r>
      <w:bookmarkStart w:id="31" w:name="OLE_LINK7"/>
      <w:r w:rsidRPr="00C72FE0">
        <w:rPr>
          <w:rFonts w:hint="eastAsia"/>
          <w:i/>
          <w:iCs/>
          <w:sz w:val="24"/>
        </w:rPr>
        <w:t>unclassified_f_Enterobacteriaceae</w:t>
      </w:r>
      <w:bookmarkEnd w:id="31"/>
      <w:r>
        <w:rPr>
          <w:rFonts w:hint="eastAsia"/>
          <w:sz w:val="24"/>
        </w:rPr>
        <w:t>）</w:t>
      </w:r>
      <w:r w:rsidRPr="003504D4">
        <w:rPr>
          <w:rFonts w:hint="eastAsia"/>
          <w:sz w:val="24"/>
        </w:rPr>
        <w:t>、乳球菌属</w:t>
      </w:r>
      <w:r>
        <w:rPr>
          <w:rFonts w:hint="eastAsia"/>
          <w:sz w:val="24"/>
        </w:rPr>
        <w:t>（</w:t>
      </w:r>
      <w:r w:rsidRPr="00C72FE0">
        <w:rPr>
          <w:rFonts w:hint="eastAsia"/>
          <w:i/>
          <w:iCs/>
          <w:sz w:val="24"/>
        </w:rPr>
        <w:t>Lactococcus</w:t>
      </w:r>
      <w:r>
        <w:rPr>
          <w:rFonts w:hint="eastAsia"/>
          <w:sz w:val="24"/>
        </w:rPr>
        <w:t>）</w:t>
      </w:r>
      <w:r w:rsidRPr="003504D4">
        <w:rPr>
          <w:rFonts w:hint="eastAsia"/>
          <w:sz w:val="24"/>
        </w:rPr>
        <w:t>和</w:t>
      </w:r>
      <w:r w:rsidRPr="00C72FE0">
        <w:rPr>
          <w:rFonts w:hint="eastAsia"/>
          <w:i/>
          <w:iCs/>
          <w:sz w:val="24"/>
        </w:rPr>
        <w:t>Cloacibacterium</w:t>
      </w:r>
      <w:r w:rsidRPr="003504D4">
        <w:rPr>
          <w:rFonts w:hint="eastAsia"/>
          <w:sz w:val="24"/>
        </w:rPr>
        <w:t>为主要优势菌属。</w:t>
      </w:r>
    </w:p>
    <w:p w14:paraId="5DA35AA5" w14:textId="77777777" w:rsidR="00403581" w:rsidRPr="003504D4" w:rsidRDefault="00403581" w:rsidP="00403581">
      <w:pPr>
        <w:pStyle w:val="a3"/>
        <w:wordWrap w:val="0"/>
        <w:autoSpaceDE/>
        <w:autoSpaceDN/>
        <w:adjustRightInd w:val="0"/>
        <w:snapToGrid w:val="0"/>
        <w:spacing w:line="360" w:lineRule="auto"/>
        <w:ind w:firstLineChars="200" w:firstLine="480"/>
        <w:jc w:val="both"/>
        <w:rPr>
          <w:sz w:val="24"/>
          <w:lang w:eastAsia="zh-CN"/>
        </w:rPr>
      </w:pPr>
      <w:r w:rsidRPr="003504D4">
        <w:rPr>
          <w:rFonts w:hint="eastAsia"/>
          <w:sz w:val="24"/>
          <w:lang w:eastAsia="zh-CN"/>
        </w:rPr>
        <w:t>由图5可知，在门水平上，YL10组厚壁菌门相对丰度显著高于YL0组</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r>
        <w:rPr>
          <w:rFonts w:hint="eastAsia"/>
          <w:sz w:val="24"/>
          <w:lang w:eastAsia="zh-CN"/>
        </w:rPr>
        <w:t>）</w:t>
      </w:r>
      <w:r w:rsidRPr="003504D4">
        <w:rPr>
          <w:rFonts w:hint="eastAsia"/>
          <w:sz w:val="24"/>
          <w:lang w:eastAsia="zh-CN"/>
        </w:rPr>
        <w:t>，与YL40组无显著差异</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r>
        <w:rPr>
          <w:rFonts w:hint="eastAsia"/>
          <w:sz w:val="24"/>
          <w:lang w:eastAsia="zh-CN"/>
        </w:rPr>
        <w:t>）</w:t>
      </w:r>
      <w:r w:rsidRPr="003504D4">
        <w:rPr>
          <w:rFonts w:hint="eastAsia"/>
          <w:sz w:val="24"/>
          <w:lang w:eastAsia="zh-CN"/>
        </w:rPr>
        <w:t>。YL10和YL40组拟杆菌门相对丰度显著低于YL0组</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r>
        <w:rPr>
          <w:rFonts w:hint="eastAsia"/>
          <w:sz w:val="24"/>
          <w:lang w:eastAsia="zh-CN"/>
        </w:rPr>
        <w:t>）</w:t>
      </w:r>
      <w:r w:rsidRPr="003504D4">
        <w:rPr>
          <w:rFonts w:hint="eastAsia"/>
          <w:sz w:val="24"/>
          <w:lang w:eastAsia="zh-CN"/>
        </w:rPr>
        <w:t>，YL10组与YL40组之间无显著差异</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proofErr w:type="gramStart"/>
      <w:r>
        <w:rPr>
          <w:rFonts w:hint="eastAsia"/>
          <w:sz w:val="24"/>
          <w:lang w:eastAsia="zh-CN"/>
        </w:rPr>
        <w:t>）</w:t>
      </w:r>
      <w:r w:rsidRPr="003504D4">
        <w:rPr>
          <w:rFonts w:hint="eastAsia"/>
          <w:sz w:val="24"/>
          <w:lang w:eastAsia="zh-CN"/>
        </w:rPr>
        <w:t>;在属水平上</w:t>
      </w:r>
      <w:proofErr w:type="gramEnd"/>
      <w:r w:rsidRPr="003504D4">
        <w:rPr>
          <w:rFonts w:hint="eastAsia"/>
          <w:sz w:val="24"/>
          <w:lang w:eastAsia="zh-CN"/>
        </w:rPr>
        <w:t>，YL10和YL40组芽孢杆菌属相对丰度显著高于YL0组</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r>
        <w:rPr>
          <w:rFonts w:hint="eastAsia"/>
          <w:sz w:val="24"/>
          <w:lang w:eastAsia="zh-CN"/>
        </w:rPr>
        <w:t>）</w:t>
      </w:r>
      <w:r w:rsidRPr="003504D4">
        <w:rPr>
          <w:rFonts w:hint="eastAsia"/>
          <w:sz w:val="24"/>
          <w:lang w:eastAsia="zh-CN"/>
        </w:rPr>
        <w:t>，</w:t>
      </w:r>
      <w:r w:rsidRPr="00C72FE0">
        <w:rPr>
          <w:rFonts w:hint="eastAsia"/>
          <w:i/>
          <w:iCs/>
          <w:sz w:val="24"/>
          <w:lang w:eastAsia="zh-CN"/>
        </w:rPr>
        <w:t>Cloacibacterium</w:t>
      </w:r>
      <w:r w:rsidRPr="003504D4">
        <w:rPr>
          <w:rFonts w:hint="eastAsia"/>
          <w:sz w:val="24"/>
          <w:lang w:eastAsia="zh-CN"/>
        </w:rPr>
        <w:t>相对丰度显著低于YL0组</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r>
        <w:rPr>
          <w:rFonts w:hint="eastAsia"/>
          <w:sz w:val="24"/>
          <w:lang w:eastAsia="zh-CN"/>
        </w:rPr>
        <w:t>）</w:t>
      </w:r>
      <w:r w:rsidRPr="003504D4">
        <w:rPr>
          <w:rFonts w:hint="eastAsia"/>
          <w:sz w:val="24"/>
          <w:lang w:eastAsia="zh-CN"/>
        </w:rPr>
        <w:t>，YL10组与YL40</w:t>
      </w:r>
      <w:r>
        <w:rPr>
          <w:rFonts w:hint="eastAsia"/>
          <w:sz w:val="24"/>
          <w:lang w:eastAsia="zh-CN"/>
        </w:rPr>
        <w:t xml:space="preserve"> </w:t>
      </w:r>
      <w:r w:rsidRPr="003504D4">
        <w:rPr>
          <w:rFonts w:hint="eastAsia"/>
          <w:sz w:val="24"/>
          <w:lang w:eastAsia="zh-CN"/>
        </w:rPr>
        <w:t>组间上述2个菌属的相对丰度无显著差异</w:t>
      </w:r>
      <w:r>
        <w:rPr>
          <w:rFonts w:hint="eastAsia"/>
          <w:sz w:val="24"/>
          <w:lang w:eastAsia="zh-CN"/>
        </w:rPr>
        <w:t>（</w:t>
      </w:r>
      <w:r w:rsidRPr="00C72FE0">
        <w:rPr>
          <w:rFonts w:hint="eastAsia"/>
          <w:i/>
          <w:iCs/>
          <w:sz w:val="24"/>
          <w:lang w:eastAsia="zh-CN"/>
        </w:rPr>
        <w:t>P</w:t>
      </w:r>
      <w:r w:rsidRPr="003504D4">
        <w:rPr>
          <w:rFonts w:hint="eastAsia"/>
          <w:sz w:val="24"/>
          <w:lang w:eastAsia="zh-CN"/>
        </w:rPr>
        <w:t>＞0</w:t>
      </w:r>
      <w:r>
        <w:rPr>
          <w:rFonts w:hint="eastAsia"/>
          <w:sz w:val="24"/>
          <w:lang w:eastAsia="zh-CN"/>
        </w:rPr>
        <w:t>.</w:t>
      </w:r>
      <w:r w:rsidRPr="003504D4">
        <w:rPr>
          <w:rFonts w:hint="eastAsia"/>
          <w:sz w:val="24"/>
          <w:lang w:eastAsia="zh-CN"/>
        </w:rPr>
        <w:t>05</w:t>
      </w:r>
      <w:r>
        <w:rPr>
          <w:rFonts w:hint="eastAsia"/>
          <w:sz w:val="24"/>
          <w:lang w:eastAsia="zh-CN"/>
        </w:rPr>
        <w:t>）</w:t>
      </w:r>
      <w:r w:rsidRPr="003504D4">
        <w:rPr>
          <w:rFonts w:hint="eastAsia"/>
          <w:sz w:val="24"/>
          <w:lang w:eastAsia="zh-CN"/>
        </w:rPr>
        <w:t>。</w:t>
      </w:r>
    </w:p>
    <w:p w14:paraId="5ED9627A" w14:textId="77777777" w:rsidR="00403581" w:rsidRPr="003504D4" w:rsidRDefault="00403581" w:rsidP="00403581">
      <w:pPr>
        <w:spacing w:line="360" w:lineRule="auto"/>
        <w:ind w:right="840"/>
        <w:rPr>
          <w:sz w:val="24"/>
        </w:rPr>
      </w:pPr>
      <w:r w:rsidRPr="00DB2D85">
        <w:rPr>
          <w:noProof/>
          <w:sz w:val="24"/>
        </w:rPr>
        <w:lastRenderedPageBreak/>
        <w:drawing>
          <wp:inline distT="0" distB="0" distL="0" distR="0" wp14:anchorId="45833F1E" wp14:editId="571932D2">
            <wp:extent cx="6128415" cy="8018356"/>
            <wp:effectExtent l="0" t="0" r="5715" b="1905"/>
            <wp:docPr id="1632643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43835" name=""/>
                    <pic:cNvPicPr/>
                  </pic:nvPicPr>
                  <pic:blipFill>
                    <a:blip r:embed="rId43"/>
                    <a:stretch>
                      <a:fillRect/>
                    </a:stretch>
                  </pic:blipFill>
                  <pic:spPr>
                    <a:xfrm>
                      <a:off x="0" y="0"/>
                      <a:ext cx="6154760" cy="8052826"/>
                    </a:xfrm>
                    <a:prstGeom prst="rect">
                      <a:avLst/>
                    </a:prstGeom>
                  </pic:spPr>
                </pic:pic>
              </a:graphicData>
            </a:graphic>
          </wp:inline>
        </w:drawing>
      </w:r>
      <w:r w:rsidRPr="002E2F7C">
        <w:rPr>
          <w:noProof/>
          <w:sz w:val="24"/>
        </w:rPr>
        <w:lastRenderedPageBreak/>
        <w:drawing>
          <wp:inline distT="0" distB="0" distL="0" distR="0" wp14:anchorId="7CBF8E2F" wp14:editId="5BBE907E">
            <wp:extent cx="6022848" cy="2476812"/>
            <wp:effectExtent l="0" t="0" r="0" b="0"/>
            <wp:docPr id="2086164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64662" name=""/>
                    <pic:cNvPicPr/>
                  </pic:nvPicPr>
                  <pic:blipFill>
                    <a:blip r:embed="rId44"/>
                    <a:stretch>
                      <a:fillRect/>
                    </a:stretch>
                  </pic:blipFill>
                  <pic:spPr>
                    <a:xfrm>
                      <a:off x="0" y="0"/>
                      <a:ext cx="6037070" cy="2482661"/>
                    </a:xfrm>
                    <a:prstGeom prst="rect">
                      <a:avLst/>
                    </a:prstGeom>
                  </pic:spPr>
                </pic:pic>
              </a:graphicData>
            </a:graphic>
          </wp:inline>
        </w:drawing>
      </w:r>
      <w:r w:rsidRPr="003504D4">
        <w:rPr>
          <w:rFonts w:hint="eastAsia"/>
          <w:sz w:val="24"/>
        </w:rPr>
        <w:t>3</w:t>
      </w:r>
      <w:r>
        <w:rPr>
          <w:rFonts w:hint="eastAsia"/>
          <w:sz w:val="24"/>
        </w:rPr>
        <w:t xml:space="preserve"> </w:t>
      </w:r>
      <w:r w:rsidRPr="003504D4">
        <w:rPr>
          <w:rFonts w:hint="eastAsia"/>
          <w:sz w:val="24"/>
        </w:rPr>
        <w:t>讨论</w:t>
      </w:r>
    </w:p>
    <w:p w14:paraId="54A3C9CC" w14:textId="77777777" w:rsidR="00403581" w:rsidRPr="003504D4" w:rsidRDefault="00403581" w:rsidP="00403581">
      <w:pPr>
        <w:spacing w:line="360" w:lineRule="auto"/>
        <w:ind w:right="840"/>
        <w:rPr>
          <w:sz w:val="24"/>
        </w:rPr>
      </w:pPr>
      <w:r w:rsidRPr="003504D4">
        <w:rPr>
          <w:rFonts w:hint="eastAsia"/>
          <w:sz w:val="24"/>
        </w:rPr>
        <w:t>3</w:t>
      </w:r>
      <w:r>
        <w:rPr>
          <w:rFonts w:hint="eastAsia"/>
          <w:sz w:val="24"/>
        </w:rPr>
        <w:t>.</w:t>
      </w:r>
      <w:r w:rsidRPr="003504D4">
        <w:rPr>
          <w:rFonts w:hint="eastAsia"/>
          <w:sz w:val="24"/>
        </w:rPr>
        <w:t>1</w:t>
      </w:r>
      <w:r>
        <w:rPr>
          <w:rFonts w:hint="eastAsia"/>
          <w:sz w:val="24"/>
        </w:rPr>
        <w:t xml:space="preserve"> </w:t>
      </w:r>
      <w:proofErr w:type="gramStart"/>
      <w:r w:rsidRPr="003504D4">
        <w:rPr>
          <w:rFonts w:hint="eastAsia"/>
          <w:sz w:val="24"/>
        </w:rPr>
        <w:t>解脂耶氏</w:t>
      </w:r>
      <w:proofErr w:type="gramEnd"/>
      <w:r w:rsidRPr="003504D4">
        <w:rPr>
          <w:rFonts w:hint="eastAsia"/>
          <w:sz w:val="24"/>
        </w:rPr>
        <w:t>酵母替代鱼粉对罗氏沼虾生长性能的影响</w:t>
      </w:r>
    </w:p>
    <w:p w14:paraId="2A816B08" w14:textId="77777777" w:rsidR="00403581" w:rsidRPr="003504D4" w:rsidRDefault="00403581" w:rsidP="00403581">
      <w:pPr>
        <w:pStyle w:val="a3"/>
        <w:wordWrap w:val="0"/>
        <w:spacing w:line="360" w:lineRule="auto"/>
        <w:ind w:firstLineChars="200" w:firstLine="480"/>
        <w:jc w:val="both"/>
        <w:rPr>
          <w:sz w:val="24"/>
        </w:rPr>
      </w:pPr>
      <w:proofErr w:type="spellStart"/>
      <w:r w:rsidRPr="003504D4">
        <w:rPr>
          <w:rFonts w:hint="eastAsia"/>
          <w:sz w:val="24"/>
          <w:lang w:eastAsia="zh-CN"/>
        </w:rPr>
        <w:t>生长性能是衡量虾类生理状态的关键指标</w:t>
      </w:r>
      <w:proofErr w:type="spellEnd"/>
      <w:r w:rsidRPr="00084AD2">
        <w:rPr>
          <w:rFonts w:hint="eastAsia"/>
          <w:sz w:val="24"/>
          <w:vertAlign w:val="superscript"/>
          <w:lang w:eastAsia="zh-CN"/>
        </w:rPr>
        <w:t>[28]</w:t>
      </w:r>
      <w:r w:rsidRPr="003504D4">
        <w:rPr>
          <w:rFonts w:hint="eastAsia"/>
          <w:sz w:val="24"/>
          <w:lang w:eastAsia="zh-CN"/>
        </w:rPr>
        <w:t>。本研究发现，与YL0组相比，解脂耶氏酵母替代鱼粉比例为10%</w:t>
      </w:r>
      <w:r>
        <w:rPr>
          <w:rFonts w:hint="eastAsia"/>
          <w:sz w:val="24"/>
          <w:lang w:eastAsia="zh-CN"/>
        </w:rPr>
        <w:t xml:space="preserve"> </w:t>
      </w:r>
      <w:r w:rsidRPr="003504D4">
        <w:rPr>
          <w:rFonts w:hint="eastAsia"/>
          <w:sz w:val="24"/>
          <w:lang w:eastAsia="zh-CN"/>
        </w:rPr>
        <w:t>时</w:t>
      </w:r>
      <w:r>
        <w:rPr>
          <w:rFonts w:hint="eastAsia"/>
          <w:sz w:val="24"/>
          <w:lang w:eastAsia="zh-CN"/>
        </w:rPr>
        <w:t>（</w:t>
      </w:r>
      <w:r w:rsidRPr="003504D4">
        <w:rPr>
          <w:rFonts w:hint="eastAsia"/>
          <w:sz w:val="24"/>
          <w:lang w:eastAsia="zh-CN"/>
        </w:rPr>
        <w:t>YL10组</w:t>
      </w:r>
      <w:r>
        <w:rPr>
          <w:rFonts w:hint="eastAsia"/>
          <w:sz w:val="24"/>
          <w:lang w:eastAsia="zh-CN"/>
        </w:rPr>
        <w:t>）</w:t>
      </w:r>
      <w:r w:rsidRPr="003504D4">
        <w:rPr>
          <w:rFonts w:hint="eastAsia"/>
          <w:sz w:val="24"/>
          <w:lang w:eastAsia="zh-CN"/>
        </w:rPr>
        <w:t>，</w:t>
      </w:r>
      <w:proofErr w:type="spellStart"/>
      <w:r w:rsidRPr="003504D4">
        <w:rPr>
          <w:rFonts w:hint="eastAsia"/>
          <w:sz w:val="24"/>
          <w:lang w:eastAsia="zh-CN"/>
        </w:rPr>
        <w:t>罗氏沼虾的WGR显著提高，而替代比例达到</w:t>
      </w:r>
      <w:proofErr w:type="spellEnd"/>
      <w:r>
        <w:rPr>
          <w:rFonts w:hint="eastAsia"/>
          <w:sz w:val="24"/>
          <w:lang w:eastAsia="zh-CN"/>
        </w:rPr>
        <w:t xml:space="preserve"> </w:t>
      </w:r>
      <w:r w:rsidRPr="003504D4">
        <w:rPr>
          <w:rFonts w:hint="eastAsia"/>
          <w:sz w:val="24"/>
          <w:lang w:eastAsia="zh-CN"/>
        </w:rPr>
        <w:t>40%</w:t>
      </w:r>
      <w:r>
        <w:rPr>
          <w:rFonts w:hint="eastAsia"/>
          <w:sz w:val="24"/>
          <w:lang w:eastAsia="zh-CN"/>
        </w:rPr>
        <w:t xml:space="preserve"> </w:t>
      </w:r>
      <w:r w:rsidRPr="003504D4">
        <w:rPr>
          <w:rFonts w:hint="eastAsia"/>
          <w:sz w:val="24"/>
          <w:lang w:eastAsia="zh-CN"/>
        </w:rPr>
        <w:t>时</w:t>
      </w:r>
      <w:r>
        <w:rPr>
          <w:rFonts w:hint="eastAsia"/>
          <w:sz w:val="24"/>
          <w:lang w:eastAsia="zh-CN"/>
        </w:rPr>
        <w:t>（</w:t>
      </w:r>
      <w:r w:rsidRPr="003504D4">
        <w:rPr>
          <w:rFonts w:hint="eastAsia"/>
          <w:sz w:val="24"/>
          <w:lang w:eastAsia="zh-CN"/>
        </w:rPr>
        <w:t>YL40组</w:t>
      </w:r>
      <w:r>
        <w:rPr>
          <w:rFonts w:hint="eastAsia"/>
          <w:sz w:val="24"/>
          <w:lang w:eastAsia="zh-CN"/>
        </w:rPr>
        <w:t>）</w:t>
      </w:r>
      <w:r w:rsidRPr="003504D4">
        <w:rPr>
          <w:rFonts w:hint="eastAsia"/>
          <w:sz w:val="24"/>
          <w:lang w:eastAsia="zh-CN"/>
        </w:rPr>
        <w:t>，WGR则显著降低;同时，YL5、YL10和YL20组FCR均较YL0组显著降低。类似的规律在其他水产动物酵母替代鱼粉的研究中也得到验证:用酿酒酵母替代欧洲舌齿鲈鱼</w:t>
      </w:r>
      <w:r>
        <w:rPr>
          <w:rFonts w:hint="eastAsia"/>
          <w:sz w:val="24"/>
          <w:lang w:eastAsia="zh-CN"/>
        </w:rPr>
        <w:t>（</w:t>
      </w:r>
      <w:r w:rsidRPr="00C72FE0">
        <w:rPr>
          <w:rFonts w:hint="eastAsia"/>
          <w:i/>
          <w:iCs/>
          <w:sz w:val="24"/>
          <w:lang w:eastAsia="zh-CN"/>
        </w:rPr>
        <w:t>Dicentrarchus</w:t>
      </w:r>
      <w:r>
        <w:rPr>
          <w:rFonts w:hint="eastAsia"/>
          <w:i/>
          <w:iCs/>
          <w:sz w:val="24"/>
          <w:lang w:eastAsia="zh-CN"/>
        </w:rPr>
        <w:t xml:space="preserve"> </w:t>
      </w:r>
      <w:r w:rsidRPr="00C72FE0">
        <w:rPr>
          <w:rFonts w:hint="eastAsia"/>
          <w:i/>
          <w:iCs/>
          <w:sz w:val="24"/>
          <w:lang w:eastAsia="zh-CN"/>
        </w:rPr>
        <w:t>labrax</w:t>
      </w:r>
      <w:r>
        <w:rPr>
          <w:rFonts w:hint="eastAsia"/>
          <w:sz w:val="24"/>
          <w:lang w:eastAsia="zh-CN"/>
        </w:rPr>
        <w:t>）</w:t>
      </w:r>
      <w:r w:rsidRPr="003504D4">
        <w:rPr>
          <w:rFonts w:hint="eastAsia"/>
          <w:sz w:val="24"/>
          <w:lang w:eastAsia="zh-CN"/>
        </w:rPr>
        <w:t>饲料中30%的鱼粉时，其饲料转化率优于对照组，而替代比例达到50%</w:t>
      </w:r>
      <w:r>
        <w:rPr>
          <w:rFonts w:hint="eastAsia"/>
          <w:sz w:val="24"/>
          <w:lang w:eastAsia="zh-CN"/>
        </w:rPr>
        <w:t xml:space="preserve"> </w:t>
      </w:r>
      <w:proofErr w:type="spellStart"/>
      <w:r w:rsidRPr="003504D4">
        <w:rPr>
          <w:rFonts w:hint="eastAsia"/>
          <w:sz w:val="24"/>
          <w:lang w:eastAsia="zh-CN"/>
        </w:rPr>
        <w:t>时，饲料转化率显著降低</w:t>
      </w:r>
      <w:proofErr w:type="spellEnd"/>
      <w:r w:rsidRPr="00084AD2">
        <w:rPr>
          <w:rFonts w:hint="eastAsia"/>
          <w:sz w:val="24"/>
          <w:vertAlign w:val="superscript"/>
          <w:lang w:eastAsia="zh-CN"/>
        </w:rPr>
        <w:t>[29]</w:t>
      </w:r>
      <w:r w:rsidRPr="003504D4">
        <w:rPr>
          <w:rFonts w:hint="eastAsia"/>
          <w:sz w:val="24"/>
          <w:lang w:eastAsia="zh-CN"/>
        </w:rPr>
        <w:t>;酿酒酵母替代攀鲈饲料中77</w:t>
      </w:r>
      <w:r>
        <w:rPr>
          <w:rFonts w:hint="eastAsia"/>
          <w:sz w:val="24"/>
          <w:lang w:eastAsia="zh-CN"/>
        </w:rPr>
        <w:t>.</w:t>
      </w:r>
      <w:r w:rsidRPr="003504D4">
        <w:rPr>
          <w:rFonts w:hint="eastAsia"/>
          <w:sz w:val="24"/>
          <w:lang w:eastAsia="zh-CN"/>
        </w:rPr>
        <w:t>88%</w:t>
      </w:r>
      <w:r>
        <w:rPr>
          <w:rFonts w:hint="eastAsia"/>
          <w:sz w:val="24"/>
          <w:lang w:eastAsia="zh-CN"/>
        </w:rPr>
        <w:t xml:space="preserve"> </w:t>
      </w:r>
      <w:r w:rsidRPr="003504D4">
        <w:rPr>
          <w:rFonts w:hint="eastAsia"/>
          <w:sz w:val="24"/>
          <w:lang w:eastAsia="zh-CN"/>
        </w:rPr>
        <w:t>的鱼粉时，其WGR达到峰值，替代比例超过此值后WGR则呈下降趋势</w:t>
      </w:r>
      <w:r w:rsidRPr="00084AD2">
        <w:rPr>
          <w:rFonts w:hint="eastAsia"/>
          <w:sz w:val="24"/>
          <w:vertAlign w:val="superscript"/>
          <w:lang w:eastAsia="zh-CN"/>
        </w:rPr>
        <w:t>[16]</w:t>
      </w:r>
      <w:r w:rsidRPr="003504D4">
        <w:rPr>
          <w:rFonts w:hint="eastAsia"/>
          <w:sz w:val="24"/>
          <w:lang w:eastAsia="zh-CN"/>
        </w:rPr>
        <w:t>;用产朊假丝酵母完全替代克氏原螯虾</w:t>
      </w:r>
      <w:r>
        <w:rPr>
          <w:rFonts w:hint="eastAsia"/>
          <w:sz w:val="24"/>
          <w:lang w:eastAsia="zh-CN"/>
        </w:rPr>
        <w:t>（</w:t>
      </w:r>
      <w:r w:rsidRPr="00C72FE0">
        <w:rPr>
          <w:rFonts w:hint="eastAsia"/>
          <w:i/>
          <w:iCs/>
          <w:sz w:val="24"/>
          <w:lang w:eastAsia="zh-CN"/>
        </w:rPr>
        <w:t>Procambarus</w:t>
      </w:r>
      <w:r>
        <w:rPr>
          <w:rFonts w:hint="eastAsia"/>
          <w:i/>
          <w:iCs/>
          <w:sz w:val="24"/>
          <w:lang w:eastAsia="zh-CN"/>
        </w:rPr>
        <w:t xml:space="preserve"> </w:t>
      </w:r>
      <w:r w:rsidRPr="00C72FE0">
        <w:rPr>
          <w:rFonts w:hint="eastAsia"/>
          <w:i/>
          <w:iCs/>
          <w:sz w:val="24"/>
          <w:lang w:eastAsia="zh-CN"/>
        </w:rPr>
        <w:t>clarkii</w:t>
      </w:r>
      <w:r>
        <w:rPr>
          <w:rFonts w:hint="eastAsia"/>
          <w:sz w:val="24"/>
          <w:lang w:eastAsia="zh-CN"/>
        </w:rPr>
        <w:t>）</w:t>
      </w:r>
      <w:r w:rsidRPr="003504D4">
        <w:rPr>
          <w:rFonts w:hint="eastAsia"/>
          <w:sz w:val="24"/>
          <w:lang w:eastAsia="zh-CN"/>
        </w:rPr>
        <w:t>饲料中的鱼粉，会显著降低其生长性能</w:t>
      </w:r>
      <w:r w:rsidRPr="00084AD2">
        <w:rPr>
          <w:rFonts w:hint="eastAsia"/>
          <w:sz w:val="24"/>
          <w:vertAlign w:val="superscript"/>
          <w:lang w:eastAsia="zh-CN"/>
        </w:rPr>
        <w:t>[30]</w:t>
      </w:r>
      <w:r w:rsidRPr="003504D4">
        <w:rPr>
          <w:rFonts w:hint="eastAsia"/>
          <w:sz w:val="24"/>
          <w:lang w:eastAsia="zh-CN"/>
        </w:rPr>
        <w:t>。上述结果表明，用解脂耶氏酵母替代适宜比例的鱼粉对罗氏沼虾的生长具有促进作用。这可能是因为解脂耶氏酵母富含的核苷酸、维生素及矿物质等营养物质能够提高饲料的适口性，促进其对营养物质的消化与吸收，从而改善生长性能</w:t>
      </w:r>
      <w:r w:rsidRPr="00084AD2">
        <w:rPr>
          <w:rFonts w:hint="eastAsia"/>
          <w:sz w:val="24"/>
          <w:vertAlign w:val="superscript"/>
          <w:lang w:eastAsia="zh-CN"/>
        </w:rPr>
        <w:t>[31]</w:t>
      </w:r>
      <w:r w:rsidRPr="003504D4">
        <w:rPr>
          <w:rFonts w:hint="eastAsia"/>
          <w:sz w:val="24"/>
          <w:lang w:eastAsia="zh-CN"/>
        </w:rPr>
        <w:t>。而过量解脂耶氏酵母对罗氏沼虾生长的抑制效应，则可能归因于酵母细胞壁中含有的几丁质、</w:t>
      </w:r>
      <w:r w:rsidRPr="003504D4">
        <w:rPr>
          <w:rFonts w:hint="eastAsia"/>
          <w:sz w:val="24"/>
        </w:rPr>
        <w:t>β</w:t>
      </w:r>
      <w:r w:rsidRPr="003504D4">
        <w:rPr>
          <w:rFonts w:hint="eastAsia"/>
          <w:sz w:val="24"/>
          <w:lang w:eastAsia="zh-CN"/>
        </w:rPr>
        <w:t>-葡聚糖等难消化成分。这些成分会随酵母添加量的增加在饲料中累积，降低饲料的整体消化性及虾体对营养物质的吸收效率，最终抑制生长</w:t>
      </w:r>
      <w:r w:rsidRPr="000E6A44">
        <w:rPr>
          <w:rFonts w:hint="eastAsia"/>
          <w:sz w:val="24"/>
          <w:vertAlign w:val="superscript"/>
          <w:lang w:eastAsia="zh-CN"/>
        </w:rPr>
        <w:t>[32－33]</w:t>
      </w:r>
      <w:r w:rsidRPr="003504D4">
        <w:rPr>
          <w:rFonts w:hint="eastAsia"/>
          <w:sz w:val="24"/>
          <w:lang w:eastAsia="zh-CN"/>
        </w:rPr>
        <w:t>。</w:t>
      </w:r>
      <w:r w:rsidRPr="003504D4">
        <w:rPr>
          <w:rFonts w:hint="eastAsia"/>
          <w:sz w:val="24"/>
        </w:rPr>
        <w:t>前人研究亦证实，齐口裂腹鱼</w:t>
      </w:r>
      <w:r>
        <w:rPr>
          <w:rFonts w:hint="eastAsia"/>
          <w:sz w:val="24"/>
        </w:rPr>
        <w:t>（</w:t>
      </w:r>
      <w:r w:rsidRPr="00C72FE0">
        <w:rPr>
          <w:rFonts w:hint="eastAsia"/>
          <w:i/>
          <w:iCs/>
          <w:sz w:val="24"/>
        </w:rPr>
        <w:t>Schizothorax</w:t>
      </w:r>
      <w:r>
        <w:rPr>
          <w:rFonts w:hint="eastAsia"/>
          <w:i/>
          <w:iCs/>
          <w:sz w:val="24"/>
        </w:rPr>
        <w:t xml:space="preserve"> </w:t>
      </w:r>
      <w:proofErr w:type="spellStart"/>
      <w:r w:rsidRPr="00C72FE0">
        <w:rPr>
          <w:rFonts w:hint="eastAsia"/>
          <w:i/>
          <w:iCs/>
          <w:sz w:val="24"/>
        </w:rPr>
        <w:t>prenanti</w:t>
      </w:r>
      <w:proofErr w:type="spellEnd"/>
      <w:r>
        <w:rPr>
          <w:rFonts w:hint="eastAsia"/>
          <w:i/>
          <w:iCs/>
          <w:sz w:val="24"/>
        </w:rPr>
        <w:t xml:space="preserve"> </w:t>
      </w:r>
      <w:proofErr w:type="spellStart"/>
      <w:r w:rsidRPr="00EB2173">
        <w:rPr>
          <w:rFonts w:hint="eastAsia"/>
          <w:sz w:val="24"/>
        </w:rPr>
        <w:t>Tchang</w:t>
      </w:r>
      <w:r>
        <w:rPr>
          <w:rFonts w:hint="eastAsia"/>
          <w:sz w:val="24"/>
        </w:rPr>
        <w:t>）</w:t>
      </w:r>
      <w:r w:rsidRPr="003504D4">
        <w:rPr>
          <w:rFonts w:hint="eastAsia"/>
          <w:sz w:val="24"/>
        </w:rPr>
        <w:t>摄入高剂量的</w:t>
      </w:r>
      <w:proofErr w:type="spellEnd"/>
      <w:r w:rsidRPr="00EB2173">
        <w:rPr>
          <w:sz w:val="24"/>
        </w:rPr>
        <w:t>β-葡聚糖会显著抑制其生长</w:t>
      </w:r>
      <w:r w:rsidRPr="00EB2173">
        <w:rPr>
          <w:sz w:val="24"/>
          <w:vertAlign w:val="superscript"/>
        </w:rPr>
        <w:t>[34]</w:t>
      </w:r>
      <w:r w:rsidRPr="00EB2173">
        <w:rPr>
          <w:sz w:val="24"/>
        </w:rPr>
        <w:t>。</w:t>
      </w:r>
    </w:p>
    <w:p w14:paraId="41F3D62B" w14:textId="77777777" w:rsidR="00403581" w:rsidRPr="003504D4" w:rsidRDefault="00403581" w:rsidP="00403581">
      <w:pPr>
        <w:spacing w:line="360" w:lineRule="auto"/>
        <w:ind w:right="840"/>
        <w:rPr>
          <w:sz w:val="24"/>
        </w:rPr>
      </w:pPr>
      <w:r w:rsidRPr="003504D4">
        <w:rPr>
          <w:rFonts w:hint="eastAsia"/>
          <w:sz w:val="24"/>
        </w:rPr>
        <w:t>3</w:t>
      </w:r>
      <w:r>
        <w:rPr>
          <w:rFonts w:hint="eastAsia"/>
          <w:sz w:val="24"/>
        </w:rPr>
        <w:t>.</w:t>
      </w:r>
      <w:r w:rsidRPr="003504D4">
        <w:rPr>
          <w:rFonts w:hint="eastAsia"/>
          <w:sz w:val="24"/>
        </w:rPr>
        <w:t>2</w:t>
      </w:r>
      <w:r>
        <w:rPr>
          <w:rFonts w:hint="eastAsia"/>
          <w:sz w:val="24"/>
        </w:rPr>
        <w:t xml:space="preserve"> </w:t>
      </w:r>
      <w:proofErr w:type="gramStart"/>
      <w:r w:rsidRPr="003504D4">
        <w:rPr>
          <w:rFonts w:hint="eastAsia"/>
          <w:sz w:val="24"/>
        </w:rPr>
        <w:t>解脂耶氏</w:t>
      </w:r>
      <w:proofErr w:type="gramEnd"/>
      <w:r w:rsidRPr="003504D4">
        <w:rPr>
          <w:rFonts w:hint="eastAsia"/>
          <w:sz w:val="24"/>
        </w:rPr>
        <w:t>酵母替代鱼粉对罗氏沼虾氮磷排放的影响</w:t>
      </w:r>
    </w:p>
    <w:p w14:paraId="426BF54E" w14:textId="77777777" w:rsidR="00403581" w:rsidRPr="000F0F6E" w:rsidRDefault="00403581" w:rsidP="00403581">
      <w:pPr>
        <w:pStyle w:val="a3"/>
        <w:wordWrap w:val="0"/>
        <w:autoSpaceDE/>
        <w:autoSpaceDN/>
        <w:spacing w:line="360" w:lineRule="auto"/>
        <w:ind w:firstLineChars="200" w:firstLine="480"/>
        <w:jc w:val="both"/>
        <w:rPr>
          <w:sz w:val="24"/>
          <w:lang w:eastAsia="zh-CN"/>
        </w:rPr>
      </w:pPr>
      <w:r w:rsidRPr="003504D4">
        <w:rPr>
          <w:rFonts w:hint="eastAsia"/>
          <w:sz w:val="24"/>
          <w:lang w:eastAsia="zh-CN"/>
        </w:rPr>
        <w:t>ADCP及体组成中粗蛋白质含量是衡量水产动物对饲料蛋白质消化吸收效率和蛋白质在机体内沉积效果的关键指标</w:t>
      </w:r>
      <w:r w:rsidRPr="00084AD2">
        <w:rPr>
          <w:rFonts w:hint="eastAsia"/>
          <w:sz w:val="24"/>
          <w:vertAlign w:val="superscript"/>
          <w:lang w:eastAsia="zh-CN"/>
        </w:rPr>
        <w:t>[35－36]</w:t>
      </w:r>
      <w:r w:rsidRPr="003504D4">
        <w:rPr>
          <w:rFonts w:hint="eastAsia"/>
          <w:sz w:val="24"/>
          <w:lang w:eastAsia="zh-CN"/>
        </w:rPr>
        <w:t>。本研究发现，与</w:t>
      </w:r>
      <w:r>
        <w:rPr>
          <w:rFonts w:hint="eastAsia"/>
          <w:sz w:val="24"/>
          <w:lang w:eastAsia="zh-CN"/>
        </w:rPr>
        <w:t xml:space="preserve"> </w:t>
      </w:r>
      <w:r w:rsidRPr="003504D4">
        <w:rPr>
          <w:rFonts w:hint="eastAsia"/>
          <w:sz w:val="24"/>
          <w:lang w:eastAsia="zh-CN"/>
        </w:rPr>
        <w:t>YL0</w:t>
      </w:r>
      <w:r>
        <w:rPr>
          <w:rFonts w:hint="eastAsia"/>
          <w:sz w:val="24"/>
          <w:lang w:eastAsia="zh-CN"/>
        </w:rPr>
        <w:t xml:space="preserve"> </w:t>
      </w:r>
      <w:proofErr w:type="spellStart"/>
      <w:r w:rsidRPr="003504D4">
        <w:rPr>
          <w:rFonts w:hint="eastAsia"/>
          <w:sz w:val="24"/>
          <w:lang w:eastAsia="zh-CN"/>
        </w:rPr>
        <w:t>组相比，解脂耶氏酵母替代</w:t>
      </w:r>
      <w:proofErr w:type="spellEnd"/>
      <w:r>
        <w:rPr>
          <w:rFonts w:hint="eastAsia"/>
          <w:sz w:val="24"/>
          <w:lang w:eastAsia="zh-CN"/>
        </w:rPr>
        <w:t xml:space="preserve"> </w:t>
      </w:r>
      <w:r w:rsidRPr="003504D4">
        <w:rPr>
          <w:rFonts w:hint="eastAsia"/>
          <w:sz w:val="24"/>
          <w:lang w:eastAsia="zh-CN"/>
        </w:rPr>
        <w:t>10%</w:t>
      </w:r>
      <w:r>
        <w:rPr>
          <w:rFonts w:hint="eastAsia"/>
          <w:sz w:val="24"/>
          <w:lang w:eastAsia="zh-CN"/>
        </w:rPr>
        <w:t xml:space="preserve"> </w:t>
      </w:r>
      <w:proofErr w:type="spellStart"/>
      <w:r w:rsidRPr="003504D4">
        <w:rPr>
          <w:rFonts w:hint="eastAsia"/>
          <w:sz w:val="24"/>
          <w:lang w:eastAsia="zh-CN"/>
        </w:rPr>
        <w:t>的鱼粉可显著提高虾体粗蛋白质含量及</w:t>
      </w:r>
      <w:proofErr w:type="spellEnd"/>
      <w:r>
        <w:rPr>
          <w:rFonts w:hint="eastAsia"/>
          <w:sz w:val="24"/>
          <w:lang w:eastAsia="zh-CN"/>
        </w:rPr>
        <w:t xml:space="preserve"> </w:t>
      </w:r>
      <w:r w:rsidRPr="003504D4">
        <w:rPr>
          <w:rFonts w:hint="eastAsia"/>
          <w:sz w:val="24"/>
          <w:lang w:eastAsia="zh-CN"/>
        </w:rPr>
        <w:t>PDR</w:t>
      </w:r>
      <w:r>
        <w:rPr>
          <w:rFonts w:hint="eastAsia"/>
          <w:sz w:val="24"/>
          <w:lang w:eastAsia="zh-CN"/>
        </w:rPr>
        <w:t xml:space="preserve"> </w:t>
      </w:r>
      <w:r>
        <w:rPr>
          <w:rFonts w:ascii="宋体" w:eastAsia="宋体" w:hAnsi="宋体" w:cs="宋体" w:hint="eastAsia"/>
          <w:sz w:val="24"/>
          <w:lang w:eastAsia="zh-CN"/>
        </w:rPr>
        <w:t>，</w:t>
      </w:r>
      <w:proofErr w:type="spellStart"/>
      <w:r w:rsidRPr="003504D4">
        <w:rPr>
          <w:rFonts w:hint="eastAsia"/>
          <w:sz w:val="24"/>
          <w:lang w:eastAsia="zh-CN"/>
        </w:rPr>
        <w:t>同时减少NE;且其</w:t>
      </w:r>
      <w:proofErr w:type="spellEnd"/>
      <w:r>
        <w:rPr>
          <w:rFonts w:hint="eastAsia"/>
          <w:sz w:val="24"/>
          <w:lang w:eastAsia="zh-CN"/>
        </w:rPr>
        <w:t xml:space="preserve"> </w:t>
      </w:r>
      <w:r w:rsidRPr="003504D4">
        <w:rPr>
          <w:rFonts w:hint="eastAsia"/>
          <w:sz w:val="24"/>
          <w:lang w:eastAsia="zh-CN"/>
        </w:rPr>
        <w:t>ADCP</w:t>
      </w:r>
      <w:r>
        <w:rPr>
          <w:rFonts w:hint="eastAsia"/>
          <w:sz w:val="24"/>
          <w:lang w:eastAsia="zh-CN"/>
        </w:rPr>
        <w:t xml:space="preserve"> </w:t>
      </w:r>
      <w:r w:rsidRPr="003504D4">
        <w:rPr>
          <w:rFonts w:hint="eastAsia"/>
          <w:sz w:val="24"/>
          <w:lang w:eastAsia="zh-CN"/>
        </w:rPr>
        <w:t>显著高于YL5和</w:t>
      </w:r>
      <w:r w:rsidRPr="003504D4">
        <w:rPr>
          <w:rFonts w:hint="eastAsia"/>
          <w:sz w:val="24"/>
          <w:lang w:eastAsia="zh-CN"/>
        </w:rPr>
        <w:lastRenderedPageBreak/>
        <w:t>YL40组。这表明，解脂耶氏酵母替代适宜比例的鱼粉既能提高罗氏沼虾对饲料蛋白质的消化吸收效率，又能促进蛋白质在体内的沉积，与在欧洲舌齿鲈鱼</w:t>
      </w:r>
      <w:r w:rsidRPr="00084AD2">
        <w:rPr>
          <w:rFonts w:hint="eastAsia"/>
          <w:sz w:val="24"/>
          <w:vertAlign w:val="superscript"/>
          <w:lang w:eastAsia="zh-CN"/>
        </w:rPr>
        <w:t>[29]</w:t>
      </w:r>
      <w:r w:rsidRPr="003504D4">
        <w:rPr>
          <w:rFonts w:hint="eastAsia"/>
          <w:sz w:val="24"/>
          <w:lang w:eastAsia="zh-CN"/>
        </w:rPr>
        <w:t>和大菱鲆</w:t>
      </w:r>
      <w:r>
        <w:rPr>
          <w:rFonts w:hint="eastAsia"/>
          <w:sz w:val="24"/>
          <w:lang w:eastAsia="zh-CN"/>
        </w:rPr>
        <w:t>（</w:t>
      </w:r>
      <w:r w:rsidRPr="00C72FE0">
        <w:rPr>
          <w:rFonts w:hint="eastAsia"/>
          <w:i/>
          <w:iCs/>
          <w:sz w:val="24"/>
          <w:lang w:eastAsia="zh-CN"/>
        </w:rPr>
        <w:t>Scophthalmus</w:t>
      </w:r>
      <w:r>
        <w:rPr>
          <w:rFonts w:hint="eastAsia"/>
          <w:i/>
          <w:iCs/>
          <w:sz w:val="24"/>
          <w:lang w:eastAsia="zh-CN"/>
        </w:rPr>
        <w:t xml:space="preserve"> </w:t>
      </w:r>
      <w:r w:rsidRPr="00C72FE0">
        <w:rPr>
          <w:rFonts w:hint="eastAsia"/>
          <w:i/>
          <w:iCs/>
          <w:sz w:val="24"/>
          <w:lang w:eastAsia="zh-CN"/>
        </w:rPr>
        <w:t>maximus</w:t>
      </w:r>
      <w:r>
        <w:rPr>
          <w:rFonts w:hint="eastAsia"/>
          <w:sz w:val="24"/>
          <w:lang w:eastAsia="zh-CN"/>
        </w:rPr>
        <w:t>）</w:t>
      </w:r>
      <w:r w:rsidRPr="00084AD2">
        <w:rPr>
          <w:rFonts w:hint="eastAsia"/>
          <w:sz w:val="24"/>
          <w:vertAlign w:val="superscript"/>
          <w:lang w:eastAsia="zh-CN"/>
        </w:rPr>
        <w:t>[37]</w:t>
      </w:r>
      <w:proofErr w:type="spellStart"/>
      <w:r w:rsidRPr="003504D4">
        <w:rPr>
          <w:rFonts w:hint="eastAsia"/>
          <w:sz w:val="24"/>
          <w:lang w:eastAsia="zh-CN"/>
        </w:rPr>
        <w:t>上的研究结果类似。这一促进作用可能与解脂耶氏酵母中的核苷酸和甘露寡糖有关:核苷酸作为</w:t>
      </w:r>
      <w:proofErr w:type="spellEnd"/>
      <w:r>
        <w:rPr>
          <w:rFonts w:hint="eastAsia"/>
          <w:sz w:val="24"/>
          <w:lang w:eastAsia="zh-CN"/>
        </w:rPr>
        <w:t xml:space="preserve"> </w:t>
      </w:r>
      <w:proofErr w:type="spellStart"/>
      <w:r w:rsidRPr="003504D4">
        <w:rPr>
          <w:rFonts w:hint="eastAsia"/>
          <w:sz w:val="24"/>
          <w:lang w:eastAsia="zh-CN"/>
        </w:rPr>
        <w:t>DNA合成的基本单位，是蛋白质生物合成的重要基础</w:t>
      </w:r>
      <w:proofErr w:type="spellEnd"/>
      <w:r w:rsidRPr="00084AD2">
        <w:rPr>
          <w:rFonts w:hint="eastAsia"/>
          <w:sz w:val="24"/>
          <w:vertAlign w:val="superscript"/>
          <w:lang w:eastAsia="zh-CN"/>
        </w:rPr>
        <w:t>[38]</w:t>
      </w:r>
      <w:r w:rsidRPr="003504D4">
        <w:rPr>
          <w:rFonts w:hint="eastAsia"/>
          <w:sz w:val="24"/>
          <w:lang w:eastAsia="zh-CN"/>
        </w:rPr>
        <w:t>，</w:t>
      </w:r>
      <w:proofErr w:type="spellStart"/>
      <w:r w:rsidRPr="003504D4">
        <w:rPr>
          <w:rFonts w:hint="eastAsia"/>
          <w:sz w:val="24"/>
          <w:lang w:eastAsia="zh-CN"/>
        </w:rPr>
        <w:t>而甘露寡糖则被证实可提高薄唇鲻</w:t>
      </w:r>
      <w:r>
        <w:rPr>
          <w:rFonts w:hint="eastAsia"/>
          <w:sz w:val="24"/>
          <w:lang w:eastAsia="zh-CN"/>
        </w:rPr>
        <w:t>（</w:t>
      </w:r>
      <w:r w:rsidRPr="00C72FE0">
        <w:rPr>
          <w:rFonts w:hint="eastAsia"/>
          <w:i/>
          <w:iCs/>
          <w:sz w:val="24"/>
          <w:lang w:eastAsia="zh-CN"/>
        </w:rPr>
        <w:t>Lizaramada</w:t>
      </w:r>
      <w:r>
        <w:rPr>
          <w:rFonts w:hint="eastAsia"/>
          <w:sz w:val="24"/>
          <w:lang w:eastAsia="zh-CN"/>
        </w:rPr>
        <w:t>）</w:t>
      </w:r>
      <w:r w:rsidRPr="003504D4">
        <w:rPr>
          <w:rFonts w:hint="eastAsia"/>
          <w:sz w:val="24"/>
          <w:lang w:eastAsia="zh-CN"/>
        </w:rPr>
        <w:t>的</w:t>
      </w:r>
      <w:proofErr w:type="spellEnd"/>
      <w:r>
        <w:rPr>
          <w:rFonts w:hint="eastAsia"/>
          <w:sz w:val="24"/>
          <w:lang w:eastAsia="zh-CN"/>
        </w:rPr>
        <w:t xml:space="preserve"> </w:t>
      </w:r>
      <w:r w:rsidRPr="003504D4">
        <w:rPr>
          <w:rFonts w:hint="eastAsia"/>
          <w:sz w:val="24"/>
          <w:lang w:eastAsia="zh-CN"/>
        </w:rPr>
        <w:t>PDR</w:t>
      </w:r>
      <w:r w:rsidRPr="00084AD2">
        <w:rPr>
          <w:rFonts w:hint="eastAsia"/>
          <w:sz w:val="24"/>
          <w:vertAlign w:val="superscript"/>
          <w:lang w:eastAsia="zh-CN"/>
        </w:rPr>
        <w:t>[39]</w:t>
      </w:r>
      <w:r w:rsidRPr="003504D4">
        <w:rPr>
          <w:rFonts w:hint="eastAsia"/>
          <w:sz w:val="24"/>
          <w:lang w:eastAsia="zh-CN"/>
        </w:rPr>
        <w:t>。</w:t>
      </w:r>
      <w:proofErr w:type="spellStart"/>
      <w:r w:rsidRPr="003504D4">
        <w:rPr>
          <w:rFonts w:hint="eastAsia"/>
          <w:sz w:val="24"/>
          <w:lang w:eastAsia="zh-CN"/>
        </w:rPr>
        <w:t>然而，当替代比例增至</w:t>
      </w:r>
      <w:proofErr w:type="spellEnd"/>
      <w:r>
        <w:rPr>
          <w:rFonts w:hint="eastAsia"/>
          <w:sz w:val="24"/>
          <w:lang w:eastAsia="zh-CN"/>
        </w:rPr>
        <w:t xml:space="preserve"> </w:t>
      </w:r>
      <w:r w:rsidRPr="003504D4">
        <w:rPr>
          <w:rFonts w:hint="eastAsia"/>
          <w:sz w:val="24"/>
          <w:lang w:eastAsia="zh-CN"/>
        </w:rPr>
        <w:t>40%时，上述指标呈现相反变化趋势。这可能是因为高剂量解脂耶氏酵母引入的高剂量几丁质影响了营养吸收——已有研究表明，饲料中几丁质含量过高会降低虹鳟的AD-CP</w:t>
      </w:r>
      <w:r w:rsidRPr="00084AD2">
        <w:rPr>
          <w:rFonts w:hint="eastAsia"/>
          <w:sz w:val="24"/>
          <w:vertAlign w:val="superscript"/>
          <w:lang w:eastAsia="zh-CN"/>
        </w:rPr>
        <w:t>[40]</w:t>
      </w:r>
      <w:r w:rsidRPr="003504D4">
        <w:rPr>
          <w:rFonts w:hint="eastAsia"/>
          <w:sz w:val="24"/>
          <w:lang w:eastAsia="zh-CN"/>
        </w:rPr>
        <w:t>。磷作为虾类的必需营养素，其过量排放是引发水体富营养化的重要诱因</w:t>
      </w:r>
      <w:r w:rsidRPr="00084AD2">
        <w:rPr>
          <w:rFonts w:hint="eastAsia"/>
          <w:sz w:val="24"/>
          <w:vertAlign w:val="superscript"/>
          <w:lang w:eastAsia="zh-CN"/>
        </w:rPr>
        <w:t>[41]</w:t>
      </w:r>
      <w:r w:rsidRPr="003504D4">
        <w:rPr>
          <w:rFonts w:hint="eastAsia"/>
          <w:sz w:val="24"/>
          <w:lang w:eastAsia="zh-CN"/>
        </w:rPr>
        <w:t>。本研究中，YL10组PPDR的升高与PE的降低，表明该替代比例下罗氏沼虾对磷的利用效率较高;而YL40组的反向变化说明高比例替代可能破坏磷代谢平衡，类似的现象在大口黑鲈</w:t>
      </w:r>
      <w:r>
        <w:rPr>
          <w:rFonts w:hint="eastAsia"/>
          <w:sz w:val="24"/>
          <w:lang w:eastAsia="zh-CN"/>
        </w:rPr>
        <w:t>（</w:t>
      </w:r>
      <w:r w:rsidRPr="00C72FE0">
        <w:rPr>
          <w:rFonts w:hint="eastAsia"/>
          <w:i/>
          <w:iCs/>
          <w:sz w:val="24"/>
          <w:lang w:eastAsia="zh-CN"/>
        </w:rPr>
        <w:t>Micropterus</w:t>
      </w:r>
      <w:r>
        <w:rPr>
          <w:rFonts w:eastAsiaTheme="minorEastAsia" w:hint="eastAsia"/>
          <w:i/>
          <w:iCs/>
          <w:sz w:val="24"/>
          <w:lang w:eastAsia="zh-CN"/>
        </w:rPr>
        <w:t xml:space="preserve"> </w:t>
      </w:r>
      <w:proofErr w:type="spellStart"/>
      <w:r w:rsidRPr="00C72FE0">
        <w:rPr>
          <w:rFonts w:hint="eastAsia"/>
          <w:i/>
          <w:iCs/>
          <w:sz w:val="24"/>
          <w:lang w:eastAsia="zh-CN"/>
        </w:rPr>
        <w:t>salmoides</w:t>
      </w:r>
      <w:proofErr w:type="spellEnd"/>
      <w:r>
        <w:rPr>
          <w:rFonts w:hint="eastAsia"/>
          <w:sz w:val="24"/>
          <w:lang w:eastAsia="zh-CN"/>
        </w:rPr>
        <w:t>）</w:t>
      </w:r>
      <w:r w:rsidRPr="00084AD2">
        <w:rPr>
          <w:rFonts w:hint="eastAsia"/>
          <w:sz w:val="24"/>
          <w:vertAlign w:val="superscript"/>
          <w:lang w:eastAsia="zh-CN"/>
        </w:rPr>
        <w:t>[26]</w:t>
      </w:r>
      <w:proofErr w:type="spellStart"/>
      <w:r w:rsidRPr="003504D4">
        <w:rPr>
          <w:rFonts w:hint="eastAsia"/>
          <w:sz w:val="24"/>
          <w:lang w:eastAsia="zh-CN"/>
        </w:rPr>
        <w:t>中亦有报道</w:t>
      </w:r>
      <w:proofErr w:type="spellEnd"/>
      <w:r w:rsidRPr="000F0F6E">
        <w:rPr>
          <w:rFonts w:hint="eastAsia"/>
          <w:sz w:val="24"/>
          <w:lang w:eastAsia="zh-CN"/>
        </w:rPr>
        <w:t>。</w:t>
      </w:r>
    </w:p>
    <w:p w14:paraId="42AE8854" w14:textId="77777777" w:rsidR="00403581" w:rsidRPr="003504D4" w:rsidRDefault="00403581" w:rsidP="00403581">
      <w:pPr>
        <w:spacing w:line="360" w:lineRule="auto"/>
        <w:ind w:right="840"/>
        <w:rPr>
          <w:sz w:val="24"/>
        </w:rPr>
      </w:pPr>
      <w:r w:rsidRPr="003504D4">
        <w:rPr>
          <w:rFonts w:hint="eastAsia"/>
          <w:sz w:val="24"/>
        </w:rPr>
        <w:t>3</w:t>
      </w:r>
      <w:r>
        <w:rPr>
          <w:rFonts w:hint="eastAsia"/>
          <w:sz w:val="24"/>
        </w:rPr>
        <w:t>.</w:t>
      </w:r>
      <w:r w:rsidRPr="003504D4">
        <w:rPr>
          <w:rFonts w:hint="eastAsia"/>
          <w:sz w:val="24"/>
        </w:rPr>
        <w:t>3</w:t>
      </w:r>
      <w:r>
        <w:rPr>
          <w:rFonts w:hint="eastAsia"/>
          <w:sz w:val="24"/>
        </w:rPr>
        <w:t xml:space="preserve"> </w:t>
      </w:r>
      <w:proofErr w:type="gramStart"/>
      <w:r w:rsidRPr="003504D4">
        <w:rPr>
          <w:rFonts w:hint="eastAsia"/>
          <w:sz w:val="24"/>
        </w:rPr>
        <w:t>解脂耶氏</w:t>
      </w:r>
      <w:proofErr w:type="gramEnd"/>
      <w:r w:rsidRPr="003504D4">
        <w:rPr>
          <w:rFonts w:hint="eastAsia"/>
          <w:sz w:val="24"/>
        </w:rPr>
        <w:t>酵母替代鱼粉对罗氏沼虾血清生化和抗氧</w:t>
      </w:r>
      <w:proofErr w:type="gramStart"/>
      <w:r w:rsidRPr="003504D4">
        <w:rPr>
          <w:rFonts w:hint="eastAsia"/>
          <w:sz w:val="24"/>
        </w:rPr>
        <w:t>化指标</w:t>
      </w:r>
      <w:proofErr w:type="gramEnd"/>
      <w:r w:rsidRPr="003504D4">
        <w:rPr>
          <w:rFonts w:hint="eastAsia"/>
          <w:sz w:val="24"/>
        </w:rPr>
        <w:t>的影响</w:t>
      </w:r>
    </w:p>
    <w:p w14:paraId="3CB0D3EF" w14:textId="77777777" w:rsidR="00403581" w:rsidRDefault="00403581" w:rsidP="00403581">
      <w:pPr>
        <w:pStyle w:val="a3"/>
        <w:wordWrap w:val="0"/>
        <w:spacing w:line="360" w:lineRule="auto"/>
        <w:ind w:firstLineChars="200" w:firstLine="480"/>
        <w:jc w:val="both"/>
        <w:rPr>
          <w:sz w:val="24"/>
          <w:lang w:eastAsia="zh-CN"/>
        </w:rPr>
      </w:pPr>
      <w:r w:rsidRPr="003504D4">
        <w:rPr>
          <w:rFonts w:hint="eastAsia"/>
          <w:sz w:val="24"/>
          <w:lang w:eastAsia="zh-CN"/>
        </w:rPr>
        <w:t>本研究中，与YL0组相比，YL20组血清TG含量显著降低，YL10组血清T-CHO含量显著降低，表明解脂耶氏酵母替代适宜比例的鱼粉能够减少脂肪在血清中的蓄积。这一作用可能与解脂耶氏酵母所含的</w:t>
      </w:r>
      <w:r w:rsidRPr="003504D4">
        <w:rPr>
          <w:rFonts w:hint="eastAsia"/>
          <w:sz w:val="24"/>
        </w:rPr>
        <w:t>β</w:t>
      </w:r>
      <w:r w:rsidRPr="003504D4">
        <w:rPr>
          <w:rFonts w:hint="eastAsia"/>
          <w:sz w:val="24"/>
          <w:lang w:eastAsia="zh-CN"/>
        </w:rPr>
        <w:t>-葡聚糖等多糖物质有关，此类物质可激活脂肪分解，加速脂肪酸的</w:t>
      </w:r>
      <w:r w:rsidRPr="003504D4">
        <w:rPr>
          <w:rFonts w:hint="eastAsia"/>
          <w:sz w:val="24"/>
        </w:rPr>
        <w:t>β</w:t>
      </w:r>
      <w:r w:rsidRPr="003504D4">
        <w:rPr>
          <w:rFonts w:hint="eastAsia"/>
          <w:sz w:val="24"/>
          <w:lang w:eastAsia="zh-CN"/>
        </w:rPr>
        <w:t>-</w:t>
      </w:r>
      <w:proofErr w:type="gramStart"/>
      <w:r w:rsidRPr="003504D4">
        <w:rPr>
          <w:rFonts w:hint="eastAsia"/>
          <w:sz w:val="24"/>
          <w:lang w:eastAsia="zh-CN"/>
        </w:rPr>
        <w:t>氧化</w:t>
      </w:r>
      <w:r w:rsidRPr="00084AD2">
        <w:rPr>
          <w:rFonts w:hint="eastAsia"/>
          <w:sz w:val="24"/>
          <w:vertAlign w:val="superscript"/>
          <w:lang w:eastAsia="zh-CN"/>
        </w:rPr>
        <w:t>[42]</w:t>
      </w:r>
      <w:r w:rsidRPr="003504D4">
        <w:rPr>
          <w:rFonts w:hint="eastAsia"/>
          <w:sz w:val="24"/>
          <w:lang w:eastAsia="zh-CN"/>
        </w:rPr>
        <w:t>。</w:t>
      </w:r>
      <w:proofErr w:type="gramEnd"/>
      <w:r w:rsidRPr="003504D4">
        <w:rPr>
          <w:rFonts w:hint="eastAsia"/>
          <w:sz w:val="24"/>
          <w:lang w:eastAsia="zh-CN"/>
        </w:rPr>
        <w:t>类似地，尼罗罗非鱼幼鱼摄食含海洋红酵母</w:t>
      </w:r>
      <w:r>
        <w:rPr>
          <w:rFonts w:hint="eastAsia"/>
          <w:sz w:val="24"/>
          <w:lang w:eastAsia="zh-CN"/>
        </w:rPr>
        <w:t>（</w:t>
      </w:r>
      <w:r w:rsidRPr="00C72FE0">
        <w:rPr>
          <w:rFonts w:hint="eastAsia"/>
          <w:i/>
          <w:iCs/>
          <w:sz w:val="24"/>
          <w:lang w:eastAsia="zh-CN"/>
        </w:rPr>
        <w:t>Rhodosporidium</w:t>
      </w:r>
      <w:r>
        <w:rPr>
          <w:rFonts w:hint="eastAsia"/>
          <w:i/>
          <w:iCs/>
          <w:sz w:val="24"/>
          <w:lang w:eastAsia="zh-CN"/>
        </w:rPr>
        <w:t xml:space="preserve"> </w:t>
      </w:r>
      <w:r w:rsidRPr="00C72FE0">
        <w:rPr>
          <w:rFonts w:hint="eastAsia"/>
          <w:i/>
          <w:iCs/>
          <w:sz w:val="24"/>
          <w:lang w:eastAsia="zh-CN"/>
        </w:rPr>
        <w:t>sphaerocarpum</w:t>
      </w:r>
      <w:r>
        <w:rPr>
          <w:rFonts w:hint="eastAsia"/>
          <w:sz w:val="24"/>
          <w:lang w:eastAsia="zh-CN"/>
        </w:rPr>
        <w:t>）</w:t>
      </w:r>
      <w:r w:rsidRPr="003504D4">
        <w:rPr>
          <w:rFonts w:hint="eastAsia"/>
          <w:sz w:val="24"/>
          <w:lang w:eastAsia="zh-CN"/>
        </w:rPr>
        <w:t>的饲料后，其血清TG和T-CHO</w:t>
      </w:r>
      <w:proofErr w:type="gramStart"/>
      <w:r w:rsidRPr="003504D4">
        <w:rPr>
          <w:rFonts w:hint="eastAsia"/>
          <w:sz w:val="24"/>
          <w:lang w:eastAsia="zh-CN"/>
        </w:rPr>
        <w:t>含量也呈现降低趋势</w:t>
      </w:r>
      <w:r w:rsidRPr="00084AD2">
        <w:rPr>
          <w:rFonts w:hint="eastAsia"/>
          <w:sz w:val="24"/>
          <w:vertAlign w:val="superscript"/>
          <w:lang w:eastAsia="zh-CN"/>
        </w:rPr>
        <w:t>[43]</w:t>
      </w:r>
      <w:r w:rsidRPr="003504D4">
        <w:rPr>
          <w:rFonts w:hint="eastAsia"/>
          <w:sz w:val="24"/>
          <w:lang w:eastAsia="zh-CN"/>
        </w:rPr>
        <w:t>，</w:t>
      </w:r>
      <w:proofErr w:type="gramEnd"/>
      <w:r w:rsidRPr="003504D4">
        <w:rPr>
          <w:rFonts w:hint="eastAsia"/>
          <w:sz w:val="24"/>
          <w:lang w:eastAsia="zh-CN"/>
        </w:rPr>
        <w:t>进一步佐证了酵母对水产动物脂质代谢的积极调控作用。</w:t>
      </w:r>
      <w:r>
        <w:rPr>
          <w:rFonts w:hint="eastAsia"/>
          <w:sz w:val="24"/>
          <w:lang w:eastAsia="zh-CN"/>
        </w:rPr>
        <w:t xml:space="preserve">    </w:t>
      </w:r>
    </w:p>
    <w:p w14:paraId="66BF545C" w14:textId="77777777" w:rsidR="00403581" w:rsidRPr="003504D4" w:rsidRDefault="00403581" w:rsidP="00403581">
      <w:pPr>
        <w:pStyle w:val="a3"/>
        <w:wordWrap w:val="0"/>
        <w:spacing w:line="360" w:lineRule="auto"/>
        <w:ind w:firstLineChars="200" w:firstLine="480"/>
        <w:jc w:val="both"/>
        <w:rPr>
          <w:sz w:val="24"/>
          <w:lang w:eastAsia="zh-CN"/>
        </w:rPr>
      </w:pPr>
      <w:r w:rsidRPr="003504D4">
        <w:rPr>
          <w:rFonts w:hint="eastAsia"/>
          <w:sz w:val="24"/>
          <w:lang w:eastAsia="zh-CN"/>
        </w:rPr>
        <w:t>此外，当解脂耶氏酵母替代饲料中5%</w:t>
      </w:r>
      <w:r>
        <w:rPr>
          <w:rFonts w:hint="eastAsia"/>
          <w:sz w:val="24"/>
          <w:lang w:eastAsia="zh-CN"/>
        </w:rPr>
        <w:t xml:space="preserve"> </w:t>
      </w:r>
      <w:r w:rsidRPr="003504D4">
        <w:rPr>
          <w:rFonts w:hint="eastAsia"/>
          <w:sz w:val="24"/>
          <w:lang w:eastAsia="zh-CN"/>
        </w:rPr>
        <w:t>和10%</w:t>
      </w:r>
      <w:r>
        <w:rPr>
          <w:rFonts w:hint="eastAsia"/>
          <w:sz w:val="24"/>
          <w:lang w:eastAsia="zh-CN"/>
        </w:rPr>
        <w:t xml:space="preserve"> </w:t>
      </w:r>
      <w:r w:rsidRPr="003504D4">
        <w:rPr>
          <w:rFonts w:hint="eastAsia"/>
          <w:sz w:val="24"/>
          <w:lang w:eastAsia="zh-CN"/>
        </w:rPr>
        <w:t>的鱼粉时，罗氏沼虾血清GLU含量显著提高。这可能是因为解脂耶氏酵母富含的</w:t>
      </w:r>
      <w:r w:rsidRPr="003504D4">
        <w:rPr>
          <w:rFonts w:hint="eastAsia"/>
          <w:sz w:val="24"/>
        </w:rPr>
        <w:t>β</w:t>
      </w:r>
      <w:r w:rsidRPr="003504D4">
        <w:rPr>
          <w:rFonts w:hint="eastAsia"/>
          <w:sz w:val="24"/>
          <w:lang w:eastAsia="zh-CN"/>
        </w:rPr>
        <w:t>-葡聚糖可提升胰岛素敏感性</w:t>
      </w:r>
      <w:r w:rsidRPr="00084AD2">
        <w:rPr>
          <w:rFonts w:hint="eastAsia"/>
          <w:sz w:val="24"/>
          <w:vertAlign w:val="superscript"/>
          <w:lang w:eastAsia="zh-CN"/>
        </w:rPr>
        <w:t>[</w:t>
      </w:r>
      <w:proofErr w:type="gramStart"/>
      <w:r w:rsidRPr="00084AD2">
        <w:rPr>
          <w:rFonts w:hint="eastAsia"/>
          <w:sz w:val="24"/>
          <w:vertAlign w:val="superscript"/>
          <w:lang w:eastAsia="zh-CN"/>
        </w:rPr>
        <w:t>44]</w:t>
      </w:r>
      <w:r w:rsidRPr="003504D4">
        <w:rPr>
          <w:rFonts w:hint="eastAsia"/>
          <w:sz w:val="24"/>
          <w:lang w:eastAsia="zh-CN"/>
        </w:rPr>
        <w:t>，</w:t>
      </w:r>
      <w:proofErr w:type="gramEnd"/>
      <w:r w:rsidRPr="003504D4">
        <w:rPr>
          <w:rFonts w:hint="eastAsia"/>
          <w:sz w:val="24"/>
          <w:lang w:eastAsia="zh-CN"/>
        </w:rPr>
        <w:t>从而提高虾对碳水化合物的代谢效率，促进GLU经肠上皮转运入血。充足的GLU能够减少组织蛋白质的分解代谢</w:t>
      </w:r>
      <w:r w:rsidRPr="00084AD2">
        <w:rPr>
          <w:rFonts w:hint="eastAsia"/>
          <w:sz w:val="24"/>
          <w:vertAlign w:val="superscript"/>
          <w:lang w:eastAsia="zh-CN"/>
        </w:rPr>
        <w:t>[</w:t>
      </w:r>
      <w:proofErr w:type="gramStart"/>
      <w:r w:rsidRPr="00084AD2">
        <w:rPr>
          <w:rFonts w:hint="eastAsia"/>
          <w:sz w:val="24"/>
          <w:vertAlign w:val="superscript"/>
          <w:lang w:eastAsia="zh-CN"/>
        </w:rPr>
        <w:t>45]</w:t>
      </w:r>
      <w:r w:rsidRPr="003504D4">
        <w:rPr>
          <w:rFonts w:hint="eastAsia"/>
          <w:sz w:val="24"/>
          <w:lang w:eastAsia="zh-CN"/>
        </w:rPr>
        <w:t>，</w:t>
      </w:r>
      <w:proofErr w:type="gramEnd"/>
      <w:r w:rsidRPr="003504D4">
        <w:rPr>
          <w:rFonts w:hint="eastAsia"/>
          <w:sz w:val="24"/>
          <w:lang w:eastAsia="zh-CN"/>
        </w:rPr>
        <w:t>促使机体将摄入的蛋白质更多用于体蛋白质合成与沉积，进而降低含氮代谢废物的排放。这一结果与前述PDR的变化趋势相对应。</w:t>
      </w:r>
    </w:p>
    <w:p w14:paraId="551433C6" w14:textId="77777777" w:rsidR="00403581" w:rsidRPr="003504D4" w:rsidRDefault="00403581" w:rsidP="00403581">
      <w:pPr>
        <w:pStyle w:val="a3"/>
        <w:wordWrap w:val="0"/>
        <w:spacing w:line="360" w:lineRule="auto"/>
        <w:ind w:firstLineChars="200" w:firstLine="480"/>
        <w:jc w:val="both"/>
        <w:rPr>
          <w:sz w:val="24"/>
          <w:lang w:eastAsia="zh-CN"/>
        </w:rPr>
      </w:pPr>
      <w:r w:rsidRPr="003504D4">
        <w:rPr>
          <w:rFonts w:hint="eastAsia"/>
          <w:sz w:val="24"/>
          <w:lang w:eastAsia="zh-CN"/>
        </w:rPr>
        <w:t>MDA是脂质过氧化的重要标志物，</w:t>
      </w:r>
      <w:proofErr w:type="gramStart"/>
      <w:r w:rsidRPr="003504D4">
        <w:rPr>
          <w:rFonts w:hint="eastAsia"/>
          <w:sz w:val="24"/>
          <w:lang w:eastAsia="zh-CN"/>
        </w:rPr>
        <w:t>广泛用于评估细胞氧化应激水平</w:t>
      </w:r>
      <w:r w:rsidRPr="00084AD2">
        <w:rPr>
          <w:rFonts w:hint="eastAsia"/>
          <w:sz w:val="24"/>
          <w:vertAlign w:val="superscript"/>
          <w:lang w:eastAsia="zh-CN"/>
        </w:rPr>
        <w:t>[46]</w:t>
      </w:r>
      <w:r w:rsidRPr="003504D4">
        <w:rPr>
          <w:rFonts w:hint="eastAsia"/>
          <w:sz w:val="24"/>
          <w:lang w:eastAsia="zh-CN"/>
        </w:rPr>
        <w:t>。</w:t>
      </w:r>
      <w:proofErr w:type="gramEnd"/>
      <w:r w:rsidRPr="003504D4">
        <w:rPr>
          <w:rFonts w:hint="eastAsia"/>
          <w:sz w:val="24"/>
          <w:lang w:eastAsia="zh-CN"/>
        </w:rPr>
        <w:t>SOD和T-AOC则是反映机体抗氧化能力的关键指标。本研究中，与YL0组相比，YL10组血清T-AOC</w:t>
      </w:r>
      <w:r>
        <w:rPr>
          <w:rFonts w:hint="eastAsia"/>
          <w:sz w:val="24"/>
          <w:lang w:eastAsia="zh-CN"/>
        </w:rPr>
        <w:t xml:space="preserve"> </w:t>
      </w:r>
      <w:r w:rsidRPr="003504D4">
        <w:rPr>
          <w:rFonts w:hint="eastAsia"/>
          <w:sz w:val="24"/>
          <w:lang w:eastAsia="zh-CN"/>
        </w:rPr>
        <w:t>显著提高，MDA含量显著降低，且该组血清SOD活性显著高于YL5和YL40组，表明解脂耶氏酵母替代适宜比例的鱼粉能显著增强罗氏沼虾的抗氧化能力。类似的研究结果在尼罗罗非鱼</w:t>
      </w:r>
      <w:r w:rsidRPr="00084AD2">
        <w:rPr>
          <w:rFonts w:hint="eastAsia"/>
          <w:sz w:val="24"/>
          <w:vertAlign w:val="superscript"/>
          <w:lang w:eastAsia="zh-CN"/>
        </w:rPr>
        <w:t>[</w:t>
      </w:r>
      <w:proofErr w:type="gramStart"/>
      <w:r w:rsidRPr="00084AD2">
        <w:rPr>
          <w:rFonts w:hint="eastAsia"/>
          <w:sz w:val="24"/>
          <w:vertAlign w:val="superscript"/>
          <w:lang w:eastAsia="zh-CN"/>
        </w:rPr>
        <w:t>47]</w:t>
      </w:r>
      <w:r w:rsidRPr="003504D4">
        <w:rPr>
          <w:rFonts w:hint="eastAsia"/>
          <w:sz w:val="24"/>
          <w:lang w:eastAsia="zh-CN"/>
        </w:rPr>
        <w:t>和大菱鲆</w:t>
      </w:r>
      <w:proofErr w:type="gramEnd"/>
      <w:r w:rsidRPr="00084AD2">
        <w:rPr>
          <w:rFonts w:hint="eastAsia"/>
          <w:sz w:val="24"/>
          <w:vertAlign w:val="superscript"/>
          <w:lang w:eastAsia="zh-CN"/>
        </w:rPr>
        <w:t>[</w:t>
      </w:r>
      <w:proofErr w:type="gramStart"/>
      <w:r w:rsidRPr="00084AD2">
        <w:rPr>
          <w:rFonts w:hint="eastAsia"/>
          <w:sz w:val="24"/>
          <w:vertAlign w:val="superscript"/>
          <w:lang w:eastAsia="zh-CN"/>
        </w:rPr>
        <w:t>37]</w:t>
      </w:r>
      <w:r w:rsidRPr="003504D4">
        <w:rPr>
          <w:rFonts w:hint="eastAsia"/>
          <w:sz w:val="24"/>
          <w:lang w:eastAsia="zh-CN"/>
        </w:rPr>
        <w:t>中亦有报道</w:t>
      </w:r>
      <w:proofErr w:type="gramEnd"/>
      <w:r w:rsidRPr="003504D4">
        <w:rPr>
          <w:rFonts w:hint="eastAsia"/>
          <w:sz w:val="24"/>
          <w:lang w:eastAsia="zh-CN"/>
        </w:rPr>
        <w:t>。</w:t>
      </w:r>
      <w:proofErr w:type="gramStart"/>
      <w:r w:rsidRPr="003504D4">
        <w:rPr>
          <w:rFonts w:hint="eastAsia"/>
          <w:sz w:val="24"/>
          <w:lang w:eastAsia="zh-CN"/>
        </w:rPr>
        <w:t>这种抗氧化能力的提升可能归因于酵母所含的甘露寡糖的作用</w:t>
      </w:r>
      <w:r w:rsidRPr="00084AD2">
        <w:rPr>
          <w:rFonts w:hint="eastAsia"/>
          <w:sz w:val="24"/>
          <w:vertAlign w:val="superscript"/>
          <w:lang w:eastAsia="zh-CN"/>
        </w:rPr>
        <w:t>[48]</w:t>
      </w:r>
      <w:r w:rsidRPr="003504D4">
        <w:rPr>
          <w:rFonts w:hint="eastAsia"/>
          <w:sz w:val="24"/>
          <w:lang w:eastAsia="zh-CN"/>
        </w:rPr>
        <w:t>。</w:t>
      </w:r>
      <w:proofErr w:type="gramEnd"/>
      <w:r w:rsidRPr="003504D4">
        <w:rPr>
          <w:rFonts w:hint="eastAsia"/>
          <w:sz w:val="24"/>
          <w:lang w:eastAsia="zh-CN"/>
        </w:rPr>
        <w:t>已有研究证实，适量的甘露寡糖对中华绒螯蟹</w:t>
      </w:r>
      <w:r>
        <w:rPr>
          <w:rFonts w:hint="eastAsia"/>
          <w:sz w:val="24"/>
          <w:lang w:eastAsia="zh-CN"/>
        </w:rPr>
        <w:t>（</w:t>
      </w:r>
      <w:r w:rsidRPr="00C72FE0">
        <w:rPr>
          <w:rFonts w:hint="eastAsia"/>
          <w:i/>
          <w:iCs/>
          <w:sz w:val="24"/>
          <w:lang w:eastAsia="zh-CN"/>
        </w:rPr>
        <w:t>Eriocheir</w:t>
      </w:r>
      <w:r>
        <w:rPr>
          <w:rFonts w:hint="eastAsia"/>
          <w:i/>
          <w:iCs/>
          <w:sz w:val="24"/>
          <w:lang w:eastAsia="zh-CN"/>
        </w:rPr>
        <w:t xml:space="preserve"> </w:t>
      </w:r>
      <w:proofErr w:type="spellStart"/>
      <w:r w:rsidRPr="00C72FE0">
        <w:rPr>
          <w:rFonts w:hint="eastAsia"/>
          <w:i/>
          <w:iCs/>
          <w:sz w:val="24"/>
          <w:lang w:eastAsia="zh-CN"/>
        </w:rPr>
        <w:t>sinensis</w:t>
      </w:r>
      <w:r>
        <w:rPr>
          <w:rFonts w:hint="eastAsia"/>
          <w:sz w:val="24"/>
          <w:lang w:eastAsia="zh-CN"/>
        </w:rPr>
        <w:t>）</w:t>
      </w:r>
      <w:proofErr w:type="gramStart"/>
      <w:r w:rsidRPr="003504D4">
        <w:rPr>
          <w:rFonts w:hint="eastAsia"/>
          <w:sz w:val="24"/>
          <w:lang w:eastAsia="zh-CN"/>
        </w:rPr>
        <w:t>的抗氧化能力具有</w:t>
      </w:r>
      <w:r w:rsidRPr="003504D4">
        <w:rPr>
          <w:rFonts w:hint="eastAsia"/>
          <w:sz w:val="24"/>
          <w:lang w:eastAsia="zh-CN"/>
        </w:rPr>
        <w:lastRenderedPageBreak/>
        <w:t>积极促进作用</w:t>
      </w:r>
      <w:proofErr w:type="spellEnd"/>
      <w:r w:rsidRPr="00084AD2">
        <w:rPr>
          <w:rFonts w:hint="eastAsia"/>
          <w:sz w:val="24"/>
          <w:vertAlign w:val="superscript"/>
          <w:lang w:eastAsia="zh-CN"/>
        </w:rPr>
        <w:t>[49]</w:t>
      </w:r>
      <w:r w:rsidRPr="003504D4">
        <w:rPr>
          <w:rFonts w:hint="eastAsia"/>
          <w:sz w:val="24"/>
          <w:lang w:eastAsia="zh-CN"/>
        </w:rPr>
        <w:t>。</w:t>
      </w:r>
      <w:proofErr w:type="gramEnd"/>
    </w:p>
    <w:p w14:paraId="0313116B" w14:textId="77777777" w:rsidR="00403581" w:rsidRPr="003504D4" w:rsidRDefault="00403581" w:rsidP="00403581">
      <w:pPr>
        <w:pStyle w:val="a3"/>
        <w:wordWrap w:val="0"/>
        <w:spacing w:line="360" w:lineRule="auto"/>
        <w:ind w:firstLineChars="200" w:firstLine="480"/>
        <w:jc w:val="both"/>
        <w:rPr>
          <w:sz w:val="24"/>
          <w:lang w:eastAsia="zh-CN"/>
        </w:rPr>
      </w:pPr>
      <w:r w:rsidRPr="003504D4">
        <w:rPr>
          <w:rFonts w:hint="eastAsia"/>
          <w:sz w:val="24"/>
          <w:lang w:eastAsia="zh-CN"/>
        </w:rPr>
        <w:t>AST和ALT是重要的氨基酸转氨酶，在介导机体脂肪、蛋白质与糖类间的物质转化中发挥关键作用</w:t>
      </w:r>
      <w:r w:rsidRPr="00084AD2">
        <w:rPr>
          <w:rFonts w:hint="eastAsia"/>
          <w:sz w:val="24"/>
          <w:vertAlign w:val="superscript"/>
          <w:lang w:eastAsia="zh-CN"/>
        </w:rPr>
        <w:t>[</w:t>
      </w:r>
      <w:proofErr w:type="gramStart"/>
      <w:r w:rsidRPr="00084AD2">
        <w:rPr>
          <w:rFonts w:hint="eastAsia"/>
          <w:sz w:val="24"/>
          <w:vertAlign w:val="superscript"/>
          <w:lang w:eastAsia="zh-CN"/>
        </w:rPr>
        <w:t>50]</w:t>
      </w:r>
      <w:r w:rsidRPr="003504D4">
        <w:rPr>
          <w:rFonts w:hint="eastAsia"/>
          <w:sz w:val="24"/>
          <w:lang w:eastAsia="zh-CN"/>
        </w:rPr>
        <w:t>，</w:t>
      </w:r>
      <w:proofErr w:type="gramEnd"/>
      <w:r w:rsidRPr="003504D4">
        <w:rPr>
          <w:rFonts w:hint="eastAsia"/>
          <w:sz w:val="24"/>
          <w:lang w:eastAsia="zh-CN"/>
        </w:rPr>
        <w:t>其主要在动物肝脏内合成。这2种酶主要在动物肝脏内合成，其血清活性变化是量化肝脏健康状态的重要依据</w:t>
      </w:r>
      <w:r w:rsidRPr="00084AD2">
        <w:rPr>
          <w:rFonts w:hint="eastAsia"/>
          <w:sz w:val="24"/>
          <w:vertAlign w:val="superscript"/>
          <w:lang w:eastAsia="zh-CN"/>
        </w:rPr>
        <w:t>[</w:t>
      </w:r>
      <w:proofErr w:type="gramStart"/>
      <w:r w:rsidRPr="00084AD2">
        <w:rPr>
          <w:rFonts w:hint="eastAsia"/>
          <w:sz w:val="24"/>
          <w:vertAlign w:val="superscript"/>
          <w:lang w:eastAsia="zh-CN"/>
        </w:rPr>
        <w:t>51]</w:t>
      </w:r>
      <w:r w:rsidRPr="003504D4">
        <w:rPr>
          <w:rFonts w:hint="eastAsia"/>
          <w:sz w:val="24"/>
          <w:lang w:eastAsia="zh-CN"/>
        </w:rPr>
        <w:t>。</w:t>
      </w:r>
      <w:proofErr w:type="gramEnd"/>
      <w:r w:rsidRPr="003504D4">
        <w:rPr>
          <w:rFonts w:hint="eastAsia"/>
          <w:sz w:val="24"/>
          <w:lang w:eastAsia="zh-CN"/>
        </w:rPr>
        <w:t>本研究结果显示，YL10组血清ALT和AST活性显著低于YL0组，而YL40组较YL0组有所升高，表明解脂耶氏酵母替代适宜比例的鱼粉对罗氏沼虾的肝脏健康具有积极调控作用。这一作用可能源于酵母中的</w:t>
      </w:r>
      <w:r w:rsidRPr="003504D4">
        <w:rPr>
          <w:rFonts w:hint="eastAsia"/>
          <w:sz w:val="24"/>
        </w:rPr>
        <w:t>β</w:t>
      </w:r>
      <w:r w:rsidRPr="003504D4">
        <w:rPr>
          <w:rFonts w:hint="eastAsia"/>
          <w:sz w:val="24"/>
          <w:lang w:eastAsia="zh-CN"/>
        </w:rPr>
        <w:t>-葡聚糖可直接与机体巨噬细胞或白细胞相互作用，激活免疫细胞活性，</w:t>
      </w:r>
      <w:proofErr w:type="gramStart"/>
      <w:r w:rsidRPr="003504D4">
        <w:rPr>
          <w:rFonts w:hint="eastAsia"/>
          <w:sz w:val="24"/>
          <w:lang w:eastAsia="zh-CN"/>
        </w:rPr>
        <w:t>进而改善水生动物的健康状态</w:t>
      </w:r>
      <w:r w:rsidRPr="00084AD2">
        <w:rPr>
          <w:rFonts w:hint="eastAsia"/>
          <w:sz w:val="24"/>
          <w:vertAlign w:val="superscript"/>
          <w:lang w:eastAsia="zh-CN"/>
        </w:rPr>
        <w:t>[52]</w:t>
      </w:r>
      <w:r w:rsidRPr="003504D4">
        <w:rPr>
          <w:rFonts w:hint="eastAsia"/>
          <w:sz w:val="24"/>
          <w:lang w:eastAsia="zh-CN"/>
        </w:rPr>
        <w:t>。</w:t>
      </w:r>
      <w:proofErr w:type="gramEnd"/>
      <w:r w:rsidRPr="003504D4">
        <w:rPr>
          <w:rFonts w:hint="eastAsia"/>
          <w:sz w:val="24"/>
          <w:lang w:eastAsia="zh-CN"/>
        </w:rPr>
        <w:t>已有研究报道，饲料中添加</w:t>
      </w:r>
      <w:r w:rsidRPr="003504D4">
        <w:rPr>
          <w:rFonts w:hint="eastAsia"/>
          <w:sz w:val="24"/>
        </w:rPr>
        <w:t>β</w:t>
      </w:r>
      <w:r w:rsidRPr="003504D4">
        <w:rPr>
          <w:rFonts w:hint="eastAsia"/>
          <w:sz w:val="24"/>
          <w:lang w:eastAsia="zh-CN"/>
        </w:rPr>
        <w:t>-葡聚糖可显著上调黄鳍结鱼</w:t>
      </w:r>
      <w:r>
        <w:rPr>
          <w:rFonts w:hint="eastAsia"/>
          <w:sz w:val="24"/>
          <w:lang w:eastAsia="zh-CN"/>
        </w:rPr>
        <w:t>（</w:t>
      </w:r>
      <w:r w:rsidRPr="00C72FE0">
        <w:rPr>
          <w:rFonts w:hint="eastAsia"/>
          <w:i/>
          <w:iCs/>
          <w:sz w:val="24"/>
          <w:lang w:eastAsia="zh-CN"/>
        </w:rPr>
        <w:t>Tor</w:t>
      </w:r>
      <w:r>
        <w:rPr>
          <w:rFonts w:hint="eastAsia"/>
          <w:i/>
          <w:iCs/>
          <w:sz w:val="24"/>
          <w:lang w:eastAsia="zh-CN"/>
        </w:rPr>
        <w:t xml:space="preserve"> </w:t>
      </w:r>
      <w:proofErr w:type="spellStart"/>
      <w:r w:rsidRPr="00C72FE0">
        <w:rPr>
          <w:rFonts w:hint="eastAsia"/>
          <w:i/>
          <w:iCs/>
          <w:sz w:val="24"/>
          <w:lang w:eastAsia="zh-CN"/>
        </w:rPr>
        <w:t>putitora</w:t>
      </w:r>
      <w:r>
        <w:rPr>
          <w:rFonts w:hint="eastAsia"/>
          <w:sz w:val="24"/>
          <w:lang w:eastAsia="zh-CN"/>
        </w:rPr>
        <w:t>）</w:t>
      </w:r>
      <w:r w:rsidRPr="003504D4">
        <w:rPr>
          <w:rFonts w:hint="eastAsia"/>
          <w:sz w:val="24"/>
          <w:lang w:eastAsia="zh-CN"/>
        </w:rPr>
        <w:t>免疫球蛋白基因的表达水平</w:t>
      </w:r>
      <w:proofErr w:type="spellEnd"/>
      <w:r w:rsidRPr="00084AD2">
        <w:rPr>
          <w:rFonts w:hint="eastAsia"/>
          <w:sz w:val="24"/>
          <w:vertAlign w:val="superscript"/>
          <w:lang w:eastAsia="zh-CN"/>
        </w:rPr>
        <w:t>[</w:t>
      </w:r>
      <w:proofErr w:type="gramStart"/>
      <w:r w:rsidRPr="00084AD2">
        <w:rPr>
          <w:rFonts w:hint="eastAsia"/>
          <w:sz w:val="24"/>
          <w:vertAlign w:val="superscript"/>
          <w:lang w:eastAsia="zh-CN"/>
        </w:rPr>
        <w:t>53]</w:t>
      </w:r>
      <w:r w:rsidRPr="003504D4">
        <w:rPr>
          <w:rFonts w:hint="eastAsia"/>
          <w:sz w:val="24"/>
          <w:lang w:eastAsia="zh-CN"/>
        </w:rPr>
        <w:t>，</w:t>
      </w:r>
      <w:proofErr w:type="spellStart"/>
      <w:proofErr w:type="gramEnd"/>
      <w:r w:rsidRPr="003504D4">
        <w:rPr>
          <w:rFonts w:hint="eastAsia"/>
          <w:sz w:val="24"/>
          <w:lang w:eastAsia="zh-CN"/>
        </w:rPr>
        <w:t>同时降低凡纳滨对虾血清AST和ALT</w:t>
      </w:r>
      <w:proofErr w:type="gramStart"/>
      <w:r w:rsidRPr="003504D4">
        <w:rPr>
          <w:rFonts w:hint="eastAsia"/>
          <w:sz w:val="24"/>
          <w:lang w:eastAsia="zh-CN"/>
        </w:rPr>
        <w:t>活性</w:t>
      </w:r>
      <w:proofErr w:type="spellEnd"/>
      <w:r w:rsidRPr="00084AD2">
        <w:rPr>
          <w:rFonts w:hint="eastAsia"/>
          <w:sz w:val="24"/>
          <w:vertAlign w:val="superscript"/>
          <w:lang w:eastAsia="zh-CN"/>
        </w:rPr>
        <w:t>[54]</w:t>
      </w:r>
      <w:r w:rsidRPr="003504D4">
        <w:rPr>
          <w:rFonts w:hint="eastAsia"/>
          <w:sz w:val="24"/>
          <w:lang w:eastAsia="zh-CN"/>
        </w:rPr>
        <w:t>，</w:t>
      </w:r>
      <w:proofErr w:type="spellStart"/>
      <w:proofErr w:type="gramEnd"/>
      <w:r w:rsidRPr="003504D4">
        <w:rPr>
          <w:rFonts w:hint="eastAsia"/>
          <w:sz w:val="24"/>
          <w:lang w:eastAsia="zh-CN"/>
        </w:rPr>
        <w:t>与本研究结果相对应</w:t>
      </w:r>
      <w:proofErr w:type="spellEnd"/>
      <w:r w:rsidRPr="003504D4">
        <w:rPr>
          <w:rFonts w:hint="eastAsia"/>
          <w:sz w:val="24"/>
          <w:lang w:eastAsia="zh-CN"/>
        </w:rPr>
        <w:t>。</w:t>
      </w:r>
    </w:p>
    <w:p w14:paraId="0D8FEB39" w14:textId="77777777" w:rsidR="00403581" w:rsidRPr="00664B0B" w:rsidRDefault="00403581" w:rsidP="00403581">
      <w:pPr>
        <w:spacing w:line="360" w:lineRule="auto"/>
        <w:ind w:right="840"/>
        <w:rPr>
          <w:sz w:val="24"/>
        </w:rPr>
      </w:pPr>
      <w:r w:rsidRPr="003504D4">
        <w:rPr>
          <w:rFonts w:hint="eastAsia"/>
          <w:sz w:val="24"/>
        </w:rPr>
        <w:t>3</w:t>
      </w:r>
      <w:r>
        <w:rPr>
          <w:rFonts w:hint="eastAsia"/>
          <w:sz w:val="24"/>
        </w:rPr>
        <w:t>.</w:t>
      </w:r>
      <w:r w:rsidRPr="00664B0B">
        <w:rPr>
          <w:sz w:val="24"/>
        </w:rPr>
        <w:t xml:space="preserve">4 </w:t>
      </w:r>
      <w:proofErr w:type="gramStart"/>
      <w:r w:rsidRPr="00664B0B">
        <w:rPr>
          <w:sz w:val="24"/>
        </w:rPr>
        <w:t>解脂耶氏</w:t>
      </w:r>
      <w:proofErr w:type="gramEnd"/>
      <w:r w:rsidRPr="00664B0B">
        <w:rPr>
          <w:sz w:val="24"/>
        </w:rPr>
        <w:t>酵母替代鱼粉对罗氏沼虾肠道消化酶活性和形态结构的影响</w:t>
      </w:r>
    </w:p>
    <w:p w14:paraId="653FA9C5" w14:textId="77777777" w:rsidR="00403581" w:rsidRPr="00664B0B" w:rsidRDefault="00403581" w:rsidP="00403581">
      <w:pPr>
        <w:pStyle w:val="a3"/>
        <w:wordWrap w:val="0"/>
        <w:spacing w:line="360" w:lineRule="auto"/>
        <w:ind w:firstLineChars="200" w:firstLine="480"/>
        <w:jc w:val="both"/>
        <w:rPr>
          <w:sz w:val="24"/>
          <w:lang w:eastAsia="zh-CN"/>
        </w:rPr>
      </w:pPr>
      <w:r w:rsidRPr="00664B0B">
        <w:rPr>
          <w:sz w:val="24"/>
          <w:lang w:eastAsia="zh-CN"/>
        </w:rPr>
        <w:t>肠道是动物消化吸收营养物质的核心器官，其消化酶活性是衡量营养物质消化效率的关键指标。本研究发现，解脂耶氏酵母替代10% 的鱼粉对肠道LPS、AMS和TRY活性均有积极促进作用。</w:t>
      </w:r>
      <w:r w:rsidRPr="00664B0B">
        <w:rPr>
          <w:sz w:val="24"/>
        </w:rPr>
        <w:t>类似地，酿酒酵母替代适宜比例的鱼粉能显著提升露斯塔野鲮（</w:t>
      </w:r>
      <w:r w:rsidRPr="00664B0B">
        <w:rPr>
          <w:i/>
          <w:iCs/>
          <w:sz w:val="24"/>
        </w:rPr>
        <w:t>Labeorohita</w:t>
      </w:r>
      <w:r w:rsidRPr="00664B0B">
        <w:rPr>
          <w:sz w:val="24"/>
        </w:rPr>
        <w:t>）肠道总蛋白酶及LPS</w:t>
      </w:r>
      <w:proofErr w:type="gramStart"/>
      <w:r w:rsidRPr="00664B0B">
        <w:rPr>
          <w:sz w:val="24"/>
        </w:rPr>
        <w:t>活性</w:t>
      </w:r>
      <w:r w:rsidRPr="00664B0B">
        <w:rPr>
          <w:sz w:val="24"/>
          <w:vertAlign w:val="superscript"/>
        </w:rPr>
        <w:t>[</w:t>
      </w:r>
      <w:proofErr w:type="gramEnd"/>
      <w:r w:rsidRPr="00664B0B">
        <w:rPr>
          <w:sz w:val="24"/>
          <w:vertAlign w:val="superscript"/>
        </w:rPr>
        <w:t>19]</w:t>
      </w:r>
      <w:r w:rsidRPr="00813EE9">
        <w:rPr>
          <w:sz w:val="24"/>
        </w:rPr>
        <w:t xml:space="preserve"> </w:t>
      </w:r>
      <w:r>
        <w:rPr>
          <w:sz w:val="24"/>
        </w:rPr>
        <w:t>；</w:t>
      </w:r>
      <w:proofErr w:type="spellStart"/>
      <w:r w:rsidRPr="00664B0B">
        <w:rPr>
          <w:sz w:val="24"/>
        </w:rPr>
        <w:t>酿酒酵母替代</w:t>
      </w:r>
      <w:proofErr w:type="spellEnd"/>
      <w:r w:rsidRPr="00664B0B">
        <w:rPr>
          <w:sz w:val="24"/>
        </w:rPr>
        <w:t xml:space="preserve"> 25% </w:t>
      </w:r>
      <w:proofErr w:type="spellStart"/>
      <w:r w:rsidRPr="00664B0B">
        <w:rPr>
          <w:sz w:val="24"/>
        </w:rPr>
        <w:t>的鱼粉可提高牛蛙（</w:t>
      </w:r>
      <w:r w:rsidRPr="00664B0B">
        <w:rPr>
          <w:i/>
          <w:iCs/>
          <w:sz w:val="24"/>
        </w:rPr>
        <w:t>Lithobates</w:t>
      </w:r>
      <w:proofErr w:type="spellEnd"/>
      <w:r>
        <w:rPr>
          <w:rFonts w:hint="eastAsia"/>
          <w:i/>
          <w:iCs/>
          <w:sz w:val="24"/>
        </w:rPr>
        <w:t xml:space="preserve"> </w:t>
      </w:r>
      <w:proofErr w:type="spellStart"/>
      <w:r w:rsidRPr="00664B0B">
        <w:rPr>
          <w:i/>
          <w:iCs/>
          <w:sz w:val="24"/>
        </w:rPr>
        <w:t>catesbeiana</w:t>
      </w:r>
      <w:r w:rsidRPr="00664B0B">
        <w:rPr>
          <w:sz w:val="24"/>
        </w:rPr>
        <w:t>）肠道TRY</w:t>
      </w:r>
      <w:proofErr w:type="gramStart"/>
      <w:r w:rsidRPr="00664B0B">
        <w:rPr>
          <w:sz w:val="24"/>
        </w:rPr>
        <w:t>活性</w:t>
      </w:r>
      <w:proofErr w:type="spellEnd"/>
      <w:r w:rsidRPr="00664B0B">
        <w:rPr>
          <w:sz w:val="24"/>
          <w:vertAlign w:val="superscript"/>
        </w:rPr>
        <w:t>[55]</w:t>
      </w:r>
      <w:r w:rsidRPr="00664B0B">
        <w:rPr>
          <w:sz w:val="24"/>
        </w:rPr>
        <w:t>。</w:t>
      </w:r>
      <w:proofErr w:type="spellStart"/>
      <w:proofErr w:type="gramEnd"/>
      <w:r w:rsidRPr="00664B0B">
        <w:rPr>
          <w:sz w:val="24"/>
        </w:rPr>
        <w:t>推测</w:t>
      </w:r>
      <w:proofErr w:type="spellEnd"/>
      <w:r w:rsidRPr="00664B0B">
        <w:rPr>
          <w:sz w:val="24"/>
        </w:rPr>
        <w:t xml:space="preserve"> YL10 组肠道消化酶活性的升高与解脂耶氏酵母细胞壁含有的β-葡聚糖等功能性多糖有关。</w:t>
      </w:r>
      <w:r w:rsidRPr="00664B0B">
        <w:rPr>
          <w:sz w:val="24"/>
          <w:lang w:eastAsia="zh-CN"/>
        </w:rPr>
        <w:t>已有研究报道，多糖可通过与肠道上皮细胞表面的模式识别受体结合，</w:t>
      </w:r>
      <w:proofErr w:type="gramStart"/>
      <w:r w:rsidRPr="00664B0B">
        <w:rPr>
          <w:sz w:val="24"/>
          <w:lang w:eastAsia="zh-CN"/>
        </w:rPr>
        <w:t>激活细胞内信号通路</w:t>
      </w:r>
      <w:r w:rsidRPr="00664B0B">
        <w:rPr>
          <w:sz w:val="24"/>
          <w:vertAlign w:val="superscript"/>
          <w:lang w:eastAsia="zh-CN"/>
        </w:rPr>
        <w:t>[56]</w:t>
      </w:r>
      <w:r w:rsidRPr="00664B0B">
        <w:rPr>
          <w:sz w:val="24"/>
          <w:lang w:eastAsia="zh-CN"/>
        </w:rPr>
        <w:t>，</w:t>
      </w:r>
      <w:proofErr w:type="gramEnd"/>
      <w:r w:rsidRPr="00664B0B">
        <w:rPr>
          <w:sz w:val="24"/>
          <w:lang w:eastAsia="zh-CN"/>
        </w:rPr>
        <w:t>进而调控转录因子的核转位，最终促进消化酶相关基因的转录与翻译过程。</w:t>
      </w:r>
    </w:p>
    <w:p w14:paraId="5660E705" w14:textId="77777777" w:rsidR="00403581" w:rsidRPr="00F84D28" w:rsidRDefault="00403581" w:rsidP="00403581">
      <w:pPr>
        <w:pStyle w:val="a3"/>
        <w:wordWrap w:val="0"/>
        <w:spacing w:line="360" w:lineRule="auto"/>
        <w:ind w:firstLineChars="200" w:firstLine="480"/>
        <w:jc w:val="both"/>
        <w:rPr>
          <w:sz w:val="24"/>
          <w:lang w:eastAsia="zh-CN"/>
        </w:rPr>
      </w:pPr>
      <w:r w:rsidRPr="00F84D28">
        <w:rPr>
          <w:sz w:val="24"/>
          <w:lang w:eastAsia="zh-CN"/>
        </w:rPr>
        <w:t>肠道绒毛宽度与高度是评价肠道健康状态的重要指标</w:t>
      </w:r>
      <w:r w:rsidRPr="00F84D28">
        <w:rPr>
          <w:sz w:val="24"/>
          <w:vertAlign w:val="superscript"/>
          <w:lang w:eastAsia="zh-CN"/>
        </w:rPr>
        <w:t>[</w:t>
      </w:r>
      <w:proofErr w:type="gramStart"/>
      <w:r w:rsidRPr="00F84D28">
        <w:rPr>
          <w:sz w:val="24"/>
          <w:vertAlign w:val="superscript"/>
          <w:lang w:eastAsia="zh-CN"/>
        </w:rPr>
        <w:t>57]</w:t>
      </w:r>
      <w:r w:rsidRPr="00F84D28">
        <w:rPr>
          <w:sz w:val="24"/>
          <w:lang w:eastAsia="zh-CN"/>
        </w:rPr>
        <w:t>。</w:t>
      </w:r>
      <w:proofErr w:type="gramEnd"/>
      <w:r w:rsidRPr="00F84D28">
        <w:rPr>
          <w:sz w:val="24"/>
          <w:lang w:eastAsia="zh-CN"/>
        </w:rPr>
        <w:t>本研究结果显示，YL10组肠道绒毛高度较YL0组显著提高，提示解脂耶氏酵母替代适宜比例的鱼粉可显著提升罗氏沼虾肠道绒毛高度。这一现象可能与解脂耶氏酵母所含的甘露寡糖和</w:t>
      </w:r>
      <w:r w:rsidRPr="00F84D28">
        <w:rPr>
          <w:sz w:val="24"/>
        </w:rPr>
        <w:t>β</w:t>
      </w:r>
      <w:r w:rsidRPr="00F84D28">
        <w:rPr>
          <w:sz w:val="24"/>
          <w:lang w:eastAsia="zh-CN"/>
        </w:rPr>
        <w:t>-葡聚糖有关。已有研究证实，甘露寡糖能改善中华绒螯蟹肠道微绒毛结构，增加绒毛长度，</w:t>
      </w:r>
      <w:proofErr w:type="gramStart"/>
      <w:r w:rsidRPr="00F84D28">
        <w:rPr>
          <w:sz w:val="24"/>
          <w:lang w:eastAsia="zh-CN"/>
        </w:rPr>
        <w:t>从而增强肠道营养物吸收效率</w:t>
      </w:r>
      <w:r w:rsidRPr="00F84D28">
        <w:rPr>
          <w:sz w:val="24"/>
          <w:vertAlign w:val="superscript"/>
          <w:lang w:eastAsia="zh-CN"/>
        </w:rPr>
        <w:t>[49]</w:t>
      </w:r>
      <w:r w:rsidRPr="00F84D28">
        <w:rPr>
          <w:sz w:val="24"/>
          <w:lang w:eastAsia="zh-CN"/>
        </w:rPr>
        <w:t>；</w:t>
      </w:r>
      <w:proofErr w:type="gramEnd"/>
      <w:r w:rsidRPr="00F84D28">
        <w:rPr>
          <w:sz w:val="24"/>
          <w:lang w:eastAsia="zh-CN"/>
        </w:rPr>
        <w:t>酵母中的</w:t>
      </w:r>
      <w:r w:rsidRPr="00F84D28">
        <w:rPr>
          <w:sz w:val="24"/>
        </w:rPr>
        <w:t>β</w:t>
      </w:r>
      <w:r w:rsidRPr="00F84D28">
        <w:rPr>
          <w:sz w:val="24"/>
          <w:lang w:eastAsia="zh-CN"/>
        </w:rPr>
        <w:t>-葡聚糖可以改善草鱼（</w:t>
      </w:r>
      <w:r w:rsidRPr="00F84D28">
        <w:rPr>
          <w:i/>
          <w:iCs/>
          <w:sz w:val="24"/>
          <w:lang w:eastAsia="zh-CN"/>
        </w:rPr>
        <w:t xml:space="preserve">Ctenopharyngodon </w:t>
      </w:r>
      <w:proofErr w:type="spellStart"/>
      <w:r w:rsidRPr="00F84D28">
        <w:rPr>
          <w:i/>
          <w:iCs/>
          <w:sz w:val="24"/>
          <w:lang w:eastAsia="zh-CN"/>
        </w:rPr>
        <w:t>idella</w:t>
      </w:r>
      <w:r w:rsidRPr="00F84D28">
        <w:rPr>
          <w:sz w:val="24"/>
          <w:lang w:eastAsia="zh-CN"/>
        </w:rPr>
        <w:t>）肠道屏障完整性，</w:t>
      </w:r>
      <w:proofErr w:type="gramStart"/>
      <w:r w:rsidRPr="00F84D28">
        <w:rPr>
          <w:sz w:val="24"/>
          <w:lang w:eastAsia="zh-CN"/>
        </w:rPr>
        <w:t>进而增加肠道绒毛高度</w:t>
      </w:r>
      <w:proofErr w:type="spellEnd"/>
      <w:r w:rsidRPr="00F84D28">
        <w:rPr>
          <w:sz w:val="24"/>
          <w:vertAlign w:val="superscript"/>
          <w:lang w:eastAsia="zh-CN"/>
        </w:rPr>
        <w:t>[58]</w:t>
      </w:r>
      <w:r w:rsidRPr="00F84D28">
        <w:rPr>
          <w:sz w:val="24"/>
          <w:lang w:eastAsia="zh-CN"/>
        </w:rPr>
        <w:t>。</w:t>
      </w:r>
      <w:proofErr w:type="gramEnd"/>
      <w:r w:rsidRPr="00F84D28">
        <w:rPr>
          <w:sz w:val="24"/>
          <w:lang w:eastAsia="zh-CN"/>
        </w:rPr>
        <w:t>然而，YL40 组的绒毛高度较YL0 组显著下降，表明摄入过量解脂耶氏酵母会对罗氏沼虾肠道形态结构产生负面影响。这可能是由于添加高剂量解脂耶氏酵母导致饲料中</w:t>
      </w:r>
      <w:r w:rsidRPr="00F84D28">
        <w:rPr>
          <w:sz w:val="24"/>
        </w:rPr>
        <w:t>β</w:t>
      </w:r>
      <w:r w:rsidRPr="00F84D28">
        <w:rPr>
          <w:sz w:val="24"/>
          <w:lang w:eastAsia="zh-CN"/>
        </w:rPr>
        <w:t>-葡聚糖含量过高所致。已有研究表明，过量的</w:t>
      </w:r>
      <w:r w:rsidRPr="00F84D28">
        <w:rPr>
          <w:sz w:val="24"/>
        </w:rPr>
        <w:t>β</w:t>
      </w:r>
      <w:r w:rsidRPr="00F84D28">
        <w:rPr>
          <w:sz w:val="24"/>
          <w:lang w:eastAsia="zh-CN"/>
        </w:rPr>
        <w:t>-葡聚糖会损伤罗氏沼虾肠道形态结构，影响肠道绒毛高度，</w:t>
      </w:r>
      <w:proofErr w:type="gramStart"/>
      <w:r w:rsidRPr="00F84D28">
        <w:rPr>
          <w:sz w:val="24"/>
          <w:lang w:eastAsia="zh-CN"/>
        </w:rPr>
        <w:t>抑制其生长</w:t>
      </w:r>
      <w:r w:rsidRPr="00F84D28">
        <w:rPr>
          <w:sz w:val="24"/>
          <w:vertAlign w:val="superscript"/>
          <w:lang w:eastAsia="zh-CN"/>
        </w:rPr>
        <w:t>[59]</w:t>
      </w:r>
      <w:r w:rsidRPr="00F84D28">
        <w:rPr>
          <w:sz w:val="24"/>
          <w:lang w:eastAsia="zh-CN"/>
        </w:rPr>
        <w:t>。</w:t>
      </w:r>
      <w:proofErr w:type="gramEnd"/>
      <w:r w:rsidRPr="00F84D28">
        <w:rPr>
          <w:sz w:val="24"/>
          <w:lang w:eastAsia="zh-CN"/>
        </w:rPr>
        <w:t>这也与本文前述的生长性能结果相对应，说明解脂耶氏酵母替代适宜比例的鱼粉可改善罗氏沼虾肠道绒毛形态，提升生长性能;</w:t>
      </w:r>
      <w:r>
        <w:rPr>
          <w:rFonts w:eastAsiaTheme="minorEastAsia" w:hint="eastAsia"/>
          <w:sz w:val="24"/>
          <w:lang w:eastAsia="zh-CN"/>
        </w:rPr>
        <w:t xml:space="preserve"> </w:t>
      </w:r>
      <w:proofErr w:type="spellStart"/>
      <w:r w:rsidRPr="00F84D28">
        <w:rPr>
          <w:sz w:val="24"/>
          <w:lang w:eastAsia="zh-CN"/>
        </w:rPr>
        <w:t>而过高的替代比例则会破坏肠道结构并抑制生长</w:t>
      </w:r>
      <w:proofErr w:type="spellEnd"/>
      <w:r w:rsidRPr="00F84D28">
        <w:rPr>
          <w:sz w:val="24"/>
          <w:lang w:eastAsia="zh-CN"/>
        </w:rPr>
        <w:t>。</w:t>
      </w:r>
    </w:p>
    <w:p w14:paraId="5E8B9FB4" w14:textId="77777777" w:rsidR="00403581" w:rsidRPr="00F84D28" w:rsidRDefault="00403581" w:rsidP="00403581">
      <w:pPr>
        <w:spacing w:line="360" w:lineRule="auto"/>
        <w:ind w:right="840"/>
        <w:rPr>
          <w:sz w:val="24"/>
        </w:rPr>
      </w:pPr>
      <w:r w:rsidRPr="00F84D28">
        <w:rPr>
          <w:sz w:val="24"/>
        </w:rPr>
        <w:lastRenderedPageBreak/>
        <w:t xml:space="preserve">3.5 </w:t>
      </w:r>
      <w:proofErr w:type="gramStart"/>
      <w:r w:rsidRPr="00F84D28">
        <w:rPr>
          <w:sz w:val="24"/>
        </w:rPr>
        <w:t>解脂耶氏</w:t>
      </w:r>
      <w:proofErr w:type="gramEnd"/>
      <w:r w:rsidRPr="00F84D28">
        <w:rPr>
          <w:sz w:val="24"/>
        </w:rPr>
        <w:t>酵母替代鱼粉对罗氏沼虾肠道菌群的影响</w:t>
      </w:r>
    </w:p>
    <w:p w14:paraId="2D7AA405" w14:textId="77777777" w:rsidR="00403581" w:rsidRPr="003504D4" w:rsidRDefault="00403581" w:rsidP="00403581">
      <w:pPr>
        <w:pStyle w:val="a3"/>
        <w:wordWrap w:val="0"/>
        <w:spacing w:line="360" w:lineRule="auto"/>
        <w:ind w:firstLineChars="200" w:firstLine="480"/>
        <w:jc w:val="both"/>
        <w:rPr>
          <w:sz w:val="24"/>
          <w:lang w:eastAsia="zh-CN"/>
        </w:rPr>
      </w:pPr>
      <w:r w:rsidRPr="003504D4">
        <w:rPr>
          <w:rFonts w:hint="eastAsia"/>
          <w:sz w:val="24"/>
          <w:lang w:eastAsia="zh-CN"/>
        </w:rPr>
        <w:t>肠道菌群作为调控宿主代谢与免疫功能的关键“微生物器官”，可影响动物对营养物质的利用、生长发育及健康状态，是维持动物生理功能的重要生物学基础</w:t>
      </w:r>
      <w:r w:rsidRPr="00084AD2">
        <w:rPr>
          <w:rFonts w:hint="eastAsia"/>
          <w:sz w:val="24"/>
          <w:vertAlign w:val="superscript"/>
          <w:lang w:eastAsia="zh-CN"/>
        </w:rPr>
        <w:t>[60]</w:t>
      </w:r>
      <w:r w:rsidRPr="003504D4">
        <w:rPr>
          <w:rFonts w:hint="eastAsia"/>
          <w:sz w:val="24"/>
          <w:lang w:eastAsia="zh-CN"/>
        </w:rPr>
        <w:t>。本研究发现，YL10和YL40组Shannon指数较YL0组显著下降，表明解脂耶氏酵母替代鱼粉会导致肠道菌群群落的物种丰富度或分布均匀性降低</w:t>
      </w:r>
      <w:r>
        <w:rPr>
          <w:rFonts w:ascii="宋体" w:eastAsia="宋体" w:hAnsi="宋体" w:cs="宋体" w:hint="eastAsia"/>
          <w:sz w:val="24"/>
          <w:lang w:eastAsia="zh-CN"/>
        </w:rPr>
        <w:t>；</w:t>
      </w:r>
      <w:r>
        <w:rPr>
          <w:rFonts w:hint="eastAsia"/>
          <w:sz w:val="24"/>
          <w:lang w:eastAsia="zh-CN"/>
        </w:rPr>
        <w:t xml:space="preserve"> </w:t>
      </w:r>
      <w:r w:rsidRPr="003504D4">
        <w:rPr>
          <w:rFonts w:hint="eastAsia"/>
          <w:sz w:val="24"/>
          <w:lang w:eastAsia="zh-CN"/>
        </w:rPr>
        <w:t>Simpson</w:t>
      </w:r>
      <w:r>
        <w:rPr>
          <w:rFonts w:hint="eastAsia"/>
          <w:sz w:val="24"/>
          <w:lang w:eastAsia="zh-CN"/>
        </w:rPr>
        <w:t xml:space="preserve"> </w:t>
      </w:r>
      <w:r w:rsidRPr="003504D4">
        <w:rPr>
          <w:rFonts w:hint="eastAsia"/>
          <w:sz w:val="24"/>
          <w:lang w:eastAsia="zh-CN"/>
        </w:rPr>
        <w:t>指数则随替代比例升高呈逐渐升高趋势，提示菌群群落结构趋向单一化</w:t>
      </w:r>
      <w:r w:rsidRPr="00F84D28">
        <w:rPr>
          <w:rFonts w:hint="eastAsia"/>
          <w:sz w:val="24"/>
          <w:vertAlign w:val="superscript"/>
          <w:lang w:eastAsia="zh-CN"/>
        </w:rPr>
        <w:t>[61</w:t>
      </w:r>
      <w:r>
        <w:rPr>
          <w:rFonts w:eastAsiaTheme="minorEastAsia" w:hint="eastAsia"/>
          <w:sz w:val="24"/>
          <w:vertAlign w:val="superscript"/>
          <w:lang w:eastAsia="zh-CN"/>
        </w:rPr>
        <w:t>-</w:t>
      </w:r>
      <w:r w:rsidRPr="00F84D28">
        <w:rPr>
          <w:rFonts w:hint="eastAsia"/>
          <w:sz w:val="24"/>
          <w:vertAlign w:val="superscript"/>
          <w:lang w:eastAsia="zh-CN"/>
        </w:rPr>
        <w:t>2]</w:t>
      </w:r>
      <w:r w:rsidRPr="003504D4">
        <w:rPr>
          <w:rFonts w:hint="eastAsia"/>
          <w:sz w:val="24"/>
          <w:lang w:eastAsia="zh-CN"/>
        </w:rPr>
        <w:t>。YL10和YL40组菌群多样性的降低，可能与酵母细胞壁成分在肠道内的累积改变了肠道微环境有关，过量的非淀粉多糖会抑制肠道内部分敏感菌的增殖</w:t>
      </w:r>
      <w:r w:rsidRPr="00084AD2">
        <w:rPr>
          <w:rFonts w:hint="eastAsia"/>
          <w:sz w:val="24"/>
          <w:vertAlign w:val="superscript"/>
          <w:lang w:eastAsia="zh-CN"/>
        </w:rPr>
        <w:t>[63]</w:t>
      </w:r>
      <w:r w:rsidRPr="003504D4">
        <w:rPr>
          <w:rFonts w:hint="eastAsia"/>
          <w:sz w:val="24"/>
          <w:lang w:eastAsia="zh-CN"/>
        </w:rPr>
        <w:t>。在门水平上，罗氏沼虾肠道菌群以厚壁菌门、变形菌门和拟杆菌门为主，这与多数甲壳类动物的肠道菌群特征一致</w:t>
      </w:r>
      <w:r w:rsidRPr="00084AD2">
        <w:rPr>
          <w:rFonts w:hint="eastAsia"/>
          <w:sz w:val="24"/>
          <w:vertAlign w:val="superscript"/>
          <w:lang w:eastAsia="zh-CN"/>
        </w:rPr>
        <w:t>[64]</w:t>
      </w:r>
      <w:r w:rsidRPr="003504D4">
        <w:rPr>
          <w:rFonts w:hint="eastAsia"/>
          <w:sz w:val="24"/>
          <w:lang w:eastAsia="zh-CN"/>
        </w:rPr>
        <w:t>。值得注意的是，YL10组厚壁菌门相对丰度显著高于YL0组，而YL40组则较YL10组有所下降。YL10组厚壁菌门的富集，可能与解脂耶氏酵母细胞壁中含有的葡聚糖等功能性多糖有关，此类物质可作为厚壁菌门的特异性营养底物驱动其增殖。厚壁菌门微生物基因组中富含编码碳水化合物活性酶的基因，可通过分泌胞外酶将饲料中的复杂多糖、脂质降解为葡萄糖、脂肪酸等小分子可吸收物质，从而强化宿主对碳水化合物与脂肪的利用效率</w:t>
      </w:r>
      <w:r w:rsidRPr="00084AD2">
        <w:rPr>
          <w:rFonts w:hint="eastAsia"/>
          <w:sz w:val="24"/>
          <w:vertAlign w:val="superscript"/>
          <w:lang w:eastAsia="zh-CN"/>
        </w:rPr>
        <w:t>[65]</w:t>
      </w:r>
      <w:r w:rsidRPr="003504D4">
        <w:rPr>
          <w:rFonts w:hint="eastAsia"/>
          <w:sz w:val="24"/>
          <w:lang w:eastAsia="zh-CN"/>
        </w:rPr>
        <w:t>。而YL40组厚壁菌门相对丰度的下降，可能是由于高比例解脂耶氏酵母带来的过量非淀粉多糖难以被厚壁菌门中多数类群利用，反而抑制了其进一步增殖。拟杆菌门菌群一方面可通过分泌多种水解酶，参与宿主对碳水化合物的降解与利用，对维持肠道物质代谢平衡具有重要作用</w:t>
      </w:r>
      <w:r w:rsidRPr="00084AD2">
        <w:rPr>
          <w:rFonts w:hint="eastAsia"/>
          <w:sz w:val="24"/>
          <w:vertAlign w:val="superscript"/>
          <w:lang w:eastAsia="zh-CN"/>
        </w:rPr>
        <w:t>[66]</w:t>
      </w:r>
      <w:r>
        <w:rPr>
          <w:rFonts w:hint="eastAsia"/>
          <w:sz w:val="24"/>
          <w:lang w:eastAsia="zh-CN"/>
        </w:rPr>
        <w:t>；</w:t>
      </w:r>
      <w:r w:rsidRPr="003504D4">
        <w:rPr>
          <w:rFonts w:hint="eastAsia"/>
          <w:sz w:val="24"/>
          <w:lang w:eastAsia="zh-CN"/>
        </w:rPr>
        <w:t>另一方面，当肠道内拟杆菌门菌群过度增殖时，其分泌的黏液降解酶会破坏肠道上皮细胞表面的黏多糖层，导致肠道物理屏障完整性受损，进而增加病原菌入侵风险</w:t>
      </w:r>
      <w:r w:rsidRPr="00084AD2">
        <w:rPr>
          <w:rFonts w:hint="eastAsia"/>
          <w:sz w:val="24"/>
          <w:vertAlign w:val="superscript"/>
          <w:lang w:eastAsia="zh-CN"/>
        </w:rPr>
        <w:t>[67]</w:t>
      </w:r>
      <w:r w:rsidRPr="003504D4">
        <w:rPr>
          <w:rFonts w:hint="eastAsia"/>
          <w:sz w:val="24"/>
          <w:lang w:eastAsia="zh-CN"/>
        </w:rPr>
        <w:t>。本研究结果表明，与YL0组相比，YL10与YL40组拟杆菌门相对丰度显著降低，这可能是因为解脂耶氏酵母的添加改变了罗氏沼虾肠道碳源构成与营养竞争格局，其含有的功能性多糖可为厚壁菌门提供营养竞争优势，从而抑制拟杆菌门增殖。在属水平上，与YL0组相比，YL10和YL40组芽孢杆菌属相对丰度显著提高，而</w:t>
      </w:r>
      <w:r w:rsidRPr="00C72FE0">
        <w:rPr>
          <w:rFonts w:hint="eastAsia"/>
          <w:i/>
          <w:iCs/>
          <w:sz w:val="24"/>
          <w:lang w:eastAsia="zh-CN"/>
        </w:rPr>
        <w:t>Cloacibacterium</w:t>
      </w:r>
      <w:r w:rsidRPr="003504D4">
        <w:rPr>
          <w:rFonts w:hint="eastAsia"/>
          <w:sz w:val="24"/>
          <w:lang w:eastAsia="zh-CN"/>
        </w:rPr>
        <w:t>相对丰度显著降低。芽孢杆菌属中的许多细菌被认为是潜在益生菌:它们可以分泌蛋白酶、AMS等胞外酶，直接辅助宿主消化营养物质</w:t>
      </w:r>
      <w:r w:rsidRPr="00084AD2">
        <w:rPr>
          <w:rFonts w:hint="eastAsia"/>
          <w:sz w:val="24"/>
          <w:vertAlign w:val="superscript"/>
          <w:lang w:eastAsia="zh-CN"/>
        </w:rPr>
        <w:t>[68];</w:t>
      </w:r>
      <w:r w:rsidRPr="003504D4">
        <w:rPr>
          <w:rFonts w:hint="eastAsia"/>
          <w:sz w:val="24"/>
          <w:lang w:eastAsia="zh-CN"/>
        </w:rPr>
        <w:t>还可以通过自身生长代谢过程主动合成并分泌胞外多糖来调节肠道黏膜免疫，增强屏障功能</w:t>
      </w:r>
      <w:r w:rsidRPr="00084AD2">
        <w:rPr>
          <w:rFonts w:hint="eastAsia"/>
          <w:sz w:val="24"/>
          <w:vertAlign w:val="superscript"/>
          <w:lang w:eastAsia="zh-CN"/>
        </w:rPr>
        <w:t>[69]</w:t>
      </w:r>
      <w:r w:rsidRPr="003504D4">
        <w:rPr>
          <w:rFonts w:hint="eastAsia"/>
          <w:sz w:val="24"/>
          <w:lang w:eastAsia="zh-CN"/>
        </w:rPr>
        <w:t>。据报道，</w:t>
      </w:r>
      <w:r w:rsidRPr="00C72FE0">
        <w:rPr>
          <w:rFonts w:hint="eastAsia"/>
          <w:i/>
          <w:iCs/>
          <w:sz w:val="24"/>
          <w:lang w:eastAsia="zh-CN"/>
        </w:rPr>
        <w:t>Cloacibacterium</w:t>
      </w:r>
      <w:r w:rsidRPr="003504D4">
        <w:rPr>
          <w:rFonts w:hint="eastAsia"/>
          <w:sz w:val="24"/>
          <w:lang w:eastAsia="zh-CN"/>
        </w:rPr>
        <w:t>与肠道抗菌基因的表达相关，其相对丰度的降低会引起抗菌相关基因表达上调，从而降低肠道潜在炎症风险</w:t>
      </w:r>
      <w:r w:rsidRPr="00084AD2">
        <w:rPr>
          <w:rFonts w:hint="eastAsia"/>
          <w:sz w:val="24"/>
          <w:vertAlign w:val="superscript"/>
          <w:lang w:eastAsia="zh-CN"/>
        </w:rPr>
        <w:t>[70]</w:t>
      </w:r>
      <w:r w:rsidRPr="003504D4">
        <w:rPr>
          <w:rFonts w:hint="eastAsia"/>
          <w:sz w:val="24"/>
          <w:lang w:eastAsia="zh-CN"/>
        </w:rPr>
        <w:t>。这一变化可能与酵母寡糖通过“益生元效应”改善肠道微生态有关</w:t>
      </w:r>
      <w:r w:rsidRPr="00084AD2">
        <w:rPr>
          <w:rFonts w:hint="eastAsia"/>
          <w:sz w:val="24"/>
          <w:vertAlign w:val="superscript"/>
          <w:lang w:eastAsia="zh-CN"/>
        </w:rPr>
        <w:t>[71]</w:t>
      </w:r>
      <w:r w:rsidRPr="003504D4">
        <w:rPr>
          <w:rFonts w:hint="eastAsia"/>
          <w:sz w:val="24"/>
          <w:lang w:eastAsia="zh-CN"/>
        </w:rPr>
        <w:t>。</w:t>
      </w:r>
    </w:p>
    <w:p w14:paraId="54F30F4F" w14:textId="77777777" w:rsidR="00403581" w:rsidRPr="003504D4" w:rsidRDefault="00403581" w:rsidP="00403581">
      <w:pPr>
        <w:spacing w:line="360" w:lineRule="auto"/>
        <w:ind w:right="840"/>
        <w:rPr>
          <w:sz w:val="24"/>
        </w:rPr>
      </w:pPr>
      <w:r w:rsidRPr="003504D4">
        <w:rPr>
          <w:rFonts w:hint="eastAsia"/>
          <w:sz w:val="24"/>
        </w:rPr>
        <w:t>4</w:t>
      </w:r>
      <w:r>
        <w:rPr>
          <w:rFonts w:hint="eastAsia"/>
          <w:sz w:val="24"/>
        </w:rPr>
        <w:t xml:space="preserve"> </w:t>
      </w:r>
      <w:r w:rsidRPr="003504D4">
        <w:rPr>
          <w:rFonts w:hint="eastAsia"/>
          <w:sz w:val="24"/>
        </w:rPr>
        <w:t>结论</w:t>
      </w:r>
    </w:p>
    <w:p w14:paraId="0B9F2C15" w14:textId="77777777" w:rsidR="00403581" w:rsidRPr="003504D4" w:rsidRDefault="00403581" w:rsidP="00403581">
      <w:pPr>
        <w:pStyle w:val="a3"/>
        <w:spacing w:line="360" w:lineRule="auto"/>
        <w:ind w:firstLineChars="200" w:firstLine="480"/>
        <w:jc w:val="both"/>
        <w:rPr>
          <w:sz w:val="24"/>
          <w:lang w:eastAsia="zh-CN"/>
        </w:rPr>
      </w:pPr>
      <w:r w:rsidRPr="003504D4">
        <w:rPr>
          <w:rFonts w:hint="eastAsia"/>
          <w:sz w:val="24"/>
          <w:lang w:eastAsia="zh-CN"/>
        </w:rPr>
        <w:lastRenderedPageBreak/>
        <w:t>综上所述，以解脂耶氏酵母替代饲料中适宜比例的鱼粉，可显著提升罗氏沼虾的氮、磷沉积效率，减少氮、磷代谢废物排放，同时增强机体抗氧化能力，改善肠道健康，并促进其生长性能提升。基于WGR、PDR及NE的回归分析显示，罗氏沼虾饲料中解脂耶氏酵母替代鱼粉的适宜比例为</w:t>
      </w:r>
      <w:r>
        <w:rPr>
          <w:rFonts w:hint="eastAsia"/>
          <w:sz w:val="24"/>
          <w:lang w:eastAsia="zh-CN"/>
        </w:rPr>
        <w:t xml:space="preserve"> </w:t>
      </w:r>
      <w:r w:rsidRPr="003504D4">
        <w:rPr>
          <w:rFonts w:hint="eastAsia"/>
          <w:sz w:val="24"/>
          <w:lang w:eastAsia="zh-CN"/>
        </w:rPr>
        <w:t>15</w:t>
      </w:r>
      <w:r>
        <w:rPr>
          <w:rFonts w:hint="eastAsia"/>
          <w:sz w:val="24"/>
          <w:lang w:eastAsia="zh-CN"/>
        </w:rPr>
        <w:t>.</w:t>
      </w:r>
      <w:r w:rsidRPr="003504D4">
        <w:rPr>
          <w:rFonts w:hint="eastAsia"/>
          <w:sz w:val="24"/>
          <w:lang w:eastAsia="zh-CN"/>
        </w:rPr>
        <w:t>43%～16</w:t>
      </w:r>
      <w:r>
        <w:rPr>
          <w:rFonts w:hint="eastAsia"/>
          <w:sz w:val="24"/>
          <w:lang w:eastAsia="zh-CN"/>
        </w:rPr>
        <w:t>.</w:t>
      </w:r>
      <w:r w:rsidRPr="003504D4">
        <w:rPr>
          <w:rFonts w:hint="eastAsia"/>
          <w:sz w:val="24"/>
          <w:lang w:eastAsia="zh-CN"/>
        </w:rPr>
        <w:t>93%。</w:t>
      </w:r>
    </w:p>
    <w:p w14:paraId="46AAABAF" w14:textId="746AE80F" w:rsidR="00F14CFE" w:rsidRDefault="00403581" w:rsidP="00403581">
      <w:pPr>
        <w:rPr>
          <w:rFonts w:ascii="宋体" w:hAnsi="宋体" w:cs="宋体" w:hint="eastAsia"/>
          <w:sz w:val="24"/>
        </w:rPr>
      </w:pPr>
      <w:r>
        <w:rPr>
          <w:sz w:val="24"/>
        </w:rPr>
        <w:t>参考文献：略</w:t>
      </w:r>
    </w:p>
    <w:p w14:paraId="1C893ABC" w14:textId="2AE12805" w:rsidR="00F14CFE" w:rsidRDefault="00403581">
      <w:pPr>
        <w:spacing w:line="360" w:lineRule="auto"/>
        <w:jc w:val="right"/>
        <w:rPr>
          <w:szCs w:val="21"/>
        </w:rPr>
      </w:pPr>
      <w:r w:rsidRPr="00403581">
        <w:rPr>
          <w:rFonts w:ascii="宋体" w:hAnsi="宋体" w:cs="宋体"/>
          <w:szCs w:val="21"/>
        </w:rPr>
        <w:t>原文刊登在《</w:t>
      </w:r>
      <w:r w:rsidRPr="00403581">
        <w:rPr>
          <w:rFonts w:ascii="宋体" w:hAnsi="宋体" w:cs="宋体" w:hint="eastAsia"/>
          <w:szCs w:val="21"/>
        </w:rPr>
        <w:t>动物营养学报</w:t>
      </w:r>
      <w:r w:rsidRPr="00403581">
        <w:rPr>
          <w:rFonts w:ascii="宋体" w:hAnsi="宋体" w:cs="宋体"/>
          <w:szCs w:val="21"/>
        </w:rPr>
        <w:t>》202</w:t>
      </w:r>
      <w:r w:rsidRPr="00403581">
        <w:rPr>
          <w:rFonts w:ascii="宋体" w:hAnsi="宋体" w:cs="宋体" w:hint="eastAsia"/>
          <w:szCs w:val="21"/>
        </w:rPr>
        <w:t>6年第6</w:t>
      </w:r>
      <w:r>
        <w:rPr>
          <w:rFonts w:hint="eastAsia"/>
          <w:szCs w:val="21"/>
        </w:rPr>
        <w:t>期</w:t>
      </w:r>
    </w:p>
    <w:p w14:paraId="050F9344" w14:textId="34860C5C" w:rsidR="00403581" w:rsidRDefault="00403581" w:rsidP="00403581">
      <w:pPr>
        <w:jc w:val="center"/>
        <w:outlineLvl w:val="1"/>
        <w:rPr>
          <w:rFonts w:eastAsia="黑体"/>
          <w:b/>
          <w:bCs/>
          <w:sz w:val="32"/>
          <w:szCs w:val="32"/>
        </w:rPr>
      </w:pPr>
      <w:bookmarkStart w:id="32" w:name="_Toc233621758"/>
      <w:r w:rsidRPr="00403581">
        <w:rPr>
          <w:rFonts w:eastAsia="黑体"/>
          <w:b/>
          <w:bCs/>
          <w:sz w:val="32"/>
          <w:szCs w:val="32"/>
        </w:rPr>
        <w:t>饲料中添加凝结芽孢杆菌</w:t>
      </w:r>
      <w:r w:rsidRPr="00403581">
        <w:rPr>
          <w:rFonts w:eastAsia="黑体"/>
          <w:b/>
          <w:bCs/>
          <w:sz w:val="32"/>
          <w:szCs w:val="32"/>
        </w:rPr>
        <w:t>BC66</w:t>
      </w:r>
      <w:r w:rsidRPr="00403581">
        <w:rPr>
          <w:rFonts w:eastAsia="黑体"/>
          <w:b/>
          <w:bCs/>
          <w:sz w:val="32"/>
          <w:szCs w:val="32"/>
        </w:rPr>
        <w:t>对牛蛙生长性能、抗氧化能力和肠道健康的</w:t>
      </w:r>
      <w:r>
        <w:rPr>
          <w:rFonts w:eastAsia="黑体" w:hint="eastAsia"/>
          <w:b/>
          <w:bCs/>
          <w:sz w:val="32"/>
          <w:szCs w:val="32"/>
        </w:rPr>
        <w:t>影响</w:t>
      </w:r>
      <w:bookmarkEnd w:id="32"/>
    </w:p>
    <w:p w14:paraId="002BC636" w14:textId="77777777" w:rsidR="00403581" w:rsidRPr="00403581" w:rsidRDefault="00403581" w:rsidP="00403581">
      <w:pPr>
        <w:jc w:val="center"/>
        <w:rPr>
          <w:szCs w:val="21"/>
        </w:rPr>
      </w:pPr>
      <w:r w:rsidRPr="00403581">
        <w:rPr>
          <w:szCs w:val="21"/>
        </w:rPr>
        <w:t>陆晓舟</w:t>
      </w:r>
      <w:r w:rsidRPr="00403581">
        <w:rPr>
          <w:szCs w:val="21"/>
          <w:vertAlign w:val="superscript"/>
        </w:rPr>
        <w:t>1</w:t>
      </w:r>
      <w:r w:rsidRPr="00403581">
        <w:rPr>
          <w:rFonts w:hint="eastAsia"/>
          <w:szCs w:val="21"/>
        </w:rPr>
        <w:t xml:space="preserve"> </w:t>
      </w:r>
      <w:r w:rsidRPr="00403581">
        <w:rPr>
          <w:szCs w:val="21"/>
        </w:rPr>
        <w:t>黄文庆</w:t>
      </w:r>
      <w:r w:rsidRPr="00403581">
        <w:rPr>
          <w:szCs w:val="21"/>
          <w:vertAlign w:val="superscript"/>
        </w:rPr>
        <w:t>2</w:t>
      </w:r>
      <w:r w:rsidRPr="00403581">
        <w:rPr>
          <w:rFonts w:hint="eastAsia"/>
          <w:szCs w:val="21"/>
        </w:rPr>
        <w:t xml:space="preserve"> </w:t>
      </w:r>
      <w:r w:rsidRPr="00403581">
        <w:rPr>
          <w:szCs w:val="21"/>
        </w:rPr>
        <w:t>王梦华</w:t>
      </w:r>
      <w:r w:rsidRPr="00403581">
        <w:rPr>
          <w:szCs w:val="21"/>
          <w:vertAlign w:val="superscript"/>
        </w:rPr>
        <w:t>2</w:t>
      </w:r>
      <w:r w:rsidRPr="00403581">
        <w:rPr>
          <w:rFonts w:hint="eastAsia"/>
          <w:szCs w:val="21"/>
        </w:rPr>
        <w:t xml:space="preserve"> </w:t>
      </w:r>
      <w:r w:rsidRPr="00403581">
        <w:rPr>
          <w:szCs w:val="21"/>
        </w:rPr>
        <w:t>李昊庭</w:t>
      </w:r>
      <w:r w:rsidRPr="00403581">
        <w:rPr>
          <w:szCs w:val="21"/>
          <w:vertAlign w:val="superscript"/>
        </w:rPr>
        <w:t>1</w:t>
      </w:r>
      <w:r w:rsidRPr="00403581">
        <w:rPr>
          <w:rFonts w:hint="eastAsia"/>
          <w:szCs w:val="21"/>
        </w:rPr>
        <w:t xml:space="preserve"> </w:t>
      </w:r>
      <w:r w:rsidRPr="00403581">
        <w:rPr>
          <w:szCs w:val="21"/>
        </w:rPr>
        <w:t>方曙光</w:t>
      </w:r>
      <w:r w:rsidRPr="00403581">
        <w:rPr>
          <w:szCs w:val="21"/>
          <w:vertAlign w:val="superscript"/>
        </w:rPr>
        <w:t>3</w:t>
      </w:r>
      <w:r w:rsidRPr="00403581">
        <w:rPr>
          <w:rFonts w:hint="eastAsia"/>
          <w:szCs w:val="21"/>
        </w:rPr>
        <w:t xml:space="preserve"> </w:t>
      </w:r>
      <w:r w:rsidRPr="00403581">
        <w:rPr>
          <w:szCs w:val="21"/>
        </w:rPr>
        <w:t>蔡凯</w:t>
      </w:r>
      <w:r w:rsidRPr="00403581">
        <w:rPr>
          <w:szCs w:val="21"/>
          <w:vertAlign w:val="superscript"/>
        </w:rPr>
        <w:t>3</w:t>
      </w:r>
      <w:r w:rsidRPr="00403581">
        <w:rPr>
          <w:rFonts w:hint="eastAsia"/>
          <w:szCs w:val="21"/>
        </w:rPr>
        <w:t xml:space="preserve"> </w:t>
      </w:r>
      <w:r w:rsidRPr="00403581">
        <w:rPr>
          <w:szCs w:val="21"/>
        </w:rPr>
        <w:t>黄燕华</w:t>
      </w:r>
      <w:r w:rsidRPr="00403581">
        <w:rPr>
          <w:szCs w:val="21"/>
          <w:vertAlign w:val="superscript"/>
        </w:rPr>
        <w:t>1</w:t>
      </w:r>
      <w:r w:rsidRPr="00403581">
        <w:rPr>
          <w:szCs w:val="21"/>
        </w:rPr>
        <w:t>*</w:t>
      </w:r>
    </w:p>
    <w:p w14:paraId="495D4F20" w14:textId="77777777" w:rsidR="00403581" w:rsidRPr="00403581" w:rsidRDefault="00403581" w:rsidP="00403581">
      <w:pPr>
        <w:jc w:val="center"/>
        <w:rPr>
          <w:szCs w:val="21"/>
        </w:rPr>
      </w:pPr>
      <w:r w:rsidRPr="00403581">
        <w:rPr>
          <w:szCs w:val="21"/>
        </w:rPr>
        <w:t>（</w:t>
      </w:r>
      <w:r w:rsidRPr="00403581">
        <w:rPr>
          <w:szCs w:val="21"/>
        </w:rPr>
        <w:t>1.</w:t>
      </w:r>
      <w:r w:rsidRPr="00403581">
        <w:rPr>
          <w:szCs w:val="21"/>
        </w:rPr>
        <w:t>仲恺农业工程学院动物科技学院，仲恺农业工程学院健康养殖创新研究院，广东广州</w:t>
      </w:r>
      <w:r w:rsidRPr="00403581">
        <w:rPr>
          <w:szCs w:val="21"/>
        </w:rPr>
        <w:t>510225</w:t>
      </w:r>
      <w:r w:rsidRPr="00403581">
        <w:rPr>
          <w:szCs w:val="21"/>
        </w:rPr>
        <w:t>；</w:t>
      </w:r>
      <w:r w:rsidRPr="00403581">
        <w:rPr>
          <w:szCs w:val="21"/>
        </w:rPr>
        <w:t>2.</w:t>
      </w:r>
      <w:r w:rsidRPr="00403581">
        <w:rPr>
          <w:szCs w:val="21"/>
        </w:rPr>
        <w:t>广州飞</w:t>
      </w:r>
      <w:proofErr w:type="gramStart"/>
      <w:r w:rsidRPr="00403581">
        <w:rPr>
          <w:szCs w:val="21"/>
        </w:rPr>
        <w:t>禧</w:t>
      </w:r>
      <w:proofErr w:type="gramEnd"/>
      <w:r w:rsidRPr="00403581">
        <w:rPr>
          <w:szCs w:val="21"/>
        </w:rPr>
        <w:t>特生物科技有限公司，广东广州</w:t>
      </w:r>
      <w:r w:rsidRPr="00403581">
        <w:rPr>
          <w:szCs w:val="21"/>
        </w:rPr>
        <w:t>510640</w:t>
      </w:r>
      <w:r w:rsidRPr="00403581">
        <w:rPr>
          <w:szCs w:val="21"/>
        </w:rPr>
        <w:t>；</w:t>
      </w:r>
      <w:r w:rsidRPr="00403581">
        <w:rPr>
          <w:szCs w:val="21"/>
        </w:rPr>
        <w:t>3.</w:t>
      </w:r>
      <w:r w:rsidRPr="00403581">
        <w:rPr>
          <w:szCs w:val="21"/>
        </w:rPr>
        <w:t>河南安迈康生物科技有限公司，河南漯河</w:t>
      </w:r>
      <w:r w:rsidRPr="00403581">
        <w:rPr>
          <w:szCs w:val="21"/>
        </w:rPr>
        <w:t>462001</w:t>
      </w:r>
      <w:r w:rsidRPr="00403581">
        <w:rPr>
          <w:szCs w:val="21"/>
        </w:rPr>
        <w:t>）</w:t>
      </w:r>
    </w:p>
    <w:p w14:paraId="47028B38" w14:textId="4D76BA3D" w:rsidR="00403581" w:rsidRDefault="00403581" w:rsidP="00403581">
      <w:pPr>
        <w:rPr>
          <w:szCs w:val="21"/>
        </w:rPr>
      </w:pPr>
      <w:r>
        <w:rPr>
          <w:b/>
          <w:bCs/>
          <w:szCs w:val="21"/>
        </w:rPr>
        <w:t>摘要</w:t>
      </w:r>
      <w:r>
        <w:rPr>
          <w:rFonts w:hint="eastAsia"/>
          <w:szCs w:val="21"/>
        </w:rPr>
        <w:t>：</w:t>
      </w:r>
      <w:r w:rsidRPr="00403581">
        <w:rPr>
          <w:szCs w:val="21"/>
        </w:rPr>
        <w:t>研究以牛蛙为试验动物，探究饲料中凝结芽孢杆菌</w:t>
      </w:r>
      <w:r w:rsidRPr="00403581">
        <w:rPr>
          <w:szCs w:val="21"/>
        </w:rPr>
        <w:t>BC66</w:t>
      </w:r>
      <w:r w:rsidRPr="00403581">
        <w:rPr>
          <w:szCs w:val="21"/>
        </w:rPr>
        <w:t>对其生长性能、体成分、血清生化指标、抗氧化能力及肠道健康的影响，并明确适宜添加剂量。试验设</w:t>
      </w:r>
      <w:r w:rsidRPr="00403581">
        <w:rPr>
          <w:szCs w:val="21"/>
        </w:rPr>
        <w:t>6</w:t>
      </w:r>
      <w:r w:rsidRPr="00403581">
        <w:rPr>
          <w:szCs w:val="21"/>
        </w:rPr>
        <w:t>组等氮等脂饲料，在基础饲料中分别添加</w:t>
      </w:r>
      <w:r w:rsidRPr="00403581">
        <w:rPr>
          <w:szCs w:val="21"/>
        </w:rPr>
        <w:t>0</w:t>
      </w:r>
      <w:r w:rsidRPr="00403581">
        <w:rPr>
          <w:szCs w:val="21"/>
        </w:rPr>
        <w:t>（</w:t>
      </w:r>
      <w:r w:rsidRPr="00403581">
        <w:rPr>
          <w:szCs w:val="21"/>
        </w:rPr>
        <w:t>O</w:t>
      </w:r>
      <w:r w:rsidRPr="00403581">
        <w:rPr>
          <w:szCs w:val="21"/>
        </w:rPr>
        <w:t>组）、</w:t>
      </w:r>
      <w:r w:rsidRPr="00403581">
        <w:rPr>
          <w:szCs w:val="21"/>
        </w:rPr>
        <w:t>0.25×10</w:t>
      </w:r>
      <w:r w:rsidRPr="00403581">
        <w:rPr>
          <w:szCs w:val="21"/>
          <w:vertAlign w:val="superscript"/>
        </w:rPr>
        <w:t>10</w:t>
      </w:r>
      <w:r w:rsidRPr="00403581">
        <w:rPr>
          <w:rFonts w:hint="eastAsia"/>
          <w:szCs w:val="21"/>
        </w:rPr>
        <w:t xml:space="preserve"> </w:t>
      </w:r>
      <w:r w:rsidRPr="00403581">
        <w:rPr>
          <w:szCs w:val="21"/>
        </w:rPr>
        <w:t>CFU/g</w:t>
      </w:r>
      <w:r w:rsidRPr="00403581">
        <w:rPr>
          <w:szCs w:val="21"/>
        </w:rPr>
        <w:t>（</w:t>
      </w:r>
      <w:r w:rsidRPr="00403581">
        <w:rPr>
          <w:szCs w:val="21"/>
        </w:rPr>
        <w:t>0.025%</w:t>
      </w:r>
      <w:r w:rsidRPr="00403581">
        <w:rPr>
          <w:szCs w:val="21"/>
        </w:rPr>
        <w:t>，</w:t>
      </w:r>
      <w:r w:rsidRPr="00403581">
        <w:rPr>
          <w:szCs w:val="21"/>
        </w:rPr>
        <w:t>A</w:t>
      </w:r>
      <w:r w:rsidRPr="00403581">
        <w:rPr>
          <w:szCs w:val="21"/>
        </w:rPr>
        <w:t>组）、</w:t>
      </w:r>
      <w:r w:rsidRPr="00403581">
        <w:rPr>
          <w:szCs w:val="21"/>
        </w:rPr>
        <w:t>0.50×10</w:t>
      </w:r>
      <w:r w:rsidRPr="00403581">
        <w:rPr>
          <w:szCs w:val="21"/>
          <w:vertAlign w:val="superscript"/>
        </w:rPr>
        <w:t>10</w:t>
      </w:r>
      <w:r w:rsidRPr="00403581">
        <w:rPr>
          <w:rFonts w:hint="eastAsia"/>
          <w:szCs w:val="21"/>
        </w:rPr>
        <w:t xml:space="preserve"> </w:t>
      </w:r>
      <w:r w:rsidRPr="00403581">
        <w:rPr>
          <w:szCs w:val="21"/>
        </w:rPr>
        <w:t>CFU/g</w:t>
      </w:r>
      <w:r w:rsidRPr="00403581">
        <w:rPr>
          <w:szCs w:val="21"/>
        </w:rPr>
        <w:t>（</w:t>
      </w:r>
      <w:r w:rsidRPr="00403581">
        <w:rPr>
          <w:szCs w:val="21"/>
        </w:rPr>
        <w:t>0.050%</w:t>
      </w:r>
      <w:r w:rsidRPr="00403581">
        <w:rPr>
          <w:szCs w:val="21"/>
        </w:rPr>
        <w:t>，</w:t>
      </w:r>
      <w:r w:rsidRPr="00403581">
        <w:rPr>
          <w:szCs w:val="21"/>
        </w:rPr>
        <w:t>B</w:t>
      </w:r>
      <w:r w:rsidRPr="00403581">
        <w:rPr>
          <w:szCs w:val="21"/>
        </w:rPr>
        <w:t>组）、</w:t>
      </w:r>
      <w:r w:rsidRPr="00403581">
        <w:rPr>
          <w:szCs w:val="21"/>
        </w:rPr>
        <w:t>1.00×10</w:t>
      </w:r>
      <w:r w:rsidRPr="00403581">
        <w:rPr>
          <w:szCs w:val="21"/>
          <w:vertAlign w:val="superscript"/>
        </w:rPr>
        <w:t>10</w:t>
      </w:r>
      <w:r w:rsidRPr="00403581">
        <w:rPr>
          <w:rFonts w:hint="eastAsia"/>
          <w:szCs w:val="21"/>
        </w:rPr>
        <w:t xml:space="preserve"> </w:t>
      </w:r>
      <w:r w:rsidRPr="00403581">
        <w:rPr>
          <w:szCs w:val="21"/>
        </w:rPr>
        <w:t>CFU/g</w:t>
      </w:r>
      <w:r w:rsidRPr="00403581">
        <w:rPr>
          <w:szCs w:val="21"/>
        </w:rPr>
        <w:t>（</w:t>
      </w:r>
      <w:r w:rsidRPr="00403581">
        <w:rPr>
          <w:szCs w:val="21"/>
        </w:rPr>
        <w:t>0.100%</w:t>
      </w:r>
      <w:r w:rsidRPr="00403581">
        <w:rPr>
          <w:szCs w:val="21"/>
        </w:rPr>
        <w:t>，</w:t>
      </w:r>
      <w:r w:rsidRPr="00403581">
        <w:rPr>
          <w:szCs w:val="21"/>
        </w:rPr>
        <w:t>C</w:t>
      </w:r>
      <w:r w:rsidRPr="00403581">
        <w:rPr>
          <w:szCs w:val="21"/>
        </w:rPr>
        <w:t>组）、</w:t>
      </w:r>
      <w:r w:rsidRPr="00403581">
        <w:rPr>
          <w:szCs w:val="21"/>
        </w:rPr>
        <w:t>2×10</w:t>
      </w:r>
      <w:r w:rsidRPr="00403581">
        <w:rPr>
          <w:szCs w:val="21"/>
          <w:vertAlign w:val="superscript"/>
        </w:rPr>
        <w:t>10</w:t>
      </w:r>
      <w:r w:rsidRPr="00403581">
        <w:rPr>
          <w:rFonts w:hint="eastAsia"/>
          <w:szCs w:val="21"/>
        </w:rPr>
        <w:t xml:space="preserve"> </w:t>
      </w:r>
      <w:r w:rsidRPr="00403581">
        <w:rPr>
          <w:szCs w:val="21"/>
        </w:rPr>
        <w:t>CFU/g</w:t>
      </w:r>
      <w:r w:rsidRPr="00403581">
        <w:rPr>
          <w:szCs w:val="21"/>
        </w:rPr>
        <w:t>（</w:t>
      </w:r>
      <w:r w:rsidRPr="00403581">
        <w:rPr>
          <w:szCs w:val="21"/>
        </w:rPr>
        <w:t>0.200%</w:t>
      </w:r>
      <w:r w:rsidRPr="00403581">
        <w:rPr>
          <w:szCs w:val="21"/>
        </w:rPr>
        <w:t>，</w:t>
      </w:r>
      <w:r w:rsidRPr="00403581">
        <w:rPr>
          <w:szCs w:val="21"/>
        </w:rPr>
        <w:t>D</w:t>
      </w:r>
      <w:r w:rsidRPr="00403581">
        <w:rPr>
          <w:szCs w:val="21"/>
        </w:rPr>
        <w:t>组）、</w:t>
      </w:r>
      <w:r w:rsidRPr="00403581">
        <w:rPr>
          <w:szCs w:val="21"/>
        </w:rPr>
        <w:t>10×10</w:t>
      </w:r>
      <w:r w:rsidRPr="00403581">
        <w:rPr>
          <w:szCs w:val="21"/>
          <w:vertAlign w:val="superscript"/>
        </w:rPr>
        <w:t>10</w:t>
      </w:r>
      <w:r w:rsidRPr="00403581">
        <w:rPr>
          <w:rFonts w:hint="eastAsia"/>
          <w:szCs w:val="21"/>
        </w:rPr>
        <w:t xml:space="preserve"> </w:t>
      </w:r>
      <w:r w:rsidRPr="00403581">
        <w:rPr>
          <w:szCs w:val="21"/>
        </w:rPr>
        <w:t>CFU/g</w:t>
      </w:r>
      <w:r w:rsidRPr="00403581">
        <w:rPr>
          <w:szCs w:val="21"/>
        </w:rPr>
        <w:t>（</w:t>
      </w:r>
      <w:r w:rsidRPr="00403581">
        <w:rPr>
          <w:szCs w:val="21"/>
        </w:rPr>
        <w:t>0.100%</w:t>
      </w:r>
      <w:r w:rsidRPr="00403581">
        <w:rPr>
          <w:szCs w:val="21"/>
        </w:rPr>
        <w:t>，</w:t>
      </w:r>
      <w:r w:rsidRPr="00403581">
        <w:rPr>
          <w:szCs w:val="21"/>
        </w:rPr>
        <w:t>E</w:t>
      </w:r>
      <w:r w:rsidRPr="00403581">
        <w:rPr>
          <w:szCs w:val="21"/>
        </w:rPr>
        <w:t>组）凝结芽孢杆菌</w:t>
      </w:r>
      <w:r w:rsidRPr="00403581">
        <w:rPr>
          <w:szCs w:val="21"/>
        </w:rPr>
        <w:t>BC66</w:t>
      </w:r>
      <w:r w:rsidRPr="00403581">
        <w:rPr>
          <w:szCs w:val="21"/>
        </w:rPr>
        <w:t>，每组</w:t>
      </w:r>
      <w:r w:rsidRPr="00403581">
        <w:rPr>
          <w:szCs w:val="21"/>
        </w:rPr>
        <w:t>3</w:t>
      </w:r>
      <w:r w:rsidRPr="00403581">
        <w:rPr>
          <w:szCs w:val="21"/>
        </w:rPr>
        <w:t>个重复，每重复</w:t>
      </w:r>
      <w:r w:rsidRPr="00403581">
        <w:rPr>
          <w:szCs w:val="21"/>
        </w:rPr>
        <w:t>80</w:t>
      </w:r>
      <w:r w:rsidRPr="00403581">
        <w:rPr>
          <w:szCs w:val="21"/>
        </w:rPr>
        <w:t>只初始体重为（</w:t>
      </w:r>
      <w:r w:rsidRPr="00403581">
        <w:rPr>
          <w:szCs w:val="21"/>
        </w:rPr>
        <w:t>24.68±0.67</w:t>
      </w:r>
      <w:r w:rsidRPr="00403581">
        <w:rPr>
          <w:szCs w:val="21"/>
        </w:rPr>
        <w:t>）</w:t>
      </w:r>
      <w:r w:rsidRPr="00403581">
        <w:rPr>
          <w:szCs w:val="21"/>
        </w:rPr>
        <w:t>g</w:t>
      </w:r>
      <w:r w:rsidRPr="00403581">
        <w:rPr>
          <w:szCs w:val="21"/>
        </w:rPr>
        <w:t>的牛蛙，高密度浅水养殖</w:t>
      </w:r>
      <w:r w:rsidRPr="00403581">
        <w:rPr>
          <w:szCs w:val="21"/>
        </w:rPr>
        <w:t>8</w:t>
      </w:r>
      <w:r w:rsidRPr="00403581">
        <w:rPr>
          <w:szCs w:val="21"/>
        </w:rPr>
        <w:t>周。结果显示：</w:t>
      </w:r>
      <w:r w:rsidRPr="00403581">
        <w:rPr>
          <w:rFonts w:ascii="Cambria Math" w:hAnsi="Cambria Math" w:cs="Cambria Math"/>
          <w:szCs w:val="21"/>
        </w:rPr>
        <w:t>①</w:t>
      </w:r>
      <w:r w:rsidRPr="00403581">
        <w:rPr>
          <w:szCs w:val="21"/>
        </w:rPr>
        <w:t>生长性能：终末体重、增重率、特定生长率随</w:t>
      </w:r>
      <w:r w:rsidRPr="00403581">
        <w:rPr>
          <w:szCs w:val="21"/>
        </w:rPr>
        <w:t>BC66</w:t>
      </w:r>
      <w:r w:rsidRPr="00403581">
        <w:rPr>
          <w:szCs w:val="21"/>
        </w:rPr>
        <w:t>添加量增加呈先升后降，</w:t>
      </w:r>
      <w:r w:rsidRPr="00403581">
        <w:rPr>
          <w:szCs w:val="21"/>
        </w:rPr>
        <w:t>A~E</w:t>
      </w:r>
      <w:r w:rsidRPr="00403581">
        <w:rPr>
          <w:szCs w:val="21"/>
        </w:rPr>
        <w:t>组显著高于</w:t>
      </w:r>
      <w:r w:rsidRPr="00403581">
        <w:rPr>
          <w:szCs w:val="21"/>
        </w:rPr>
        <w:t>O</w:t>
      </w:r>
      <w:r w:rsidRPr="00403581">
        <w:rPr>
          <w:szCs w:val="21"/>
        </w:rPr>
        <w:t>组（</w:t>
      </w:r>
      <w:r w:rsidRPr="00403581">
        <w:rPr>
          <w:szCs w:val="21"/>
        </w:rPr>
        <w:t>D</w:t>
      </w:r>
      <w:r w:rsidRPr="00403581">
        <w:rPr>
          <w:szCs w:val="21"/>
        </w:rPr>
        <w:t>组最高）；饲料系数先降后升，</w:t>
      </w:r>
      <w:r w:rsidRPr="00403581">
        <w:rPr>
          <w:szCs w:val="21"/>
        </w:rPr>
        <w:t>A~E</w:t>
      </w:r>
      <w:r w:rsidRPr="00403581">
        <w:rPr>
          <w:szCs w:val="21"/>
        </w:rPr>
        <w:t>组显著低于</w:t>
      </w:r>
      <w:r w:rsidRPr="00403581">
        <w:rPr>
          <w:szCs w:val="21"/>
        </w:rPr>
        <w:t>O</w:t>
      </w:r>
      <w:r w:rsidRPr="00403581">
        <w:rPr>
          <w:szCs w:val="21"/>
        </w:rPr>
        <w:t>组（</w:t>
      </w:r>
      <w:r w:rsidRPr="00403581">
        <w:rPr>
          <w:szCs w:val="21"/>
        </w:rPr>
        <w:t>D</w:t>
      </w:r>
      <w:r w:rsidRPr="00403581">
        <w:rPr>
          <w:szCs w:val="21"/>
        </w:rPr>
        <w:t>组最低）（</w:t>
      </w:r>
      <w:r w:rsidRPr="00403581">
        <w:rPr>
          <w:i/>
          <w:iCs/>
          <w:szCs w:val="21"/>
        </w:rPr>
        <w:t>P</w:t>
      </w:r>
      <w:r w:rsidRPr="00403581">
        <w:rPr>
          <w:szCs w:val="21"/>
        </w:rPr>
        <w:t>&lt;0.05</w:t>
      </w:r>
      <w:r w:rsidRPr="00403581">
        <w:rPr>
          <w:szCs w:val="21"/>
        </w:rPr>
        <w:t>）。</w:t>
      </w:r>
      <w:r w:rsidRPr="00403581">
        <w:rPr>
          <w:rFonts w:ascii="Cambria Math" w:hAnsi="Cambria Math" w:cs="Cambria Math"/>
          <w:szCs w:val="21"/>
        </w:rPr>
        <w:t>②</w:t>
      </w:r>
      <w:r w:rsidRPr="00403581">
        <w:rPr>
          <w:szCs w:val="21"/>
        </w:rPr>
        <w:t>屠宰性能与体成分：各组无显著差异（</w:t>
      </w:r>
      <w:r w:rsidRPr="00403581">
        <w:rPr>
          <w:i/>
          <w:iCs/>
          <w:szCs w:val="21"/>
        </w:rPr>
        <w:t>P</w:t>
      </w:r>
      <w:r w:rsidRPr="00403581">
        <w:rPr>
          <w:szCs w:val="21"/>
        </w:rPr>
        <w:t>&gt;0.05</w:t>
      </w:r>
      <w:r w:rsidRPr="00403581">
        <w:rPr>
          <w:szCs w:val="21"/>
        </w:rPr>
        <w:t>）。</w:t>
      </w:r>
      <w:r w:rsidRPr="00403581">
        <w:rPr>
          <w:rFonts w:ascii="Cambria Math" w:hAnsi="Cambria Math" w:cs="Cambria Math"/>
          <w:szCs w:val="21"/>
        </w:rPr>
        <w:t>③</w:t>
      </w:r>
      <w:r w:rsidRPr="00403581">
        <w:rPr>
          <w:szCs w:val="21"/>
        </w:rPr>
        <w:t>血清生化：</w:t>
      </w:r>
      <w:r w:rsidRPr="00403581">
        <w:rPr>
          <w:szCs w:val="21"/>
        </w:rPr>
        <w:t>C~E</w:t>
      </w:r>
      <w:r w:rsidRPr="00403581">
        <w:rPr>
          <w:szCs w:val="21"/>
        </w:rPr>
        <w:t>组谷丙转氨酶，</w:t>
      </w:r>
      <w:r w:rsidRPr="00403581">
        <w:rPr>
          <w:szCs w:val="21"/>
        </w:rPr>
        <w:t>C</w:t>
      </w:r>
      <w:r w:rsidRPr="00403581">
        <w:rPr>
          <w:szCs w:val="21"/>
        </w:rPr>
        <w:t>组和</w:t>
      </w:r>
      <w:r w:rsidRPr="00403581">
        <w:rPr>
          <w:szCs w:val="21"/>
        </w:rPr>
        <w:t>D</w:t>
      </w:r>
      <w:r w:rsidRPr="00403581">
        <w:rPr>
          <w:szCs w:val="21"/>
        </w:rPr>
        <w:t>组谷草转氨酶，</w:t>
      </w:r>
      <w:r w:rsidRPr="00403581">
        <w:rPr>
          <w:szCs w:val="21"/>
        </w:rPr>
        <w:t>B~E</w:t>
      </w:r>
      <w:r w:rsidRPr="00403581">
        <w:rPr>
          <w:szCs w:val="21"/>
        </w:rPr>
        <w:t>组碱性磷酸酶、乳酸脱氢酶活性显著低于</w:t>
      </w:r>
      <w:r w:rsidRPr="00403581">
        <w:rPr>
          <w:szCs w:val="21"/>
        </w:rPr>
        <w:t>O</w:t>
      </w:r>
      <w:r w:rsidRPr="00403581">
        <w:rPr>
          <w:szCs w:val="21"/>
        </w:rPr>
        <w:t>组（</w:t>
      </w:r>
      <w:r w:rsidRPr="00403581">
        <w:rPr>
          <w:i/>
          <w:iCs/>
          <w:szCs w:val="21"/>
        </w:rPr>
        <w:t>P</w:t>
      </w:r>
      <w:r w:rsidRPr="00403581">
        <w:rPr>
          <w:szCs w:val="21"/>
        </w:rPr>
        <w:t>&lt;0.05</w:t>
      </w:r>
      <w:r w:rsidRPr="00403581">
        <w:rPr>
          <w:szCs w:val="21"/>
        </w:rPr>
        <w:t>）。</w:t>
      </w:r>
      <w:r w:rsidRPr="00403581">
        <w:rPr>
          <w:rFonts w:ascii="Cambria Math" w:hAnsi="Cambria Math" w:cs="Cambria Math"/>
          <w:szCs w:val="21"/>
        </w:rPr>
        <w:t>④</w:t>
      </w:r>
      <w:r w:rsidRPr="00403581">
        <w:rPr>
          <w:szCs w:val="21"/>
        </w:rPr>
        <w:t>抗氧化能力：肝脏总抗氧化能力、超氧化物歧化酶活性先升后降，</w:t>
      </w:r>
      <w:r w:rsidRPr="00403581">
        <w:rPr>
          <w:szCs w:val="21"/>
        </w:rPr>
        <w:t>A~E</w:t>
      </w:r>
      <w:r w:rsidRPr="00403581">
        <w:rPr>
          <w:szCs w:val="21"/>
        </w:rPr>
        <w:t>组显著高于</w:t>
      </w:r>
      <w:r w:rsidRPr="00403581">
        <w:rPr>
          <w:szCs w:val="21"/>
        </w:rPr>
        <w:t>O</w:t>
      </w:r>
      <w:r w:rsidRPr="00403581">
        <w:rPr>
          <w:szCs w:val="21"/>
        </w:rPr>
        <w:t>组（</w:t>
      </w:r>
      <w:r w:rsidRPr="00403581">
        <w:rPr>
          <w:szCs w:val="21"/>
        </w:rPr>
        <w:t>D</w:t>
      </w:r>
      <w:r w:rsidRPr="00403581">
        <w:rPr>
          <w:szCs w:val="21"/>
        </w:rPr>
        <w:t>组最高）；丙二醛含量先降后升，</w:t>
      </w:r>
      <w:r w:rsidRPr="00403581">
        <w:rPr>
          <w:szCs w:val="21"/>
        </w:rPr>
        <w:t>B~D</w:t>
      </w:r>
      <w:r w:rsidRPr="00403581">
        <w:rPr>
          <w:szCs w:val="21"/>
        </w:rPr>
        <w:t>组显著低于</w:t>
      </w:r>
      <w:r w:rsidRPr="00403581">
        <w:rPr>
          <w:szCs w:val="21"/>
        </w:rPr>
        <w:t>O</w:t>
      </w:r>
      <w:r w:rsidRPr="00403581">
        <w:rPr>
          <w:szCs w:val="21"/>
        </w:rPr>
        <w:t>组（</w:t>
      </w:r>
      <w:r w:rsidRPr="00403581">
        <w:rPr>
          <w:i/>
          <w:iCs/>
          <w:szCs w:val="21"/>
        </w:rPr>
        <w:t>P</w:t>
      </w:r>
      <w:r w:rsidRPr="00403581">
        <w:rPr>
          <w:szCs w:val="21"/>
        </w:rPr>
        <w:t>&lt;0.05</w:t>
      </w:r>
      <w:r w:rsidRPr="00403581">
        <w:rPr>
          <w:szCs w:val="21"/>
        </w:rPr>
        <w:t>）。</w:t>
      </w:r>
      <w:r w:rsidRPr="00403581">
        <w:rPr>
          <w:rFonts w:ascii="Cambria Math" w:hAnsi="Cambria Math" w:cs="Cambria Math"/>
          <w:szCs w:val="21"/>
        </w:rPr>
        <w:t>⑤</w:t>
      </w:r>
      <w:r w:rsidRPr="00403581">
        <w:rPr>
          <w:szCs w:val="21"/>
        </w:rPr>
        <w:t>肠道消化酶：随</w:t>
      </w:r>
      <w:r w:rsidRPr="00403581">
        <w:rPr>
          <w:szCs w:val="21"/>
        </w:rPr>
        <w:t>BC66</w:t>
      </w:r>
      <w:r w:rsidRPr="00403581">
        <w:rPr>
          <w:szCs w:val="21"/>
        </w:rPr>
        <w:t>添加量增加肠道胰蛋白酶、脂肪酶和淀粉酶活性均呈先升高后降低趋势，</w:t>
      </w:r>
      <w:r w:rsidRPr="00403581">
        <w:rPr>
          <w:szCs w:val="21"/>
        </w:rPr>
        <w:t>A~E</w:t>
      </w:r>
      <w:r w:rsidRPr="00403581">
        <w:rPr>
          <w:szCs w:val="21"/>
        </w:rPr>
        <w:t>组脂肪酶和淀粉酶、</w:t>
      </w:r>
      <w:r w:rsidRPr="00403581">
        <w:rPr>
          <w:szCs w:val="21"/>
        </w:rPr>
        <w:t>B~E</w:t>
      </w:r>
      <w:r w:rsidRPr="00403581">
        <w:rPr>
          <w:szCs w:val="21"/>
        </w:rPr>
        <w:t>组胰蛋白酶活性显著高于</w:t>
      </w:r>
      <w:r w:rsidRPr="00403581">
        <w:rPr>
          <w:szCs w:val="21"/>
        </w:rPr>
        <w:t>O</w:t>
      </w:r>
      <w:r w:rsidRPr="00403581">
        <w:rPr>
          <w:szCs w:val="21"/>
        </w:rPr>
        <w:t>组（</w:t>
      </w:r>
      <w:r w:rsidRPr="00403581">
        <w:rPr>
          <w:szCs w:val="21"/>
        </w:rPr>
        <w:t>D</w:t>
      </w:r>
      <w:r w:rsidRPr="00403581">
        <w:rPr>
          <w:szCs w:val="21"/>
        </w:rPr>
        <w:t>组最高）（</w:t>
      </w:r>
      <w:r w:rsidRPr="00403581">
        <w:rPr>
          <w:i/>
          <w:iCs/>
          <w:szCs w:val="21"/>
        </w:rPr>
        <w:t>P</w:t>
      </w:r>
      <w:r w:rsidRPr="00403581">
        <w:rPr>
          <w:szCs w:val="21"/>
        </w:rPr>
        <w:t>&lt;0.05</w:t>
      </w:r>
      <w:r w:rsidRPr="00403581">
        <w:rPr>
          <w:szCs w:val="21"/>
        </w:rPr>
        <w:t>）。</w:t>
      </w:r>
      <w:r w:rsidRPr="00403581">
        <w:rPr>
          <w:rFonts w:ascii="Cambria Math" w:hAnsi="Cambria Math" w:cs="Cambria Math"/>
          <w:szCs w:val="21"/>
        </w:rPr>
        <w:t>⑥</w:t>
      </w:r>
      <w:r w:rsidRPr="00403581">
        <w:rPr>
          <w:szCs w:val="21"/>
        </w:rPr>
        <w:t>肠道形态</w:t>
      </w:r>
      <w:r w:rsidRPr="00403581">
        <w:rPr>
          <w:szCs w:val="21"/>
        </w:rPr>
        <w:t>:A~E</w:t>
      </w:r>
      <w:r w:rsidRPr="00403581">
        <w:rPr>
          <w:szCs w:val="21"/>
        </w:rPr>
        <w:t>组黏膜层清晰、绒毛紧密丰富，</w:t>
      </w:r>
      <w:r w:rsidRPr="00403581">
        <w:rPr>
          <w:szCs w:val="21"/>
        </w:rPr>
        <w:t>A~E</w:t>
      </w:r>
      <w:r w:rsidRPr="00403581">
        <w:rPr>
          <w:szCs w:val="21"/>
        </w:rPr>
        <w:t>组绒毛高度和肌层厚度、</w:t>
      </w:r>
      <w:r w:rsidRPr="00403581">
        <w:rPr>
          <w:szCs w:val="21"/>
        </w:rPr>
        <w:t>D</w:t>
      </w:r>
      <w:r w:rsidRPr="00403581">
        <w:rPr>
          <w:szCs w:val="21"/>
        </w:rPr>
        <w:t>组和</w:t>
      </w:r>
      <w:r w:rsidRPr="00403581">
        <w:rPr>
          <w:szCs w:val="21"/>
        </w:rPr>
        <w:t>E</w:t>
      </w:r>
      <w:r w:rsidRPr="00403581">
        <w:rPr>
          <w:szCs w:val="21"/>
        </w:rPr>
        <w:t>组肠绒毛宽度显著高于</w:t>
      </w:r>
      <w:r w:rsidRPr="00403581">
        <w:rPr>
          <w:szCs w:val="21"/>
        </w:rPr>
        <w:t>O</w:t>
      </w:r>
      <w:r w:rsidRPr="00403581">
        <w:rPr>
          <w:szCs w:val="21"/>
        </w:rPr>
        <w:t>组（</w:t>
      </w:r>
      <w:r w:rsidRPr="00403581">
        <w:rPr>
          <w:i/>
          <w:iCs/>
          <w:szCs w:val="21"/>
        </w:rPr>
        <w:t>P</w:t>
      </w:r>
      <w:r w:rsidRPr="00403581">
        <w:rPr>
          <w:szCs w:val="21"/>
        </w:rPr>
        <w:t>&lt;0.05</w:t>
      </w:r>
      <w:r w:rsidRPr="00403581">
        <w:rPr>
          <w:szCs w:val="21"/>
        </w:rPr>
        <w:t>）。</w:t>
      </w:r>
      <w:r w:rsidRPr="00403581">
        <w:rPr>
          <w:rFonts w:ascii="Cambria Math" w:hAnsi="Cambria Math" w:cs="Cambria Math"/>
          <w:szCs w:val="21"/>
        </w:rPr>
        <w:t>⑦</w:t>
      </w:r>
      <w:r w:rsidRPr="00403581">
        <w:rPr>
          <w:szCs w:val="21"/>
        </w:rPr>
        <w:t>肠道菌群：</w:t>
      </w:r>
      <w:r w:rsidRPr="00403581">
        <w:rPr>
          <w:szCs w:val="21"/>
        </w:rPr>
        <w:t>C</w:t>
      </w:r>
      <w:r w:rsidRPr="00403581">
        <w:rPr>
          <w:szCs w:val="21"/>
        </w:rPr>
        <w:t>组和</w:t>
      </w:r>
      <w:r w:rsidRPr="00403581">
        <w:rPr>
          <w:szCs w:val="21"/>
        </w:rPr>
        <w:t>D</w:t>
      </w:r>
      <w:r w:rsidRPr="00403581">
        <w:rPr>
          <w:szCs w:val="21"/>
        </w:rPr>
        <w:t>组</w:t>
      </w:r>
      <w:r w:rsidRPr="00403581">
        <w:rPr>
          <w:szCs w:val="21"/>
        </w:rPr>
        <w:t>ACE</w:t>
      </w:r>
      <w:r w:rsidRPr="00403581">
        <w:rPr>
          <w:szCs w:val="21"/>
        </w:rPr>
        <w:t>和</w:t>
      </w:r>
      <w:r w:rsidRPr="00403581">
        <w:rPr>
          <w:szCs w:val="21"/>
        </w:rPr>
        <w:t>Chao1</w:t>
      </w:r>
      <w:r w:rsidRPr="00403581">
        <w:rPr>
          <w:szCs w:val="21"/>
        </w:rPr>
        <w:t>指数显著高于</w:t>
      </w:r>
      <w:r w:rsidRPr="00403581">
        <w:rPr>
          <w:szCs w:val="21"/>
        </w:rPr>
        <w:t>O</w:t>
      </w:r>
      <w:r w:rsidRPr="00403581">
        <w:rPr>
          <w:szCs w:val="21"/>
        </w:rPr>
        <w:t>组（</w:t>
      </w:r>
      <w:r w:rsidRPr="00403581">
        <w:rPr>
          <w:i/>
          <w:iCs/>
          <w:szCs w:val="21"/>
        </w:rPr>
        <w:t>P</w:t>
      </w:r>
      <w:r w:rsidRPr="00403581">
        <w:rPr>
          <w:szCs w:val="21"/>
        </w:rPr>
        <w:t>&lt;0.05</w:t>
      </w:r>
      <w:r w:rsidRPr="00403581">
        <w:rPr>
          <w:szCs w:val="21"/>
        </w:rPr>
        <w:t>）；</w:t>
      </w:r>
      <w:proofErr w:type="gramStart"/>
      <w:r w:rsidRPr="00403581">
        <w:rPr>
          <w:szCs w:val="21"/>
        </w:rPr>
        <w:t>属水平</w:t>
      </w:r>
      <w:proofErr w:type="gramEnd"/>
      <w:r w:rsidRPr="00403581">
        <w:rPr>
          <w:szCs w:val="21"/>
        </w:rPr>
        <w:t>上，</w:t>
      </w:r>
      <w:r w:rsidRPr="00403581">
        <w:rPr>
          <w:szCs w:val="21"/>
        </w:rPr>
        <w:t>A</w:t>
      </w:r>
      <w:proofErr w:type="gramStart"/>
      <w:r w:rsidRPr="00403581">
        <w:rPr>
          <w:szCs w:val="21"/>
        </w:rPr>
        <w:t>组鲸杆菌</w:t>
      </w:r>
      <w:proofErr w:type="gramEnd"/>
      <w:r w:rsidRPr="00403581">
        <w:rPr>
          <w:szCs w:val="21"/>
        </w:rPr>
        <w:t>属、</w:t>
      </w:r>
      <w:r w:rsidRPr="00403581">
        <w:rPr>
          <w:szCs w:val="21"/>
        </w:rPr>
        <w:t>A~E</w:t>
      </w:r>
      <w:proofErr w:type="gramStart"/>
      <w:r w:rsidRPr="00403581">
        <w:rPr>
          <w:szCs w:val="21"/>
        </w:rPr>
        <w:t>组毛螺菌</w:t>
      </w:r>
      <w:proofErr w:type="gramEnd"/>
      <w:r w:rsidRPr="00403581">
        <w:rPr>
          <w:szCs w:val="21"/>
        </w:rPr>
        <w:t>属、</w:t>
      </w:r>
      <w:r w:rsidRPr="00403581">
        <w:rPr>
          <w:szCs w:val="21"/>
        </w:rPr>
        <w:t>A</w:t>
      </w:r>
      <w:r w:rsidRPr="00403581">
        <w:rPr>
          <w:szCs w:val="21"/>
        </w:rPr>
        <w:t>、</w:t>
      </w:r>
      <w:r w:rsidRPr="00403581">
        <w:rPr>
          <w:szCs w:val="21"/>
        </w:rPr>
        <w:t>B</w:t>
      </w:r>
      <w:r w:rsidRPr="00403581">
        <w:rPr>
          <w:szCs w:val="21"/>
        </w:rPr>
        <w:t>组和</w:t>
      </w:r>
      <w:r w:rsidRPr="00403581">
        <w:rPr>
          <w:szCs w:val="21"/>
        </w:rPr>
        <w:t>D</w:t>
      </w:r>
      <w:proofErr w:type="gramStart"/>
      <w:r w:rsidRPr="00403581">
        <w:rPr>
          <w:szCs w:val="21"/>
        </w:rPr>
        <w:t>组拟杆菌</w:t>
      </w:r>
      <w:proofErr w:type="gramEnd"/>
      <w:r w:rsidRPr="00403581">
        <w:rPr>
          <w:szCs w:val="21"/>
        </w:rPr>
        <w:t>属相对丰度显著高于</w:t>
      </w:r>
      <w:r w:rsidRPr="00403581">
        <w:rPr>
          <w:szCs w:val="21"/>
        </w:rPr>
        <w:t>O</w:t>
      </w:r>
      <w:r w:rsidRPr="00403581">
        <w:rPr>
          <w:szCs w:val="21"/>
        </w:rPr>
        <w:t>组，</w:t>
      </w:r>
      <w:r w:rsidRPr="00403581">
        <w:rPr>
          <w:szCs w:val="21"/>
        </w:rPr>
        <w:t>E</w:t>
      </w:r>
      <w:proofErr w:type="gramStart"/>
      <w:r w:rsidRPr="00403581">
        <w:rPr>
          <w:szCs w:val="21"/>
        </w:rPr>
        <w:t>组支原体属显著</w:t>
      </w:r>
      <w:proofErr w:type="gramEnd"/>
      <w:r w:rsidRPr="00403581">
        <w:rPr>
          <w:szCs w:val="21"/>
        </w:rPr>
        <w:t>低于</w:t>
      </w:r>
      <w:r w:rsidRPr="00403581">
        <w:rPr>
          <w:szCs w:val="21"/>
        </w:rPr>
        <w:t>O</w:t>
      </w:r>
      <w:r w:rsidRPr="00403581">
        <w:rPr>
          <w:szCs w:val="21"/>
        </w:rPr>
        <w:t>组（</w:t>
      </w:r>
      <w:r w:rsidRPr="00403581">
        <w:rPr>
          <w:i/>
          <w:iCs/>
          <w:szCs w:val="21"/>
        </w:rPr>
        <w:t>P</w:t>
      </w:r>
      <w:r w:rsidRPr="00403581">
        <w:rPr>
          <w:szCs w:val="21"/>
        </w:rPr>
        <w:t>&lt;0.05</w:t>
      </w:r>
      <w:r w:rsidRPr="00403581">
        <w:rPr>
          <w:szCs w:val="21"/>
        </w:rPr>
        <w:t>）。综上，饲料添加适宜水平</w:t>
      </w:r>
      <w:r w:rsidRPr="00403581">
        <w:rPr>
          <w:szCs w:val="21"/>
        </w:rPr>
        <w:t>BC66</w:t>
      </w:r>
      <w:r w:rsidRPr="00403581">
        <w:rPr>
          <w:szCs w:val="21"/>
        </w:rPr>
        <w:t>可改善牛蛙上述指标，</w:t>
      </w:r>
      <w:r w:rsidRPr="00403581">
        <w:rPr>
          <w:szCs w:val="21"/>
        </w:rPr>
        <w:t>2×10</w:t>
      </w:r>
      <w:r w:rsidRPr="00403581">
        <w:rPr>
          <w:szCs w:val="21"/>
          <w:vertAlign w:val="superscript"/>
        </w:rPr>
        <w:t>10</w:t>
      </w:r>
      <w:r w:rsidRPr="00403581">
        <w:rPr>
          <w:rFonts w:hint="eastAsia"/>
          <w:szCs w:val="21"/>
        </w:rPr>
        <w:t xml:space="preserve"> </w:t>
      </w:r>
      <w:r w:rsidRPr="00403581">
        <w:rPr>
          <w:szCs w:val="21"/>
        </w:rPr>
        <w:t>CFU/g</w:t>
      </w:r>
      <w:r w:rsidRPr="00403581">
        <w:rPr>
          <w:szCs w:val="21"/>
        </w:rPr>
        <w:t>（</w:t>
      </w:r>
      <w:r w:rsidRPr="00403581">
        <w:rPr>
          <w:szCs w:val="21"/>
        </w:rPr>
        <w:t>D</w:t>
      </w:r>
      <w:r w:rsidRPr="00403581">
        <w:rPr>
          <w:szCs w:val="21"/>
        </w:rPr>
        <w:t>组）效果最优</w:t>
      </w:r>
      <w:r>
        <w:rPr>
          <w:szCs w:val="21"/>
        </w:rPr>
        <w:t>。</w:t>
      </w:r>
    </w:p>
    <w:p w14:paraId="47A3C008" w14:textId="61769A1D" w:rsidR="00403581" w:rsidRDefault="00403581" w:rsidP="00403581">
      <w:pPr>
        <w:rPr>
          <w:szCs w:val="21"/>
        </w:rPr>
      </w:pPr>
      <w:r>
        <w:rPr>
          <w:b/>
          <w:bCs/>
          <w:szCs w:val="21"/>
        </w:rPr>
        <w:t>关键词</w:t>
      </w:r>
      <w:r>
        <w:rPr>
          <w:szCs w:val="21"/>
        </w:rPr>
        <w:t>：</w:t>
      </w:r>
      <w:r w:rsidRPr="00403581">
        <w:rPr>
          <w:szCs w:val="21"/>
        </w:rPr>
        <w:t>牛蛙；凝结芽孢杆菌</w:t>
      </w:r>
      <w:r w:rsidRPr="00403581">
        <w:rPr>
          <w:szCs w:val="21"/>
        </w:rPr>
        <w:t>BC66</w:t>
      </w:r>
      <w:r w:rsidRPr="00403581">
        <w:rPr>
          <w:szCs w:val="21"/>
        </w:rPr>
        <w:t>；生长性能；肠道组织形态；肠道微生物</w:t>
      </w:r>
    </w:p>
    <w:p w14:paraId="69CB928D" w14:textId="77777777" w:rsidR="00403581" w:rsidRPr="00403581" w:rsidRDefault="00403581" w:rsidP="00403581">
      <w:pPr>
        <w:jc w:val="center"/>
        <w:rPr>
          <w:b/>
          <w:bCs/>
          <w:sz w:val="24"/>
        </w:rPr>
      </w:pPr>
      <w:r w:rsidRPr="00403581">
        <w:rPr>
          <w:b/>
          <w:bCs/>
          <w:sz w:val="24"/>
        </w:rPr>
        <w:t xml:space="preserve">Effects of </w:t>
      </w:r>
      <w:r w:rsidRPr="00403581">
        <w:rPr>
          <w:b/>
          <w:bCs/>
          <w:i/>
          <w:iCs/>
          <w:sz w:val="24"/>
        </w:rPr>
        <w:t xml:space="preserve">Bacillus </w:t>
      </w:r>
      <w:proofErr w:type="spellStart"/>
      <w:r w:rsidRPr="00403581">
        <w:rPr>
          <w:b/>
          <w:bCs/>
          <w:i/>
          <w:iCs/>
          <w:sz w:val="24"/>
        </w:rPr>
        <w:t>coagulans</w:t>
      </w:r>
      <w:proofErr w:type="spellEnd"/>
      <w:r w:rsidRPr="00403581">
        <w:rPr>
          <w:b/>
          <w:bCs/>
          <w:i/>
          <w:iCs/>
          <w:sz w:val="24"/>
        </w:rPr>
        <w:t xml:space="preserve"> </w:t>
      </w:r>
      <w:r w:rsidRPr="00403581">
        <w:rPr>
          <w:b/>
          <w:bCs/>
          <w:sz w:val="24"/>
        </w:rPr>
        <w:t>BC66 Supplementation on Growth Performance, Antioxidant Capacity and Intestinal Health of Bullfrog</w:t>
      </w:r>
    </w:p>
    <w:p w14:paraId="2FF81A30" w14:textId="77777777" w:rsidR="00403581" w:rsidRPr="00403581" w:rsidRDefault="00403581" w:rsidP="00403581">
      <w:pPr>
        <w:jc w:val="center"/>
        <w:rPr>
          <w:szCs w:val="21"/>
        </w:rPr>
      </w:pPr>
      <w:r w:rsidRPr="00403581">
        <w:rPr>
          <w:szCs w:val="21"/>
        </w:rPr>
        <w:t>LU Xiaozhou</w:t>
      </w:r>
      <w:r w:rsidRPr="00403581">
        <w:rPr>
          <w:szCs w:val="21"/>
          <w:vertAlign w:val="superscript"/>
        </w:rPr>
        <w:t>1</w:t>
      </w:r>
      <w:r w:rsidRPr="00403581">
        <w:rPr>
          <w:szCs w:val="21"/>
        </w:rPr>
        <w:t xml:space="preserve"> HUANG Wenqing</w:t>
      </w:r>
      <w:r w:rsidRPr="00403581">
        <w:rPr>
          <w:szCs w:val="21"/>
          <w:vertAlign w:val="superscript"/>
        </w:rPr>
        <w:t xml:space="preserve">2 </w:t>
      </w:r>
      <w:r w:rsidRPr="00403581">
        <w:rPr>
          <w:szCs w:val="21"/>
        </w:rPr>
        <w:t>WANG Menghua</w:t>
      </w:r>
      <w:r w:rsidRPr="00403581">
        <w:rPr>
          <w:szCs w:val="21"/>
          <w:vertAlign w:val="superscript"/>
        </w:rPr>
        <w:t>2</w:t>
      </w:r>
      <w:r w:rsidRPr="00403581">
        <w:rPr>
          <w:szCs w:val="21"/>
        </w:rPr>
        <w:t xml:space="preserve"> LI Haoting</w:t>
      </w:r>
      <w:r w:rsidRPr="00403581">
        <w:rPr>
          <w:szCs w:val="21"/>
          <w:vertAlign w:val="superscript"/>
        </w:rPr>
        <w:t>1</w:t>
      </w:r>
      <w:r w:rsidRPr="00403581">
        <w:rPr>
          <w:szCs w:val="21"/>
        </w:rPr>
        <w:t xml:space="preserve"> FANG Shuguang</w:t>
      </w:r>
      <w:r w:rsidRPr="00403581">
        <w:rPr>
          <w:szCs w:val="21"/>
          <w:vertAlign w:val="superscript"/>
        </w:rPr>
        <w:t>3</w:t>
      </w:r>
      <w:r w:rsidRPr="00403581">
        <w:rPr>
          <w:szCs w:val="21"/>
        </w:rPr>
        <w:t xml:space="preserve"> CAI Kai</w:t>
      </w:r>
      <w:r w:rsidRPr="00403581">
        <w:rPr>
          <w:szCs w:val="21"/>
          <w:vertAlign w:val="superscript"/>
        </w:rPr>
        <w:t>3</w:t>
      </w:r>
      <w:r w:rsidRPr="00403581">
        <w:rPr>
          <w:szCs w:val="21"/>
        </w:rPr>
        <w:t xml:space="preserve"> HUANG Yanhua</w:t>
      </w:r>
      <w:r w:rsidRPr="00403581">
        <w:rPr>
          <w:szCs w:val="21"/>
          <w:vertAlign w:val="superscript"/>
        </w:rPr>
        <w:t>1*</w:t>
      </w:r>
    </w:p>
    <w:p w14:paraId="61516155" w14:textId="77777777" w:rsidR="00403581" w:rsidRPr="00403581" w:rsidRDefault="00403581" w:rsidP="00403581">
      <w:pPr>
        <w:jc w:val="center"/>
        <w:rPr>
          <w:szCs w:val="21"/>
        </w:rPr>
      </w:pPr>
      <w:r w:rsidRPr="00403581">
        <w:rPr>
          <w:szCs w:val="21"/>
        </w:rPr>
        <w:t xml:space="preserve">(1. Innovative Institute of Animal Healthy Breeding, </w:t>
      </w:r>
      <w:proofErr w:type="spellStart"/>
      <w:r w:rsidRPr="00403581">
        <w:rPr>
          <w:szCs w:val="21"/>
        </w:rPr>
        <w:t>Zhongkai</w:t>
      </w:r>
      <w:proofErr w:type="spellEnd"/>
      <w:r w:rsidRPr="00403581">
        <w:rPr>
          <w:szCs w:val="21"/>
        </w:rPr>
        <w:t xml:space="preserve"> University of Agriculture and Engineering Guangdong Guangzhou 510225, China; 2. Guangzhou </w:t>
      </w:r>
      <w:proofErr w:type="spellStart"/>
      <w:r w:rsidRPr="00403581">
        <w:rPr>
          <w:szCs w:val="21"/>
        </w:rPr>
        <w:t>Fishtech</w:t>
      </w:r>
      <w:proofErr w:type="spellEnd"/>
      <w:r w:rsidRPr="00403581">
        <w:rPr>
          <w:szCs w:val="21"/>
        </w:rPr>
        <w:t xml:space="preserve"> Biotechnology Co., Ltd., Guangdong Guangzhou 510640, China; 3. Henan </w:t>
      </w:r>
      <w:proofErr w:type="spellStart"/>
      <w:r w:rsidRPr="00403581">
        <w:rPr>
          <w:szCs w:val="21"/>
        </w:rPr>
        <w:t>Anmaikang</w:t>
      </w:r>
      <w:proofErr w:type="spellEnd"/>
      <w:r w:rsidRPr="00403581">
        <w:rPr>
          <w:szCs w:val="21"/>
        </w:rPr>
        <w:t xml:space="preserve"> Biological Technology Co., Ltd., Henan </w:t>
      </w:r>
      <w:proofErr w:type="spellStart"/>
      <w:r w:rsidRPr="00403581">
        <w:rPr>
          <w:szCs w:val="21"/>
        </w:rPr>
        <w:t>Luohe</w:t>
      </w:r>
      <w:proofErr w:type="spellEnd"/>
      <w:r w:rsidRPr="00403581">
        <w:rPr>
          <w:szCs w:val="21"/>
        </w:rPr>
        <w:t xml:space="preserve"> 462001, China)</w:t>
      </w:r>
    </w:p>
    <w:p w14:paraId="1F6282F7" w14:textId="1B73DCBF" w:rsidR="00403581" w:rsidRDefault="00403581" w:rsidP="00403581">
      <w:pPr>
        <w:rPr>
          <w:szCs w:val="21"/>
        </w:rPr>
      </w:pPr>
      <w:r>
        <w:rPr>
          <w:b/>
          <w:bCs/>
          <w:szCs w:val="21"/>
        </w:rPr>
        <w:t>Abstract</w:t>
      </w:r>
      <w:r>
        <w:rPr>
          <w:szCs w:val="21"/>
        </w:rPr>
        <w:t xml:space="preserve">: </w:t>
      </w:r>
      <w:r w:rsidRPr="00403581">
        <w:rPr>
          <w:szCs w:val="21"/>
        </w:rPr>
        <w:t xml:space="preserve">This study used bullfrogs as experimental animals to investigate the effects of </w:t>
      </w:r>
      <w:r w:rsidRPr="00403581">
        <w:rPr>
          <w:i/>
          <w:iCs/>
          <w:szCs w:val="21"/>
        </w:rPr>
        <w:t xml:space="preserve">Bacillus </w:t>
      </w:r>
      <w:proofErr w:type="spellStart"/>
      <w:r w:rsidRPr="00403581">
        <w:rPr>
          <w:i/>
          <w:iCs/>
          <w:szCs w:val="21"/>
        </w:rPr>
        <w:t>coagulans</w:t>
      </w:r>
      <w:proofErr w:type="spellEnd"/>
      <w:r w:rsidRPr="00403581">
        <w:rPr>
          <w:i/>
          <w:iCs/>
          <w:szCs w:val="21"/>
        </w:rPr>
        <w:t xml:space="preserve"> </w:t>
      </w:r>
      <w:r w:rsidRPr="00403581">
        <w:rPr>
          <w:szCs w:val="21"/>
        </w:rPr>
        <w:t xml:space="preserve">BC66 in feed on their growth performance, body composition, serum biochemistry indexes, antioxidant capacity, and intestinal health, and to determine the appropriate dosage. The experiment involved six groups of isonitrogenous and </w:t>
      </w:r>
      <w:proofErr w:type="spellStart"/>
      <w:r w:rsidRPr="00403581">
        <w:rPr>
          <w:szCs w:val="21"/>
        </w:rPr>
        <w:t>isolipidic</w:t>
      </w:r>
      <w:proofErr w:type="spellEnd"/>
      <w:r w:rsidRPr="00403581">
        <w:rPr>
          <w:szCs w:val="21"/>
        </w:rPr>
        <w:t xml:space="preserve"> diets, with the basal diet supplemented with 0 (Group O), 0.25×10</w:t>
      </w:r>
      <w:r w:rsidRPr="00403581">
        <w:rPr>
          <w:szCs w:val="21"/>
          <w:vertAlign w:val="superscript"/>
        </w:rPr>
        <w:t>10</w:t>
      </w:r>
      <w:r w:rsidRPr="00403581">
        <w:rPr>
          <w:szCs w:val="21"/>
        </w:rPr>
        <w:t xml:space="preserve"> CFU/g (0.025%, </w:t>
      </w:r>
      <w:r w:rsidRPr="00403581">
        <w:rPr>
          <w:szCs w:val="21"/>
        </w:rPr>
        <w:lastRenderedPageBreak/>
        <w:t>Group A), 0.50×10</w:t>
      </w:r>
      <w:r w:rsidRPr="00403581">
        <w:rPr>
          <w:szCs w:val="21"/>
          <w:vertAlign w:val="superscript"/>
        </w:rPr>
        <w:t>10</w:t>
      </w:r>
      <w:r w:rsidRPr="00403581">
        <w:rPr>
          <w:szCs w:val="21"/>
        </w:rPr>
        <w:t xml:space="preserve"> CFU/g (0.050%, Group B), 1.00×10</w:t>
      </w:r>
      <w:r w:rsidRPr="00403581">
        <w:rPr>
          <w:szCs w:val="21"/>
          <w:vertAlign w:val="superscript"/>
        </w:rPr>
        <w:t>10</w:t>
      </w:r>
      <w:r w:rsidRPr="00403581">
        <w:rPr>
          <w:szCs w:val="21"/>
        </w:rPr>
        <w:t xml:space="preserve"> CFU/g (0.100%, Group C), 2.00×10</w:t>
      </w:r>
      <w:r w:rsidRPr="00403581">
        <w:rPr>
          <w:szCs w:val="21"/>
          <w:vertAlign w:val="superscript"/>
        </w:rPr>
        <w:t>10</w:t>
      </w:r>
      <w:r w:rsidRPr="00403581">
        <w:rPr>
          <w:szCs w:val="21"/>
        </w:rPr>
        <w:t xml:space="preserve"> CFU/g (0.200</w:t>
      </w:r>
      <w:proofErr w:type="gramStart"/>
      <w:r w:rsidRPr="00403581">
        <w:rPr>
          <w:szCs w:val="21"/>
        </w:rPr>
        <w:t>%,Group</w:t>
      </w:r>
      <w:proofErr w:type="gramEnd"/>
      <w:r w:rsidRPr="00403581">
        <w:rPr>
          <w:szCs w:val="21"/>
        </w:rPr>
        <w:t xml:space="preserve"> D), and 10.00×10</w:t>
      </w:r>
      <w:r w:rsidRPr="00403581">
        <w:rPr>
          <w:szCs w:val="21"/>
          <w:vertAlign w:val="superscript"/>
        </w:rPr>
        <w:t xml:space="preserve">10 </w:t>
      </w:r>
      <w:r w:rsidRPr="00403581">
        <w:rPr>
          <w:szCs w:val="21"/>
        </w:rPr>
        <w:t xml:space="preserve">CFU/g (0.100%, Group E) of </w:t>
      </w:r>
      <w:r w:rsidRPr="00403581">
        <w:rPr>
          <w:i/>
          <w:iCs/>
          <w:szCs w:val="21"/>
        </w:rPr>
        <w:t xml:space="preserve">Bacillus </w:t>
      </w:r>
      <w:proofErr w:type="spellStart"/>
      <w:r w:rsidRPr="00403581">
        <w:rPr>
          <w:i/>
          <w:iCs/>
          <w:szCs w:val="21"/>
        </w:rPr>
        <w:t>coagulans</w:t>
      </w:r>
      <w:proofErr w:type="spellEnd"/>
      <w:r w:rsidRPr="00403581">
        <w:rPr>
          <w:szCs w:val="21"/>
        </w:rPr>
        <w:t xml:space="preserve"> BC66, respectively. Each group had three replicates, with 80 bullfrogs per replicate [initial body weight approximately (24.68±0.67) g], and was subjected to high-density shallow water culture for 8 weeks. The results showed that: </w:t>
      </w:r>
      <w:r w:rsidRPr="00403581">
        <w:rPr>
          <w:rFonts w:hint="eastAsia"/>
          <w:szCs w:val="21"/>
        </w:rPr>
        <w:t>①</w:t>
      </w:r>
      <w:r w:rsidRPr="00403581">
        <w:rPr>
          <w:szCs w:val="21"/>
        </w:rPr>
        <w:t xml:space="preserve"> Growth performance: The final body weight, weight gain rate, and specific growth rate first increased and then decreased with the addition of BC66, with groups A-E being significantly higher than group O (group D was the highest); the feed conversion ratio first decreased and then increased, with groups A-E being significantly lower than group O (group D was the lowest) (</w:t>
      </w:r>
      <w:r w:rsidRPr="00403581">
        <w:rPr>
          <w:i/>
          <w:iCs/>
          <w:szCs w:val="21"/>
        </w:rPr>
        <w:t>P</w:t>
      </w:r>
      <w:r w:rsidRPr="00403581">
        <w:rPr>
          <w:szCs w:val="21"/>
        </w:rPr>
        <w:t xml:space="preserve">&lt;0.05). </w:t>
      </w:r>
      <w:r w:rsidRPr="00403581">
        <w:rPr>
          <w:rFonts w:hint="eastAsia"/>
          <w:szCs w:val="21"/>
        </w:rPr>
        <w:t>②</w:t>
      </w:r>
      <w:r w:rsidRPr="00403581">
        <w:rPr>
          <w:szCs w:val="21"/>
        </w:rPr>
        <w:t xml:space="preserve"> Slaughter performance and body composition: No significant differences were observed among groups (</w:t>
      </w:r>
      <w:r w:rsidRPr="00403581">
        <w:rPr>
          <w:i/>
          <w:iCs/>
          <w:szCs w:val="21"/>
        </w:rPr>
        <w:t>P</w:t>
      </w:r>
      <w:r w:rsidRPr="00403581">
        <w:rPr>
          <w:szCs w:val="21"/>
        </w:rPr>
        <w:t xml:space="preserve">&gt;0.05). </w:t>
      </w:r>
      <w:r w:rsidRPr="00403581">
        <w:rPr>
          <w:rFonts w:hint="eastAsia"/>
          <w:szCs w:val="21"/>
        </w:rPr>
        <w:t>③</w:t>
      </w:r>
      <w:r w:rsidRPr="00403581">
        <w:rPr>
          <w:szCs w:val="21"/>
        </w:rPr>
        <w:t xml:space="preserve"> Serum biochemistry: The activities of alanine aminotransferase in groups C-E, aspartate aminotransferase in groups C-D, and alkaline phosphatase and lactate dehydrogenase in groups B-E were significantly lower than those in group O (</w:t>
      </w:r>
      <w:r w:rsidRPr="00403581">
        <w:rPr>
          <w:i/>
          <w:iCs/>
          <w:szCs w:val="21"/>
        </w:rPr>
        <w:t>P</w:t>
      </w:r>
      <w:r w:rsidRPr="00403581">
        <w:rPr>
          <w:szCs w:val="21"/>
        </w:rPr>
        <w:t xml:space="preserve">&lt;0.05). </w:t>
      </w:r>
      <w:r w:rsidRPr="00403581">
        <w:rPr>
          <w:rFonts w:hint="eastAsia"/>
          <w:szCs w:val="21"/>
        </w:rPr>
        <w:t>④</w:t>
      </w:r>
      <w:r w:rsidRPr="00403581">
        <w:rPr>
          <w:szCs w:val="21"/>
        </w:rPr>
        <w:t xml:space="preserve"> Antioxidant capacity: The total antioxidant capacity of the liver and superoxide dismutase activity first increased and then decreased, with groups A-E being significantly higher than group O before the decline (group D was the highest before the decrease); malondialdehyde content first decreased and then increased, with groups B-D being significantly lower than group O (</w:t>
      </w:r>
      <w:r w:rsidRPr="00403581">
        <w:rPr>
          <w:i/>
          <w:iCs/>
          <w:szCs w:val="21"/>
        </w:rPr>
        <w:t>P</w:t>
      </w:r>
      <w:r w:rsidRPr="00403581">
        <w:rPr>
          <w:szCs w:val="21"/>
        </w:rPr>
        <w:t xml:space="preserve">&lt;0.05). </w:t>
      </w:r>
      <w:r w:rsidRPr="00403581">
        <w:rPr>
          <w:rFonts w:hint="eastAsia"/>
          <w:szCs w:val="21"/>
        </w:rPr>
        <w:t>⑤</w:t>
      </w:r>
      <w:r w:rsidRPr="00403581">
        <w:rPr>
          <w:szCs w:val="21"/>
        </w:rPr>
        <w:t xml:space="preserve"> Intestinal digestive enzymes: With the increase of BC66 supplementation, the activities of intestinal trypsin, lipase, and amylase first increased and then decreased. The lipase and amylase activities in groups A-E, and the trypsin activity in groups B-E were significantly higher than those in group O (with group D showing the highest values) (</w:t>
      </w:r>
      <w:r w:rsidRPr="00403581">
        <w:rPr>
          <w:i/>
          <w:iCs/>
          <w:szCs w:val="21"/>
        </w:rPr>
        <w:t>P</w:t>
      </w:r>
      <w:r w:rsidRPr="00403581">
        <w:rPr>
          <w:szCs w:val="21"/>
        </w:rPr>
        <w:t xml:space="preserve">&lt;0.05). </w:t>
      </w:r>
      <w:r w:rsidRPr="00403581">
        <w:rPr>
          <w:rFonts w:hint="eastAsia"/>
          <w:szCs w:val="21"/>
        </w:rPr>
        <w:t>⑥</w:t>
      </w:r>
      <w:r w:rsidRPr="00403581">
        <w:rPr>
          <w:szCs w:val="21"/>
        </w:rPr>
        <w:t xml:space="preserve"> Intestinal morphology: Groups A-E showed clear mucosal layers and densely packed abundant villi. The villus height and muscularis thickness in groups A-E, as well as the villus width in groups D and E, were significantly higher than those in group O (</w:t>
      </w:r>
      <w:r w:rsidRPr="00403581">
        <w:rPr>
          <w:i/>
          <w:iCs/>
          <w:szCs w:val="21"/>
        </w:rPr>
        <w:t>P</w:t>
      </w:r>
      <w:r w:rsidRPr="00403581">
        <w:rPr>
          <w:szCs w:val="21"/>
        </w:rPr>
        <w:t xml:space="preserve">&lt;0.05). </w:t>
      </w:r>
      <w:r w:rsidRPr="00403581">
        <w:rPr>
          <w:rFonts w:hint="eastAsia"/>
          <w:szCs w:val="21"/>
        </w:rPr>
        <w:t>⑦</w:t>
      </w:r>
      <w:r w:rsidRPr="00403581">
        <w:rPr>
          <w:szCs w:val="21"/>
        </w:rPr>
        <w:t xml:space="preserve"> Gut microbiota: The ACE and Chao1 indices in groups C and D were significantly higher than those in group 0 (</w:t>
      </w:r>
      <w:r w:rsidRPr="00403581">
        <w:rPr>
          <w:i/>
          <w:iCs/>
          <w:szCs w:val="21"/>
        </w:rPr>
        <w:t>P</w:t>
      </w:r>
      <w:r w:rsidRPr="00403581">
        <w:rPr>
          <w:szCs w:val="21"/>
        </w:rPr>
        <w:t xml:space="preserve">&lt;0.05). At the genus level, the relative abundances of </w:t>
      </w:r>
      <w:proofErr w:type="spellStart"/>
      <w:r w:rsidRPr="00403581">
        <w:rPr>
          <w:i/>
          <w:iCs/>
          <w:szCs w:val="21"/>
        </w:rPr>
        <w:t>Cetobacterium</w:t>
      </w:r>
      <w:proofErr w:type="spellEnd"/>
      <w:r w:rsidRPr="00403581">
        <w:rPr>
          <w:szCs w:val="21"/>
        </w:rPr>
        <w:t xml:space="preserve"> in group A, </w:t>
      </w:r>
      <w:proofErr w:type="spellStart"/>
      <w:r w:rsidRPr="00403581">
        <w:rPr>
          <w:i/>
          <w:iCs/>
          <w:szCs w:val="21"/>
        </w:rPr>
        <w:t>Lachnospira</w:t>
      </w:r>
      <w:proofErr w:type="spellEnd"/>
      <w:r w:rsidRPr="00403581">
        <w:rPr>
          <w:szCs w:val="21"/>
        </w:rPr>
        <w:t xml:space="preserve"> in groups A-E, and </w:t>
      </w:r>
      <w:r w:rsidRPr="00403581">
        <w:rPr>
          <w:i/>
          <w:iCs/>
          <w:szCs w:val="21"/>
        </w:rPr>
        <w:t>Bacteroides</w:t>
      </w:r>
      <w:r w:rsidRPr="00403581">
        <w:rPr>
          <w:szCs w:val="21"/>
        </w:rPr>
        <w:t xml:space="preserve"> in groups A, B, and D were significantly higher than those in group O, while </w:t>
      </w:r>
      <w:r w:rsidRPr="00403581">
        <w:rPr>
          <w:i/>
          <w:iCs/>
          <w:szCs w:val="21"/>
        </w:rPr>
        <w:t>Mycoplasma</w:t>
      </w:r>
      <w:r w:rsidRPr="00403581">
        <w:rPr>
          <w:szCs w:val="21"/>
        </w:rPr>
        <w:t xml:space="preserve"> in group E was significantly lower than that in group O (</w:t>
      </w:r>
      <w:r w:rsidRPr="00403581">
        <w:rPr>
          <w:i/>
          <w:iCs/>
          <w:szCs w:val="21"/>
        </w:rPr>
        <w:t>P</w:t>
      </w:r>
      <w:r w:rsidRPr="00403581">
        <w:rPr>
          <w:szCs w:val="21"/>
        </w:rPr>
        <w:t>&lt;0.05).In conclusion, adding appropriate levels of BC66 to the feed can improve the aforementioned indicators in bullfrogs, with 2.00×10</w:t>
      </w:r>
      <w:r w:rsidRPr="00403581">
        <w:rPr>
          <w:szCs w:val="21"/>
          <w:vertAlign w:val="superscript"/>
        </w:rPr>
        <w:t>10</w:t>
      </w:r>
      <w:r w:rsidRPr="00403581">
        <w:rPr>
          <w:szCs w:val="21"/>
        </w:rPr>
        <w:t xml:space="preserve"> CFU/g (Group D) showing the optimal effect</w:t>
      </w:r>
      <w:r>
        <w:rPr>
          <w:szCs w:val="21"/>
        </w:rPr>
        <w:t>.</w:t>
      </w:r>
    </w:p>
    <w:p w14:paraId="2146F5DB" w14:textId="7BA0FD73" w:rsidR="00403581" w:rsidRDefault="00403581" w:rsidP="00403581">
      <w:pPr>
        <w:rPr>
          <w:szCs w:val="21"/>
        </w:rPr>
      </w:pPr>
      <w:r>
        <w:rPr>
          <w:b/>
          <w:bCs/>
          <w:szCs w:val="21"/>
        </w:rPr>
        <w:t>Key words</w:t>
      </w:r>
      <w:r>
        <w:rPr>
          <w:szCs w:val="21"/>
        </w:rPr>
        <w:t xml:space="preserve">: </w:t>
      </w:r>
      <w:r w:rsidRPr="00561D5B">
        <w:rPr>
          <w:szCs w:val="21"/>
        </w:rPr>
        <w:t xml:space="preserve">bullfrog; </w:t>
      </w:r>
      <w:r w:rsidRPr="00561D5B">
        <w:rPr>
          <w:i/>
          <w:iCs/>
          <w:szCs w:val="21"/>
        </w:rPr>
        <w:t xml:space="preserve">Bacillus </w:t>
      </w:r>
      <w:proofErr w:type="spellStart"/>
      <w:r w:rsidRPr="00561D5B">
        <w:rPr>
          <w:i/>
          <w:iCs/>
          <w:szCs w:val="21"/>
        </w:rPr>
        <w:t>coagulans</w:t>
      </w:r>
      <w:proofErr w:type="spellEnd"/>
      <w:r w:rsidRPr="00561D5B">
        <w:rPr>
          <w:i/>
          <w:iCs/>
          <w:szCs w:val="21"/>
        </w:rPr>
        <w:t xml:space="preserve"> </w:t>
      </w:r>
      <w:r w:rsidRPr="00561D5B">
        <w:rPr>
          <w:szCs w:val="21"/>
        </w:rPr>
        <w:t>BC66; growth performance; intestinal tissue morphology; intestinal microbiota</w:t>
      </w:r>
    </w:p>
    <w:p w14:paraId="3A5287E9" w14:textId="77777777" w:rsidR="00403581" w:rsidRDefault="00403581" w:rsidP="00403581">
      <w:pPr>
        <w:rPr>
          <w:szCs w:val="21"/>
        </w:rPr>
      </w:pPr>
    </w:p>
    <w:p w14:paraId="465A0AE5" w14:textId="77777777" w:rsidR="00403581" w:rsidRDefault="00403581" w:rsidP="00403581">
      <w:pPr>
        <w:spacing w:line="360" w:lineRule="auto"/>
        <w:ind w:firstLineChars="200" w:firstLine="480"/>
        <w:rPr>
          <w:sz w:val="24"/>
        </w:rPr>
      </w:pPr>
      <w:r>
        <w:rPr>
          <w:sz w:val="24"/>
        </w:rPr>
        <w:t>牛蛙作为重要的食用蛙类，其肌肉组织具有高蛋白、低脂肪的营养优势</w:t>
      </w:r>
      <w:r>
        <w:rPr>
          <w:sz w:val="24"/>
          <w:vertAlign w:val="superscript"/>
        </w:rPr>
        <w:t>[1-2]</w:t>
      </w:r>
      <w:r>
        <w:rPr>
          <w:sz w:val="24"/>
        </w:rPr>
        <w:t>，是我国重要的水产养殖物种之一。随着牛蛙养殖业规模的快速扩张，抗生素的过度使用及其引发的耐药性问题日益凸显</w:t>
      </w:r>
      <w:r>
        <w:rPr>
          <w:sz w:val="24"/>
          <w:vertAlign w:val="superscript"/>
        </w:rPr>
        <w:t>[3]</w:t>
      </w:r>
      <w:r>
        <w:rPr>
          <w:sz w:val="24"/>
        </w:rPr>
        <w:t>，这不仅威胁养殖动物的健康，还可能通过食物链传递对人类健康和生态系统平衡造成潜在威胁</w:t>
      </w:r>
      <w:r>
        <w:rPr>
          <w:sz w:val="24"/>
          <w:vertAlign w:val="superscript"/>
        </w:rPr>
        <w:t>[4]</w:t>
      </w:r>
      <w:r>
        <w:rPr>
          <w:sz w:val="24"/>
        </w:rPr>
        <w:t>。在此背景下，开展绿色安全的功能性饲料添加剂应用研究成为当前的重要任务。其中，益生菌、益生元、植物提取物和免疫刺激剂等新型添加剂备受关注</w:t>
      </w:r>
      <w:r>
        <w:rPr>
          <w:sz w:val="24"/>
          <w:vertAlign w:val="superscript"/>
        </w:rPr>
        <w:t>[5-6]</w:t>
      </w:r>
      <w:r>
        <w:rPr>
          <w:sz w:val="24"/>
        </w:rPr>
        <w:t>。凝结芽孢杆菌（</w:t>
      </w:r>
      <w:r>
        <w:rPr>
          <w:i/>
          <w:iCs/>
          <w:sz w:val="24"/>
        </w:rPr>
        <w:t xml:space="preserve">Bacillus </w:t>
      </w:r>
      <w:proofErr w:type="spellStart"/>
      <w:r>
        <w:rPr>
          <w:i/>
          <w:iCs/>
          <w:sz w:val="24"/>
        </w:rPr>
        <w:t>coagulans</w:t>
      </w:r>
      <w:proofErr w:type="spellEnd"/>
      <w:r>
        <w:rPr>
          <w:sz w:val="24"/>
        </w:rPr>
        <w:t>，</w:t>
      </w:r>
      <w:r>
        <w:rPr>
          <w:sz w:val="24"/>
        </w:rPr>
        <w:t>BC</w:t>
      </w:r>
      <w:r>
        <w:rPr>
          <w:sz w:val="24"/>
        </w:rPr>
        <w:t>）凭借其耐酸耐胆盐</w:t>
      </w:r>
      <w:r>
        <w:rPr>
          <w:sz w:val="24"/>
          <w:vertAlign w:val="superscript"/>
        </w:rPr>
        <w:t>[7]</w:t>
      </w:r>
      <w:r>
        <w:rPr>
          <w:sz w:val="24"/>
        </w:rPr>
        <w:t>、广谱抑菌作用</w:t>
      </w:r>
      <w:r>
        <w:rPr>
          <w:sz w:val="24"/>
          <w:vertAlign w:val="superscript"/>
        </w:rPr>
        <w:t>[8-9]</w:t>
      </w:r>
      <w:r>
        <w:rPr>
          <w:sz w:val="24"/>
        </w:rPr>
        <w:t>、促进动物生长发育及增强免疫功能</w:t>
      </w:r>
      <w:r>
        <w:rPr>
          <w:sz w:val="24"/>
          <w:vertAlign w:val="superscript"/>
        </w:rPr>
        <w:t>[10-11]</w:t>
      </w:r>
      <w:r>
        <w:rPr>
          <w:sz w:val="24"/>
        </w:rPr>
        <w:t>的显著特性，在抗生素替代领域展现出广阔前景。凝结芽孢杆菌</w:t>
      </w:r>
      <w:r>
        <w:rPr>
          <w:sz w:val="24"/>
        </w:rPr>
        <w:t>BC66</w:t>
      </w:r>
      <w:r>
        <w:rPr>
          <w:sz w:val="24"/>
        </w:rPr>
        <w:t>菌株，不仅具备耐酸、耐胆盐及出色的耐高温等特性，其独特的表面疏水特性与自</w:t>
      </w:r>
      <w:proofErr w:type="gramStart"/>
      <w:r>
        <w:rPr>
          <w:sz w:val="24"/>
        </w:rPr>
        <w:t>聚能力</w:t>
      </w:r>
      <w:proofErr w:type="gramEnd"/>
      <w:r>
        <w:rPr>
          <w:sz w:val="24"/>
        </w:rPr>
        <w:t>使其具有优异的黏附性，能够有效抑制病原菌生长，且不含任何耐药或毒力基因，对多种抗生素保持敏感。为探究凝结芽孢杆菌</w:t>
      </w:r>
      <w:r>
        <w:rPr>
          <w:sz w:val="24"/>
        </w:rPr>
        <w:t>BC66</w:t>
      </w:r>
      <w:r>
        <w:rPr>
          <w:sz w:val="24"/>
        </w:rPr>
        <w:t>在水产饲料中的应用效果</w:t>
      </w:r>
      <w:r>
        <w:rPr>
          <w:sz w:val="24"/>
        </w:rPr>
        <w:lastRenderedPageBreak/>
        <w:t>和应用前景，本研究以牛蛙为对象，设计在饲料中添加不同水平的凝结芽孢杆菌</w:t>
      </w:r>
      <w:r>
        <w:rPr>
          <w:sz w:val="24"/>
        </w:rPr>
        <w:t>BC66</w:t>
      </w:r>
      <w:r>
        <w:rPr>
          <w:sz w:val="24"/>
        </w:rPr>
        <w:t>开展养殖试验，研究其对牛蛙生长性能、生理生化、肠道健康等指标的影响，旨在评估凝结芽孢杆菌</w:t>
      </w:r>
      <w:r>
        <w:rPr>
          <w:sz w:val="24"/>
        </w:rPr>
        <w:t>BC66</w:t>
      </w:r>
      <w:r>
        <w:rPr>
          <w:sz w:val="24"/>
        </w:rPr>
        <w:t>在牛蛙饲料中的应用效果，并明确其在高密度养殖环境下的适宜添加量，以期为牛蛙养殖中抗生素替代方案的制定提供科学依据。</w:t>
      </w:r>
    </w:p>
    <w:p w14:paraId="0760DE6B" w14:textId="77777777" w:rsidR="00403581" w:rsidRDefault="00403581" w:rsidP="00403581">
      <w:pPr>
        <w:spacing w:line="360" w:lineRule="auto"/>
        <w:rPr>
          <w:sz w:val="24"/>
        </w:rPr>
      </w:pPr>
      <w:r>
        <w:rPr>
          <w:sz w:val="24"/>
        </w:rPr>
        <w:t>1</w:t>
      </w:r>
      <w:r>
        <w:rPr>
          <w:rFonts w:hint="eastAsia"/>
          <w:sz w:val="24"/>
        </w:rPr>
        <w:t xml:space="preserve"> </w:t>
      </w:r>
      <w:r>
        <w:rPr>
          <w:sz w:val="24"/>
        </w:rPr>
        <w:t>材料与方法</w:t>
      </w:r>
    </w:p>
    <w:p w14:paraId="2A415F93" w14:textId="77777777" w:rsidR="00403581" w:rsidRDefault="00403581" w:rsidP="00403581">
      <w:pPr>
        <w:spacing w:line="360" w:lineRule="auto"/>
        <w:rPr>
          <w:sz w:val="24"/>
        </w:rPr>
      </w:pPr>
      <w:r>
        <w:rPr>
          <w:sz w:val="24"/>
        </w:rPr>
        <w:t>1.1</w:t>
      </w:r>
      <w:r>
        <w:rPr>
          <w:rFonts w:hint="eastAsia"/>
          <w:sz w:val="24"/>
        </w:rPr>
        <w:t xml:space="preserve"> </w:t>
      </w:r>
      <w:r>
        <w:rPr>
          <w:sz w:val="24"/>
        </w:rPr>
        <w:t>试验饲料配制</w:t>
      </w:r>
    </w:p>
    <w:p w14:paraId="28FC66CA" w14:textId="77777777" w:rsidR="00403581" w:rsidRDefault="00403581" w:rsidP="00403581">
      <w:pPr>
        <w:spacing w:line="360" w:lineRule="auto"/>
        <w:ind w:firstLineChars="200" w:firstLine="480"/>
        <w:rPr>
          <w:sz w:val="24"/>
        </w:rPr>
      </w:pPr>
      <w:r>
        <w:rPr>
          <w:sz w:val="24"/>
        </w:rPr>
        <w:t>根据牛蛙的营养需求配制基础饲料，并在基础饲料中分别添加</w:t>
      </w:r>
      <w:r>
        <w:rPr>
          <w:sz w:val="24"/>
        </w:rPr>
        <w:t>0</w:t>
      </w:r>
      <w:r>
        <w:rPr>
          <w:sz w:val="24"/>
        </w:rPr>
        <w:t>（</w:t>
      </w:r>
      <w:r>
        <w:rPr>
          <w:sz w:val="24"/>
        </w:rPr>
        <w:t>O</w:t>
      </w:r>
      <w:r>
        <w:rPr>
          <w:sz w:val="24"/>
        </w:rPr>
        <w:t>组，作为对照组）、</w:t>
      </w:r>
      <w:r>
        <w:rPr>
          <w:sz w:val="24"/>
        </w:rPr>
        <w:t>0.25×10</w:t>
      </w:r>
      <w:r>
        <w:rPr>
          <w:sz w:val="24"/>
          <w:vertAlign w:val="superscript"/>
        </w:rPr>
        <w:t>10</w:t>
      </w:r>
      <w:r>
        <w:rPr>
          <w:rFonts w:hint="eastAsia"/>
          <w:color w:val="231F20"/>
          <w:kern w:val="0"/>
          <w:szCs w:val="21"/>
          <w:lang w:bidi="ar"/>
        </w:rPr>
        <w:t xml:space="preserve"> </w:t>
      </w:r>
      <w:r>
        <w:rPr>
          <w:sz w:val="24"/>
        </w:rPr>
        <w:t>CFU/g</w:t>
      </w:r>
      <w:r>
        <w:rPr>
          <w:sz w:val="24"/>
        </w:rPr>
        <w:t>（</w:t>
      </w:r>
      <w:r>
        <w:rPr>
          <w:sz w:val="24"/>
        </w:rPr>
        <w:t>0.025%</w:t>
      </w:r>
      <w:r>
        <w:rPr>
          <w:sz w:val="24"/>
        </w:rPr>
        <w:t>，</w:t>
      </w:r>
      <w:r>
        <w:rPr>
          <w:sz w:val="24"/>
        </w:rPr>
        <w:t>A</w:t>
      </w:r>
      <w:r>
        <w:rPr>
          <w:sz w:val="24"/>
        </w:rPr>
        <w:t>组）、</w:t>
      </w:r>
      <w:r>
        <w:rPr>
          <w:sz w:val="24"/>
        </w:rPr>
        <w:t>0.50×10</w:t>
      </w:r>
      <w:r>
        <w:rPr>
          <w:sz w:val="24"/>
          <w:vertAlign w:val="superscript"/>
        </w:rPr>
        <w:t>10</w:t>
      </w:r>
      <w:r>
        <w:rPr>
          <w:rFonts w:hint="eastAsia"/>
          <w:color w:val="231F20"/>
          <w:kern w:val="0"/>
          <w:szCs w:val="21"/>
          <w:lang w:bidi="ar"/>
        </w:rPr>
        <w:t xml:space="preserve"> </w:t>
      </w:r>
      <w:r>
        <w:rPr>
          <w:sz w:val="24"/>
        </w:rPr>
        <w:t>CFU/g</w:t>
      </w:r>
      <w:r>
        <w:rPr>
          <w:sz w:val="24"/>
        </w:rPr>
        <w:t>（</w:t>
      </w:r>
      <w:r>
        <w:rPr>
          <w:sz w:val="24"/>
        </w:rPr>
        <w:t>0.050%</w:t>
      </w:r>
      <w:r>
        <w:rPr>
          <w:sz w:val="24"/>
        </w:rPr>
        <w:t>，</w:t>
      </w:r>
      <w:r>
        <w:rPr>
          <w:sz w:val="24"/>
        </w:rPr>
        <w:t>B</w:t>
      </w:r>
      <w:r>
        <w:rPr>
          <w:sz w:val="24"/>
        </w:rPr>
        <w:t>组）、</w:t>
      </w:r>
      <w:r>
        <w:rPr>
          <w:sz w:val="24"/>
        </w:rPr>
        <w:t>1.00×10</w:t>
      </w:r>
      <w:r>
        <w:rPr>
          <w:sz w:val="24"/>
          <w:vertAlign w:val="superscript"/>
        </w:rPr>
        <w:t>10</w:t>
      </w:r>
      <w:r>
        <w:rPr>
          <w:rFonts w:hint="eastAsia"/>
          <w:color w:val="231F20"/>
          <w:kern w:val="0"/>
          <w:szCs w:val="21"/>
          <w:lang w:bidi="ar"/>
        </w:rPr>
        <w:t xml:space="preserve"> </w:t>
      </w:r>
      <w:r>
        <w:rPr>
          <w:sz w:val="24"/>
        </w:rPr>
        <w:t>CFU/g</w:t>
      </w:r>
      <w:r>
        <w:rPr>
          <w:sz w:val="24"/>
        </w:rPr>
        <w:t>（</w:t>
      </w:r>
      <w:r>
        <w:rPr>
          <w:sz w:val="24"/>
        </w:rPr>
        <w:t>0.100%</w:t>
      </w:r>
      <w:r>
        <w:rPr>
          <w:sz w:val="24"/>
        </w:rPr>
        <w:t>，</w:t>
      </w:r>
      <w:r>
        <w:rPr>
          <w:sz w:val="24"/>
        </w:rPr>
        <w:t>C</w:t>
      </w:r>
      <w:r>
        <w:rPr>
          <w:sz w:val="24"/>
        </w:rPr>
        <w:t>组）、</w:t>
      </w:r>
      <w:r>
        <w:rPr>
          <w:sz w:val="24"/>
        </w:rPr>
        <w:t>2.00×10</w:t>
      </w:r>
      <w:r>
        <w:rPr>
          <w:sz w:val="24"/>
          <w:vertAlign w:val="superscript"/>
        </w:rPr>
        <w:t>10</w:t>
      </w:r>
      <w:r>
        <w:rPr>
          <w:rFonts w:hint="eastAsia"/>
          <w:color w:val="231F20"/>
          <w:kern w:val="0"/>
          <w:szCs w:val="21"/>
          <w:lang w:bidi="ar"/>
        </w:rPr>
        <w:t xml:space="preserve"> </w:t>
      </w:r>
      <w:r>
        <w:rPr>
          <w:sz w:val="24"/>
        </w:rPr>
        <w:t>CFU/g</w:t>
      </w:r>
      <w:r>
        <w:rPr>
          <w:sz w:val="24"/>
        </w:rPr>
        <w:t>（</w:t>
      </w:r>
      <w:r>
        <w:rPr>
          <w:sz w:val="24"/>
        </w:rPr>
        <w:t>0.200%</w:t>
      </w:r>
      <w:r>
        <w:rPr>
          <w:sz w:val="24"/>
        </w:rPr>
        <w:t>，</w:t>
      </w:r>
      <w:r>
        <w:rPr>
          <w:sz w:val="24"/>
        </w:rPr>
        <w:t>D</w:t>
      </w:r>
      <w:r>
        <w:rPr>
          <w:sz w:val="24"/>
        </w:rPr>
        <w:t>组）及</w:t>
      </w:r>
      <w:r>
        <w:rPr>
          <w:sz w:val="24"/>
        </w:rPr>
        <w:t>10.00×10</w:t>
      </w:r>
      <w:r>
        <w:rPr>
          <w:sz w:val="24"/>
          <w:vertAlign w:val="superscript"/>
        </w:rPr>
        <w:t>10</w:t>
      </w:r>
      <w:r w:rsidRPr="004B2D30">
        <w:rPr>
          <w:rFonts w:hint="eastAsia"/>
          <w:sz w:val="24"/>
        </w:rPr>
        <w:t xml:space="preserve"> </w:t>
      </w:r>
      <w:r>
        <w:rPr>
          <w:sz w:val="24"/>
        </w:rPr>
        <w:t>CFU/g</w:t>
      </w:r>
      <w:r>
        <w:rPr>
          <w:sz w:val="24"/>
        </w:rPr>
        <w:t>（</w:t>
      </w:r>
      <w:r>
        <w:rPr>
          <w:sz w:val="24"/>
        </w:rPr>
        <w:t>0.100%</w:t>
      </w:r>
      <w:r>
        <w:rPr>
          <w:sz w:val="24"/>
        </w:rPr>
        <w:t>，</w:t>
      </w:r>
      <w:r>
        <w:rPr>
          <w:sz w:val="24"/>
        </w:rPr>
        <w:t>E</w:t>
      </w:r>
      <w:r>
        <w:rPr>
          <w:sz w:val="24"/>
        </w:rPr>
        <w:t>组）的凝结芽孢杆菌</w:t>
      </w:r>
      <w:r>
        <w:rPr>
          <w:sz w:val="24"/>
        </w:rPr>
        <w:t>BC66</w:t>
      </w:r>
      <w:r>
        <w:rPr>
          <w:sz w:val="24"/>
        </w:rPr>
        <w:t>，配制成</w:t>
      </w:r>
      <w:r>
        <w:rPr>
          <w:sz w:val="24"/>
        </w:rPr>
        <w:t>6</w:t>
      </w:r>
      <w:r>
        <w:rPr>
          <w:sz w:val="24"/>
        </w:rPr>
        <w:t>组等氮等</w:t>
      </w:r>
      <w:proofErr w:type="gramStart"/>
      <w:r>
        <w:rPr>
          <w:sz w:val="24"/>
        </w:rPr>
        <w:t>脂试验</w:t>
      </w:r>
      <w:proofErr w:type="gramEnd"/>
      <w:r>
        <w:rPr>
          <w:sz w:val="24"/>
        </w:rPr>
        <w:t>饲料，试验饲料组成及营养水平见表</w:t>
      </w:r>
      <w:r>
        <w:rPr>
          <w:sz w:val="24"/>
        </w:rPr>
        <w:t>1</w:t>
      </w:r>
      <w:r>
        <w:rPr>
          <w:sz w:val="24"/>
        </w:rPr>
        <w:t>。饲料原料经混合、膨化制粒、</w:t>
      </w:r>
      <w:r>
        <w:rPr>
          <w:sz w:val="24"/>
        </w:rPr>
        <w:t>65℃</w:t>
      </w:r>
      <w:r>
        <w:rPr>
          <w:sz w:val="24"/>
        </w:rPr>
        <w:t>烘干和喷油，随后在常温下保存备用。凝结芽孢杆菌</w:t>
      </w:r>
      <w:r>
        <w:rPr>
          <w:sz w:val="24"/>
        </w:rPr>
        <w:t>BC66</w:t>
      </w:r>
      <w:r>
        <w:rPr>
          <w:sz w:val="24"/>
        </w:rPr>
        <w:t>由安迈康农业科技集团公司提供，试验饲料制作由广州飞</w:t>
      </w:r>
      <w:proofErr w:type="gramStart"/>
      <w:r>
        <w:rPr>
          <w:sz w:val="24"/>
        </w:rPr>
        <w:t>禧</w:t>
      </w:r>
      <w:proofErr w:type="gramEnd"/>
      <w:r>
        <w:rPr>
          <w:sz w:val="24"/>
        </w:rPr>
        <w:t>特生物科技有限公司完成。</w:t>
      </w:r>
    </w:p>
    <w:p w14:paraId="76002BCC" w14:textId="77777777" w:rsidR="00403581" w:rsidRDefault="00403581" w:rsidP="00403581">
      <w:pPr>
        <w:spacing w:line="360" w:lineRule="auto"/>
        <w:ind w:firstLineChars="200" w:firstLine="480"/>
        <w:jc w:val="center"/>
        <w:rPr>
          <w:sz w:val="24"/>
        </w:rPr>
      </w:pPr>
      <w:r>
        <w:rPr>
          <w:noProof/>
          <w:sz w:val="24"/>
        </w:rPr>
        <w:lastRenderedPageBreak/>
        <w:drawing>
          <wp:inline distT="0" distB="0" distL="114300" distR="114300" wp14:anchorId="7E6714D8" wp14:editId="53979BED">
            <wp:extent cx="5316929" cy="5724000"/>
            <wp:effectExtent l="0" t="0" r="0" b="0"/>
            <wp:docPr id="1914737274" name="图片 1914737274"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7274" name="图片 1914737274" descr="表格&#10;&#10;描述已自动生成"/>
                    <pic:cNvPicPr>
                      <a:picLocks noChangeAspect="1"/>
                    </pic:cNvPicPr>
                  </pic:nvPicPr>
                  <pic:blipFill>
                    <a:blip r:embed="rId45"/>
                    <a:stretch>
                      <a:fillRect/>
                    </a:stretch>
                  </pic:blipFill>
                  <pic:spPr>
                    <a:xfrm>
                      <a:off x="0" y="0"/>
                      <a:ext cx="5316929" cy="5724000"/>
                    </a:xfrm>
                    <a:prstGeom prst="rect">
                      <a:avLst/>
                    </a:prstGeom>
                    <a:noFill/>
                    <a:ln>
                      <a:noFill/>
                    </a:ln>
                  </pic:spPr>
                </pic:pic>
              </a:graphicData>
            </a:graphic>
          </wp:inline>
        </w:drawing>
      </w:r>
    </w:p>
    <w:p w14:paraId="7F9D17D5" w14:textId="77777777" w:rsidR="00403581" w:rsidRDefault="00403581" w:rsidP="00403581">
      <w:pPr>
        <w:spacing w:line="360" w:lineRule="auto"/>
        <w:rPr>
          <w:sz w:val="24"/>
        </w:rPr>
      </w:pPr>
      <w:r>
        <w:rPr>
          <w:sz w:val="24"/>
        </w:rPr>
        <w:t>1.2</w:t>
      </w:r>
      <w:r>
        <w:rPr>
          <w:rFonts w:hint="eastAsia"/>
          <w:sz w:val="24"/>
        </w:rPr>
        <w:t xml:space="preserve"> </w:t>
      </w:r>
      <w:r>
        <w:rPr>
          <w:sz w:val="24"/>
        </w:rPr>
        <w:t>试验设计与饲养管理</w:t>
      </w:r>
    </w:p>
    <w:p w14:paraId="48A847C8" w14:textId="77777777" w:rsidR="00403581" w:rsidRDefault="00403581" w:rsidP="00403581">
      <w:pPr>
        <w:spacing w:line="360" w:lineRule="auto"/>
        <w:ind w:firstLineChars="200" w:firstLine="480"/>
        <w:rPr>
          <w:sz w:val="24"/>
        </w:rPr>
      </w:pPr>
      <w:r>
        <w:rPr>
          <w:sz w:val="24"/>
        </w:rPr>
        <w:t>养殖试验所用牛蛙购自广东稻香生态农业有限公司，并在该公司养殖场进行养殖试验。在暂养池中使用基础饲料饲养牛蛙</w:t>
      </w:r>
      <w:r>
        <w:rPr>
          <w:sz w:val="24"/>
        </w:rPr>
        <w:t>1</w:t>
      </w:r>
      <w:r>
        <w:rPr>
          <w:sz w:val="24"/>
        </w:rPr>
        <w:t>周。选取健康、体型大小相近、体重为</w:t>
      </w:r>
      <w:r w:rsidRPr="00BE1EF6">
        <w:rPr>
          <w:sz w:val="24"/>
        </w:rPr>
        <w:t>（</w:t>
      </w:r>
      <w:r>
        <w:rPr>
          <w:sz w:val="24"/>
        </w:rPr>
        <w:t>24.68±0.67</w:t>
      </w:r>
      <w:r w:rsidRPr="00BE1EF6">
        <w:rPr>
          <w:sz w:val="24"/>
        </w:rPr>
        <w:t>）</w:t>
      </w:r>
      <w:r>
        <w:rPr>
          <w:rFonts w:hint="eastAsia"/>
          <w:sz w:val="24"/>
        </w:rPr>
        <w:t xml:space="preserve"> </w:t>
      </w:r>
      <w:r>
        <w:rPr>
          <w:sz w:val="24"/>
        </w:rPr>
        <w:t>g</w:t>
      </w:r>
      <w:r>
        <w:rPr>
          <w:sz w:val="24"/>
        </w:rPr>
        <w:t>的牛蛙</w:t>
      </w:r>
      <w:r>
        <w:rPr>
          <w:sz w:val="24"/>
        </w:rPr>
        <w:t>1440</w:t>
      </w:r>
      <w:r>
        <w:rPr>
          <w:sz w:val="24"/>
        </w:rPr>
        <w:t>只，随机分为</w:t>
      </w:r>
      <w:r>
        <w:rPr>
          <w:sz w:val="24"/>
        </w:rPr>
        <w:t>6</w:t>
      </w:r>
      <w:r>
        <w:rPr>
          <w:sz w:val="24"/>
        </w:rPr>
        <w:t>组，每组</w:t>
      </w:r>
      <w:r>
        <w:rPr>
          <w:sz w:val="24"/>
        </w:rPr>
        <w:t>3</w:t>
      </w:r>
      <w:r>
        <w:rPr>
          <w:sz w:val="24"/>
        </w:rPr>
        <w:t>个重复，每个重复</w:t>
      </w:r>
      <w:r>
        <w:rPr>
          <w:sz w:val="24"/>
        </w:rPr>
        <w:t>80</w:t>
      </w:r>
      <w:r>
        <w:rPr>
          <w:sz w:val="24"/>
        </w:rPr>
        <w:t>只。各组分别投喂</w:t>
      </w:r>
      <w:proofErr w:type="gramStart"/>
      <w:r>
        <w:rPr>
          <w:sz w:val="24"/>
        </w:rPr>
        <w:t>对应组</w:t>
      </w:r>
      <w:proofErr w:type="gramEnd"/>
      <w:r>
        <w:rPr>
          <w:sz w:val="24"/>
        </w:rPr>
        <w:t>别的试验饲料。试验牛蛙置于长方形养殖框（长</w:t>
      </w:r>
      <w:r>
        <w:rPr>
          <w:sz w:val="24"/>
        </w:rPr>
        <w:t>1</w:t>
      </w:r>
      <w:r>
        <w:rPr>
          <w:rFonts w:hint="eastAsia"/>
          <w:sz w:val="24"/>
        </w:rPr>
        <w:t xml:space="preserve"> </w:t>
      </w:r>
      <w:r>
        <w:rPr>
          <w:sz w:val="24"/>
        </w:rPr>
        <w:t>m</w:t>
      </w:r>
      <w:r>
        <w:rPr>
          <w:sz w:val="24"/>
        </w:rPr>
        <w:t>，宽</w:t>
      </w:r>
      <w:r>
        <w:rPr>
          <w:sz w:val="24"/>
        </w:rPr>
        <w:t>0.6</w:t>
      </w:r>
      <w:r>
        <w:rPr>
          <w:rFonts w:hint="eastAsia"/>
          <w:sz w:val="24"/>
        </w:rPr>
        <w:t xml:space="preserve"> </w:t>
      </w:r>
      <w:r>
        <w:rPr>
          <w:sz w:val="24"/>
        </w:rPr>
        <w:t>m</w:t>
      </w:r>
      <w:r>
        <w:rPr>
          <w:sz w:val="24"/>
        </w:rPr>
        <w:t>，深</w:t>
      </w:r>
      <w:r>
        <w:rPr>
          <w:sz w:val="24"/>
        </w:rPr>
        <w:t>0.6</w:t>
      </w:r>
      <w:r>
        <w:rPr>
          <w:rFonts w:hint="eastAsia"/>
          <w:sz w:val="24"/>
        </w:rPr>
        <w:t xml:space="preserve"> </w:t>
      </w:r>
      <w:r>
        <w:rPr>
          <w:sz w:val="24"/>
        </w:rPr>
        <w:t>m</w:t>
      </w:r>
      <w:r>
        <w:rPr>
          <w:sz w:val="24"/>
        </w:rPr>
        <w:t>）中饲养，试验期间水深</w:t>
      </w:r>
      <w:r>
        <w:rPr>
          <w:sz w:val="24"/>
        </w:rPr>
        <w:t>0.4</w:t>
      </w:r>
      <w:r>
        <w:rPr>
          <w:rFonts w:hint="eastAsia"/>
          <w:sz w:val="24"/>
        </w:rPr>
        <w:t xml:space="preserve"> </w:t>
      </w:r>
      <w:r>
        <w:rPr>
          <w:sz w:val="24"/>
        </w:rPr>
        <w:t>m</w:t>
      </w:r>
      <w:r>
        <w:rPr>
          <w:sz w:val="24"/>
        </w:rPr>
        <w:t>。表观饱食投喂，每天分别于</w:t>
      </w:r>
      <w:r>
        <w:rPr>
          <w:sz w:val="24"/>
        </w:rPr>
        <w:t>8</w:t>
      </w:r>
      <w:r>
        <w:rPr>
          <w:sz w:val="24"/>
        </w:rPr>
        <w:t>：</w:t>
      </w:r>
      <w:r>
        <w:rPr>
          <w:sz w:val="24"/>
        </w:rPr>
        <w:t>00</w:t>
      </w:r>
      <w:r>
        <w:rPr>
          <w:sz w:val="24"/>
        </w:rPr>
        <w:t>、</w:t>
      </w:r>
      <w:r>
        <w:rPr>
          <w:sz w:val="24"/>
        </w:rPr>
        <w:t>17</w:t>
      </w:r>
      <w:r>
        <w:rPr>
          <w:sz w:val="24"/>
        </w:rPr>
        <w:t>：</w:t>
      </w:r>
      <w:r>
        <w:rPr>
          <w:sz w:val="24"/>
        </w:rPr>
        <w:t>00</w:t>
      </w:r>
      <w:proofErr w:type="gramStart"/>
      <w:r>
        <w:rPr>
          <w:sz w:val="24"/>
        </w:rPr>
        <w:t>各</w:t>
      </w:r>
      <w:proofErr w:type="gramEnd"/>
      <w:r>
        <w:rPr>
          <w:sz w:val="24"/>
        </w:rPr>
        <w:t>投喂</w:t>
      </w:r>
      <w:r>
        <w:rPr>
          <w:sz w:val="24"/>
        </w:rPr>
        <w:t>1</w:t>
      </w:r>
      <w:r>
        <w:rPr>
          <w:sz w:val="24"/>
        </w:rPr>
        <w:t>次，每次投喂前清理区域内残饵料，微流水养殖，每天记录温度，饲料投喂量，死亡数，死亡牛蛙重量及死亡原因等。养殖周期为</w:t>
      </w:r>
      <w:r>
        <w:rPr>
          <w:sz w:val="24"/>
        </w:rPr>
        <w:t>8</w:t>
      </w:r>
      <w:r>
        <w:rPr>
          <w:sz w:val="24"/>
        </w:rPr>
        <w:t>周。</w:t>
      </w:r>
    </w:p>
    <w:p w14:paraId="7AD691CE" w14:textId="77777777" w:rsidR="00403581" w:rsidRDefault="00403581" w:rsidP="00403581">
      <w:pPr>
        <w:spacing w:line="360" w:lineRule="auto"/>
        <w:rPr>
          <w:sz w:val="24"/>
        </w:rPr>
      </w:pPr>
      <w:r>
        <w:rPr>
          <w:sz w:val="24"/>
        </w:rPr>
        <w:t>1.3</w:t>
      </w:r>
      <w:r>
        <w:rPr>
          <w:rFonts w:hint="eastAsia"/>
          <w:sz w:val="24"/>
        </w:rPr>
        <w:t xml:space="preserve"> </w:t>
      </w:r>
      <w:r>
        <w:rPr>
          <w:sz w:val="24"/>
        </w:rPr>
        <w:t>样品采集</w:t>
      </w:r>
    </w:p>
    <w:p w14:paraId="14A476FD" w14:textId="77777777" w:rsidR="00403581" w:rsidRDefault="00403581" w:rsidP="00403581">
      <w:pPr>
        <w:spacing w:line="360" w:lineRule="auto"/>
        <w:ind w:firstLineChars="200" w:firstLine="480"/>
        <w:rPr>
          <w:sz w:val="24"/>
        </w:rPr>
      </w:pPr>
      <w:r>
        <w:rPr>
          <w:sz w:val="24"/>
        </w:rPr>
        <w:t>养殖试验结束后停食</w:t>
      </w:r>
      <w:r>
        <w:rPr>
          <w:sz w:val="24"/>
        </w:rPr>
        <w:t>24</w:t>
      </w:r>
      <w:r>
        <w:rPr>
          <w:rFonts w:hint="eastAsia"/>
          <w:sz w:val="24"/>
        </w:rPr>
        <w:t xml:space="preserve"> </w:t>
      </w:r>
      <w:r>
        <w:rPr>
          <w:sz w:val="24"/>
        </w:rPr>
        <w:t>h</w:t>
      </w:r>
      <w:r>
        <w:rPr>
          <w:sz w:val="24"/>
        </w:rPr>
        <w:t>，称取每</w:t>
      </w:r>
      <w:proofErr w:type="gramStart"/>
      <w:r>
        <w:rPr>
          <w:sz w:val="24"/>
        </w:rPr>
        <w:t>框试验</w:t>
      </w:r>
      <w:proofErr w:type="gramEnd"/>
      <w:r>
        <w:rPr>
          <w:sz w:val="24"/>
        </w:rPr>
        <w:t>牛蛙的总重量，同时记录个体数量，用于统</w:t>
      </w:r>
      <w:r>
        <w:rPr>
          <w:sz w:val="24"/>
        </w:rPr>
        <w:lastRenderedPageBreak/>
        <w:t>计生长性能。每框随机挑选</w:t>
      </w:r>
      <w:r>
        <w:rPr>
          <w:sz w:val="24"/>
        </w:rPr>
        <w:t>9</w:t>
      </w:r>
      <w:r>
        <w:rPr>
          <w:sz w:val="24"/>
        </w:rPr>
        <w:t>只牛蛙，进行称重，随后实施</w:t>
      </w:r>
      <w:proofErr w:type="gramStart"/>
      <w:r>
        <w:rPr>
          <w:sz w:val="24"/>
        </w:rPr>
        <w:t>双毁髓处理</w:t>
      </w:r>
      <w:proofErr w:type="gramEnd"/>
      <w:r>
        <w:rPr>
          <w:sz w:val="24"/>
        </w:rPr>
        <w:t>并解剖。其中</w:t>
      </w:r>
      <w:r>
        <w:rPr>
          <w:sz w:val="24"/>
        </w:rPr>
        <w:t>6</w:t>
      </w:r>
      <w:r>
        <w:rPr>
          <w:sz w:val="24"/>
        </w:rPr>
        <w:t>只蛙，分别称量体重、净肉重（去头爪、去皮、去内脏）及肝脏重，用于统计净肉率和肝体比。取</w:t>
      </w:r>
      <w:r>
        <w:rPr>
          <w:sz w:val="24"/>
        </w:rPr>
        <w:t>3</w:t>
      </w:r>
      <w:r>
        <w:rPr>
          <w:sz w:val="24"/>
        </w:rPr>
        <w:t>只蛙，使用无菌注射器（</w:t>
      </w:r>
      <w:r>
        <w:rPr>
          <w:sz w:val="24"/>
        </w:rPr>
        <w:t>1</w:t>
      </w:r>
      <w:r>
        <w:rPr>
          <w:rFonts w:hint="eastAsia"/>
          <w:sz w:val="24"/>
        </w:rPr>
        <w:t xml:space="preserve"> </w:t>
      </w:r>
      <w:r>
        <w:rPr>
          <w:sz w:val="24"/>
        </w:rPr>
        <w:t>mL</w:t>
      </w:r>
      <w:r>
        <w:rPr>
          <w:sz w:val="24"/>
        </w:rPr>
        <w:t>）进行心脏采血，血液在</w:t>
      </w:r>
      <w:r>
        <w:rPr>
          <w:sz w:val="24"/>
        </w:rPr>
        <w:t>4℃</w:t>
      </w:r>
      <w:r>
        <w:rPr>
          <w:sz w:val="24"/>
        </w:rPr>
        <w:t>环境静置</w:t>
      </w:r>
      <w:r>
        <w:rPr>
          <w:sz w:val="24"/>
        </w:rPr>
        <w:t>4</w:t>
      </w:r>
      <w:r>
        <w:rPr>
          <w:rFonts w:hint="eastAsia"/>
          <w:sz w:val="24"/>
        </w:rPr>
        <w:t xml:space="preserve"> </w:t>
      </w:r>
      <w:r>
        <w:rPr>
          <w:sz w:val="24"/>
        </w:rPr>
        <w:t>h</w:t>
      </w:r>
      <w:r>
        <w:rPr>
          <w:sz w:val="24"/>
        </w:rPr>
        <w:t>，随后进行离心处理（</w:t>
      </w:r>
      <w:r>
        <w:rPr>
          <w:sz w:val="24"/>
        </w:rPr>
        <w:t>4℃</w:t>
      </w:r>
      <w:r>
        <w:rPr>
          <w:sz w:val="24"/>
        </w:rPr>
        <w:t>、</w:t>
      </w:r>
      <w:r>
        <w:rPr>
          <w:sz w:val="24"/>
        </w:rPr>
        <w:t>3500</w:t>
      </w:r>
      <w:r>
        <w:rPr>
          <w:rFonts w:hint="eastAsia"/>
          <w:sz w:val="24"/>
        </w:rPr>
        <w:t xml:space="preserve"> </w:t>
      </w:r>
      <w:r>
        <w:rPr>
          <w:sz w:val="24"/>
        </w:rPr>
        <w:t>r/min</w:t>
      </w:r>
      <w:r>
        <w:rPr>
          <w:sz w:val="24"/>
        </w:rPr>
        <w:t>、</w:t>
      </w:r>
      <w:r>
        <w:rPr>
          <w:sz w:val="24"/>
        </w:rPr>
        <w:t>10</w:t>
      </w:r>
      <w:r>
        <w:rPr>
          <w:rFonts w:hint="eastAsia"/>
          <w:sz w:val="24"/>
        </w:rPr>
        <w:t xml:space="preserve"> </w:t>
      </w:r>
      <w:r>
        <w:rPr>
          <w:sz w:val="24"/>
        </w:rPr>
        <w:t>min</w:t>
      </w:r>
      <w:r>
        <w:rPr>
          <w:sz w:val="24"/>
        </w:rPr>
        <w:t>），将上清液分装置于</w:t>
      </w:r>
      <w:r>
        <w:rPr>
          <w:sz w:val="24"/>
        </w:rPr>
        <w:t>-80℃</w:t>
      </w:r>
      <w:r>
        <w:rPr>
          <w:sz w:val="24"/>
        </w:rPr>
        <w:t>保存，用于生化指标检测。从</w:t>
      </w:r>
      <w:r>
        <w:rPr>
          <w:sz w:val="24"/>
        </w:rPr>
        <w:t>6</w:t>
      </w:r>
      <w:r>
        <w:rPr>
          <w:sz w:val="24"/>
        </w:rPr>
        <w:t>只解剖的牛蛙中采集固定位置的肝脏组织样品，置于</w:t>
      </w:r>
      <w:r>
        <w:rPr>
          <w:sz w:val="24"/>
        </w:rPr>
        <w:t>-80℃</w:t>
      </w:r>
      <w:r>
        <w:rPr>
          <w:sz w:val="24"/>
        </w:rPr>
        <w:t>环境保存，用于抗氧化能力检测；采集前肠的前</w:t>
      </w:r>
      <w:r>
        <w:rPr>
          <w:sz w:val="24"/>
        </w:rPr>
        <w:t>1</w:t>
      </w:r>
      <w:r>
        <w:rPr>
          <w:rFonts w:hint="eastAsia"/>
          <w:sz w:val="24"/>
        </w:rPr>
        <w:t xml:space="preserve"> </w:t>
      </w:r>
      <w:r>
        <w:rPr>
          <w:sz w:val="24"/>
        </w:rPr>
        <w:t>cm</w:t>
      </w:r>
      <w:r>
        <w:rPr>
          <w:sz w:val="24"/>
        </w:rPr>
        <w:t>肠段，置于多聚甲醛固定溶液中常温保存，用于组织切片测定；取前肠组织切片后的</w:t>
      </w:r>
      <w:r>
        <w:rPr>
          <w:sz w:val="24"/>
        </w:rPr>
        <w:t>1</w:t>
      </w:r>
      <w:r>
        <w:rPr>
          <w:rFonts w:hint="eastAsia"/>
          <w:sz w:val="24"/>
        </w:rPr>
        <w:t xml:space="preserve"> </w:t>
      </w:r>
      <w:r>
        <w:rPr>
          <w:sz w:val="24"/>
        </w:rPr>
        <w:t>cm</w:t>
      </w:r>
      <w:r>
        <w:rPr>
          <w:sz w:val="24"/>
        </w:rPr>
        <w:t>肠段，样品置于</w:t>
      </w:r>
      <w:r>
        <w:rPr>
          <w:sz w:val="24"/>
        </w:rPr>
        <w:t>-80℃</w:t>
      </w:r>
      <w:r>
        <w:rPr>
          <w:sz w:val="24"/>
        </w:rPr>
        <w:t>环境保存，用于消化酶活性测定；采集中后肠内容物，置于</w:t>
      </w:r>
      <w:r>
        <w:rPr>
          <w:sz w:val="24"/>
        </w:rPr>
        <w:t>-80℃</w:t>
      </w:r>
      <w:r>
        <w:rPr>
          <w:sz w:val="24"/>
        </w:rPr>
        <w:t>环境保存，用于肠道菌群测定。每个养殖框随机选取接近均重的</w:t>
      </w:r>
      <w:r>
        <w:rPr>
          <w:sz w:val="24"/>
        </w:rPr>
        <w:t>3</w:t>
      </w:r>
      <w:r>
        <w:rPr>
          <w:sz w:val="24"/>
        </w:rPr>
        <w:t>只牛蛙，于</w:t>
      </w:r>
      <w:r>
        <w:rPr>
          <w:sz w:val="24"/>
        </w:rPr>
        <w:t>-20℃</w:t>
      </w:r>
      <w:r>
        <w:rPr>
          <w:sz w:val="24"/>
        </w:rPr>
        <w:t>冰箱中保存，用于体成分测定。</w:t>
      </w:r>
    </w:p>
    <w:p w14:paraId="047571CD" w14:textId="77777777" w:rsidR="00403581" w:rsidRDefault="00403581" w:rsidP="00403581">
      <w:pPr>
        <w:spacing w:line="360" w:lineRule="auto"/>
        <w:rPr>
          <w:sz w:val="24"/>
        </w:rPr>
      </w:pPr>
      <w:r>
        <w:rPr>
          <w:sz w:val="24"/>
        </w:rPr>
        <w:t>1.4</w:t>
      </w:r>
      <w:r>
        <w:rPr>
          <w:rFonts w:hint="eastAsia"/>
          <w:sz w:val="24"/>
        </w:rPr>
        <w:t xml:space="preserve"> </w:t>
      </w:r>
      <w:r>
        <w:rPr>
          <w:sz w:val="24"/>
        </w:rPr>
        <w:t>样品测定与方法</w:t>
      </w:r>
    </w:p>
    <w:p w14:paraId="289B6731" w14:textId="77777777" w:rsidR="00403581" w:rsidRDefault="00403581" w:rsidP="00403581">
      <w:pPr>
        <w:spacing w:line="360" w:lineRule="auto"/>
        <w:rPr>
          <w:sz w:val="24"/>
        </w:rPr>
      </w:pPr>
      <w:r>
        <w:rPr>
          <w:sz w:val="24"/>
        </w:rPr>
        <w:t>1.4.1</w:t>
      </w:r>
      <w:r>
        <w:rPr>
          <w:rFonts w:hint="eastAsia"/>
          <w:sz w:val="24"/>
        </w:rPr>
        <w:t xml:space="preserve"> </w:t>
      </w:r>
      <w:r>
        <w:rPr>
          <w:sz w:val="24"/>
        </w:rPr>
        <w:t>生长性能指标测定</w:t>
      </w:r>
    </w:p>
    <w:p w14:paraId="6CD29299" w14:textId="77777777" w:rsidR="00403581" w:rsidRDefault="00403581" w:rsidP="00403581">
      <w:pPr>
        <w:widowControl/>
        <w:spacing w:line="360" w:lineRule="auto"/>
        <w:ind w:firstLineChars="200" w:firstLine="480"/>
        <w:jc w:val="left"/>
        <w:rPr>
          <w:sz w:val="24"/>
        </w:rPr>
      </w:pPr>
      <w:r>
        <w:rPr>
          <w:color w:val="231F20"/>
          <w:kern w:val="0"/>
          <w:sz w:val="24"/>
          <w:lang w:bidi="ar"/>
        </w:rPr>
        <w:t>增重率（</w:t>
      </w:r>
      <w:r>
        <w:rPr>
          <w:color w:val="231F20"/>
          <w:kern w:val="0"/>
          <w:sz w:val="24"/>
          <w:lang w:bidi="ar"/>
        </w:rPr>
        <w:t>WGR</w:t>
      </w:r>
      <w:r>
        <w:rPr>
          <w:color w:val="231F20"/>
          <w:kern w:val="0"/>
          <w:sz w:val="24"/>
          <w:lang w:bidi="ar"/>
        </w:rPr>
        <w:t>，</w:t>
      </w:r>
      <w:r>
        <w:rPr>
          <w:color w:val="231F20"/>
          <w:kern w:val="0"/>
          <w:sz w:val="24"/>
          <w:lang w:bidi="ar"/>
        </w:rPr>
        <w:t>%</w:t>
      </w:r>
      <w:r>
        <w:rPr>
          <w:color w:val="231F20"/>
          <w:kern w:val="0"/>
          <w:sz w:val="24"/>
          <w:lang w:bidi="ar"/>
        </w:rPr>
        <w:t>）</w:t>
      </w:r>
      <w:r>
        <w:rPr>
          <w:color w:val="231F20"/>
          <w:kern w:val="0"/>
          <w:sz w:val="24"/>
          <w:lang w:bidi="ar"/>
        </w:rPr>
        <w:t>=[</w:t>
      </w:r>
      <w:r>
        <w:rPr>
          <w:color w:val="231F20"/>
          <w:kern w:val="0"/>
          <w:sz w:val="24"/>
          <w:lang w:bidi="ar"/>
        </w:rPr>
        <w:t>（</w:t>
      </w:r>
      <w:proofErr w:type="spellStart"/>
      <w:r>
        <w:rPr>
          <w:i/>
          <w:iCs/>
          <w:color w:val="231F20"/>
          <w:kern w:val="0"/>
          <w:sz w:val="24"/>
          <w:lang w:bidi="ar"/>
        </w:rPr>
        <w:t>W</w:t>
      </w:r>
      <w:r>
        <w:rPr>
          <w:i/>
          <w:iCs/>
          <w:color w:val="231F20"/>
          <w:kern w:val="0"/>
          <w:sz w:val="24"/>
          <w:vertAlign w:val="subscript"/>
          <w:lang w:bidi="ar"/>
        </w:rPr>
        <w:t>f</w:t>
      </w:r>
      <w:proofErr w:type="spellEnd"/>
      <w:r>
        <w:rPr>
          <w:color w:val="231F20"/>
          <w:kern w:val="0"/>
          <w:sz w:val="24"/>
          <w:lang w:bidi="ar"/>
        </w:rPr>
        <w:t>-</w:t>
      </w:r>
      <w:r>
        <w:rPr>
          <w:i/>
          <w:iCs/>
          <w:color w:val="231F20"/>
          <w:kern w:val="0"/>
          <w:sz w:val="24"/>
          <w:lang w:bidi="ar"/>
        </w:rPr>
        <w:t>W</w:t>
      </w:r>
      <w:r>
        <w:rPr>
          <w:i/>
          <w:iCs/>
          <w:color w:val="231F20"/>
          <w:kern w:val="0"/>
          <w:sz w:val="24"/>
          <w:vertAlign w:val="subscript"/>
          <w:lang w:bidi="ar"/>
        </w:rPr>
        <w:t>i</w:t>
      </w:r>
      <w:r>
        <w:rPr>
          <w:color w:val="231F20"/>
          <w:kern w:val="0"/>
          <w:sz w:val="24"/>
          <w:lang w:bidi="ar"/>
        </w:rPr>
        <w:t>）</w:t>
      </w:r>
      <w:r w:rsidRPr="000B4BC2">
        <w:rPr>
          <w:rFonts w:ascii="宋体" w:hAnsi="宋体"/>
          <w:color w:val="231F20"/>
          <w:kern w:val="0"/>
          <w:sz w:val="24"/>
          <w:lang w:bidi="ar"/>
        </w:rPr>
        <w:t>/</w:t>
      </w:r>
      <w:r>
        <w:rPr>
          <w:i/>
          <w:iCs/>
          <w:color w:val="231F20"/>
          <w:kern w:val="0"/>
          <w:sz w:val="24"/>
          <w:lang w:bidi="ar"/>
        </w:rPr>
        <w:t>W</w:t>
      </w:r>
      <w:r>
        <w:rPr>
          <w:i/>
          <w:iCs/>
          <w:color w:val="231F20"/>
          <w:kern w:val="0"/>
          <w:sz w:val="24"/>
          <w:vertAlign w:val="subscript"/>
          <w:lang w:bidi="ar"/>
        </w:rPr>
        <w:t>i</w:t>
      </w:r>
      <w:r>
        <w:rPr>
          <w:color w:val="231F20"/>
          <w:kern w:val="0"/>
          <w:sz w:val="24"/>
          <w:lang w:bidi="ar"/>
        </w:rPr>
        <w:t>]×100</w:t>
      </w:r>
    </w:p>
    <w:p w14:paraId="654EE294" w14:textId="77777777" w:rsidR="00403581" w:rsidRDefault="00403581" w:rsidP="00403581">
      <w:pPr>
        <w:widowControl/>
        <w:spacing w:line="360" w:lineRule="auto"/>
        <w:ind w:firstLineChars="200" w:firstLine="480"/>
        <w:rPr>
          <w:sz w:val="24"/>
        </w:rPr>
      </w:pPr>
      <w:r>
        <w:rPr>
          <w:color w:val="231F20"/>
          <w:kern w:val="0"/>
          <w:sz w:val="24"/>
          <w:lang w:bidi="ar"/>
        </w:rPr>
        <w:t>存活率（</w:t>
      </w:r>
      <w:r>
        <w:rPr>
          <w:color w:val="231F20"/>
          <w:kern w:val="0"/>
          <w:sz w:val="24"/>
          <w:lang w:bidi="ar"/>
        </w:rPr>
        <w:t>SR</w:t>
      </w:r>
      <w:r>
        <w:rPr>
          <w:color w:val="231F20"/>
          <w:kern w:val="0"/>
          <w:sz w:val="24"/>
          <w:lang w:bidi="ar"/>
        </w:rPr>
        <w:t>，</w:t>
      </w:r>
      <w:r>
        <w:rPr>
          <w:color w:val="231F20"/>
          <w:kern w:val="0"/>
          <w:sz w:val="24"/>
          <w:lang w:bidi="ar"/>
        </w:rPr>
        <w:t>%</w:t>
      </w:r>
      <w:r>
        <w:rPr>
          <w:color w:val="231F20"/>
          <w:kern w:val="0"/>
          <w:sz w:val="24"/>
          <w:lang w:bidi="ar"/>
        </w:rPr>
        <w:t>）＝（</w:t>
      </w:r>
      <w:proofErr w:type="spellStart"/>
      <w:r>
        <w:rPr>
          <w:i/>
          <w:iCs/>
          <w:color w:val="231F20"/>
          <w:kern w:val="0"/>
          <w:sz w:val="24"/>
          <w:lang w:bidi="ar"/>
        </w:rPr>
        <w:t>N</w:t>
      </w:r>
      <w:r>
        <w:rPr>
          <w:i/>
          <w:iCs/>
          <w:color w:val="231F20"/>
          <w:kern w:val="0"/>
          <w:sz w:val="24"/>
          <w:vertAlign w:val="subscript"/>
          <w:lang w:bidi="ar"/>
        </w:rPr>
        <w:t>f</w:t>
      </w:r>
      <w:proofErr w:type="spellEnd"/>
      <w:r w:rsidRPr="000B4BC2">
        <w:rPr>
          <w:rFonts w:ascii="宋体" w:hAnsi="宋体" w:hint="eastAsia"/>
          <w:color w:val="231F20"/>
          <w:kern w:val="0"/>
          <w:sz w:val="24"/>
          <w:lang w:bidi="ar"/>
        </w:rPr>
        <w:t>/</w:t>
      </w:r>
      <w:r>
        <w:rPr>
          <w:i/>
          <w:iCs/>
          <w:color w:val="231F20"/>
          <w:kern w:val="0"/>
          <w:sz w:val="24"/>
          <w:lang w:bidi="ar"/>
        </w:rPr>
        <w:t>N</w:t>
      </w:r>
      <w:r>
        <w:rPr>
          <w:i/>
          <w:iCs/>
          <w:color w:val="231F20"/>
          <w:kern w:val="0"/>
          <w:sz w:val="24"/>
          <w:vertAlign w:val="subscript"/>
          <w:lang w:bidi="ar"/>
        </w:rPr>
        <w:t>i</w:t>
      </w:r>
      <w:r>
        <w:rPr>
          <w:color w:val="231F20"/>
          <w:kern w:val="0"/>
          <w:sz w:val="24"/>
          <w:lang w:bidi="ar"/>
        </w:rPr>
        <w:t>）</w:t>
      </w:r>
      <w:r>
        <w:rPr>
          <w:color w:val="231F20"/>
          <w:kern w:val="0"/>
          <w:sz w:val="24"/>
          <w:lang w:bidi="ar"/>
        </w:rPr>
        <w:t>×100</w:t>
      </w:r>
    </w:p>
    <w:p w14:paraId="1E57304B" w14:textId="77777777" w:rsidR="00403581" w:rsidRDefault="00403581" w:rsidP="00403581">
      <w:pPr>
        <w:widowControl/>
        <w:spacing w:line="360" w:lineRule="auto"/>
        <w:ind w:firstLineChars="200" w:firstLine="480"/>
        <w:rPr>
          <w:sz w:val="24"/>
        </w:rPr>
      </w:pPr>
      <w:r>
        <w:rPr>
          <w:color w:val="231F20"/>
          <w:kern w:val="0"/>
          <w:sz w:val="24"/>
          <w:lang w:bidi="ar"/>
        </w:rPr>
        <w:t>特定生长率（</w:t>
      </w:r>
      <w:r>
        <w:rPr>
          <w:color w:val="231F20"/>
          <w:kern w:val="0"/>
          <w:sz w:val="24"/>
          <w:lang w:bidi="ar"/>
        </w:rPr>
        <w:t>SGR</w:t>
      </w:r>
      <w:r>
        <w:rPr>
          <w:color w:val="231F20"/>
          <w:kern w:val="0"/>
          <w:sz w:val="24"/>
          <w:lang w:bidi="ar"/>
        </w:rPr>
        <w:t>，</w:t>
      </w:r>
      <w:r>
        <w:rPr>
          <w:color w:val="231F20"/>
          <w:kern w:val="0"/>
          <w:sz w:val="24"/>
          <w:lang w:bidi="ar"/>
        </w:rPr>
        <w:t>%</w:t>
      </w:r>
      <w:r w:rsidRPr="000B4BC2">
        <w:rPr>
          <w:rFonts w:ascii="宋体" w:hAnsi="宋体"/>
          <w:color w:val="231F20"/>
          <w:kern w:val="0"/>
          <w:sz w:val="24"/>
          <w:lang w:bidi="ar"/>
        </w:rPr>
        <w:t>/</w:t>
      </w:r>
      <w:r>
        <w:rPr>
          <w:color w:val="231F20"/>
          <w:kern w:val="0"/>
          <w:sz w:val="24"/>
          <w:lang w:bidi="ar"/>
        </w:rPr>
        <w:t>d</w:t>
      </w:r>
      <w:r>
        <w:rPr>
          <w:color w:val="231F20"/>
          <w:kern w:val="0"/>
          <w:sz w:val="24"/>
          <w:lang w:bidi="ar"/>
        </w:rPr>
        <w:t>）</w:t>
      </w:r>
      <w:r>
        <w:rPr>
          <w:color w:val="231F20"/>
          <w:kern w:val="0"/>
          <w:sz w:val="24"/>
          <w:lang w:bidi="ar"/>
        </w:rPr>
        <w:t>=</w:t>
      </w:r>
      <w:r>
        <w:rPr>
          <w:rFonts w:hint="eastAsia"/>
          <w:color w:val="231F20"/>
          <w:kern w:val="0"/>
          <w:sz w:val="24"/>
          <w:lang w:bidi="ar"/>
        </w:rPr>
        <w:t xml:space="preserve"> </w:t>
      </w:r>
      <w:r>
        <w:rPr>
          <w:color w:val="231F20"/>
          <w:kern w:val="0"/>
          <w:sz w:val="24"/>
          <w:lang w:bidi="ar"/>
        </w:rPr>
        <w:t>（</w:t>
      </w:r>
      <w:r>
        <w:rPr>
          <w:color w:val="231F20"/>
          <w:kern w:val="0"/>
          <w:sz w:val="24"/>
          <w:lang w:bidi="ar"/>
        </w:rPr>
        <w:t>[ln</w:t>
      </w:r>
      <w:r>
        <w:rPr>
          <w:rFonts w:hint="eastAsia"/>
          <w:color w:val="231F20"/>
          <w:kern w:val="0"/>
          <w:sz w:val="24"/>
          <w:lang w:bidi="ar"/>
        </w:rPr>
        <w:t xml:space="preserve"> </w:t>
      </w:r>
      <w:proofErr w:type="spellStart"/>
      <w:r>
        <w:rPr>
          <w:i/>
          <w:iCs/>
          <w:color w:val="231F20"/>
          <w:kern w:val="0"/>
          <w:sz w:val="24"/>
          <w:lang w:bidi="ar"/>
        </w:rPr>
        <w:t>W</w:t>
      </w:r>
      <w:r>
        <w:rPr>
          <w:i/>
          <w:iCs/>
          <w:color w:val="231F20"/>
          <w:kern w:val="0"/>
          <w:sz w:val="24"/>
          <w:vertAlign w:val="subscript"/>
          <w:lang w:bidi="ar"/>
        </w:rPr>
        <w:t>f</w:t>
      </w:r>
      <w:proofErr w:type="spellEnd"/>
      <w:r>
        <w:rPr>
          <w:color w:val="231F20"/>
          <w:kern w:val="0"/>
          <w:sz w:val="24"/>
          <w:lang w:bidi="ar"/>
        </w:rPr>
        <w:t>-ln</w:t>
      </w:r>
      <w:r>
        <w:rPr>
          <w:rFonts w:hint="eastAsia"/>
          <w:color w:val="231F20"/>
          <w:kern w:val="0"/>
          <w:sz w:val="24"/>
          <w:lang w:bidi="ar"/>
        </w:rPr>
        <w:t xml:space="preserve"> </w:t>
      </w:r>
      <w:r>
        <w:rPr>
          <w:i/>
          <w:iCs/>
          <w:color w:val="231F20"/>
          <w:kern w:val="0"/>
          <w:sz w:val="24"/>
          <w:lang w:bidi="ar"/>
        </w:rPr>
        <w:t>W</w:t>
      </w:r>
      <w:r>
        <w:rPr>
          <w:i/>
          <w:iCs/>
          <w:color w:val="231F20"/>
          <w:kern w:val="0"/>
          <w:sz w:val="24"/>
          <w:vertAlign w:val="subscript"/>
          <w:lang w:bidi="ar"/>
        </w:rPr>
        <w:t>i</w:t>
      </w:r>
      <w:r>
        <w:rPr>
          <w:color w:val="231F20"/>
          <w:kern w:val="0"/>
          <w:sz w:val="24"/>
          <w:lang w:bidi="ar"/>
        </w:rPr>
        <w:t>）</w:t>
      </w:r>
      <w:r w:rsidRPr="000B4BC2">
        <w:rPr>
          <w:rFonts w:ascii="宋体" w:hAnsi="宋体"/>
          <w:color w:val="231F20"/>
          <w:kern w:val="0"/>
          <w:sz w:val="24"/>
          <w:lang w:bidi="ar"/>
        </w:rPr>
        <w:t>/</w:t>
      </w:r>
      <w:r>
        <w:rPr>
          <w:i/>
          <w:iCs/>
          <w:color w:val="231F20"/>
          <w:kern w:val="0"/>
          <w:sz w:val="24"/>
          <w:lang w:bidi="ar"/>
        </w:rPr>
        <w:t>t</w:t>
      </w:r>
      <w:r>
        <w:rPr>
          <w:color w:val="231F20"/>
          <w:kern w:val="0"/>
          <w:sz w:val="24"/>
          <w:lang w:bidi="ar"/>
        </w:rPr>
        <w:t>]×100</w:t>
      </w:r>
    </w:p>
    <w:p w14:paraId="11E46FA3" w14:textId="77777777" w:rsidR="00403581" w:rsidRDefault="00403581" w:rsidP="00403581">
      <w:pPr>
        <w:widowControl/>
        <w:spacing w:line="360" w:lineRule="auto"/>
        <w:ind w:firstLineChars="200" w:firstLine="480"/>
        <w:rPr>
          <w:sz w:val="24"/>
        </w:rPr>
      </w:pPr>
      <w:r>
        <w:rPr>
          <w:color w:val="231F20"/>
          <w:kern w:val="0"/>
          <w:sz w:val="24"/>
          <w:lang w:bidi="ar"/>
        </w:rPr>
        <w:t>饲料系数（</w:t>
      </w:r>
      <w:r>
        <w:rPr>
          <w:color w:val="231F20"/>
          <w:kern w:val="0"/>
          <w:sz w:val="24"/>
          <w:lang w:bidi="ar"/>
        </w:rPr>
        <w:t>FCR</w:t>
      </w:r>
      <w:r>
        <w:rPr>
          <w:color w:val="231F20"/>
          <w:kern w:val="0"/>
          <w:sz w:val="24"/>
          <w:lang w:bidi="ar"/>
        </w:rPr>
        <w:t>）</w:t>
      </w:r>
      <w:r>
        <w:rPr>
          <w:color w:val="231F20"/>
          <w:kern w:val="0"/>
          <w:sz w:val="24"/>
          <w:lang w:bidi="ar"/>
        </w:rPr>
        <w:t>=</w:t>
      </w:r>
      <w:r>
        <w:rPr>
          <w:rFonts w:hint="eastAsia"/>
          <w:color w:val="231F20"/>
          <w:kern w:val="0"/>
          <w:sz w:val="24"/>
          <w:lang w:bidi="ar"/>
        </w:rPr>
        <w:t xml:space="preserve"> </w:t>
      </w:r>
      <w:r>
        <w:rPr>
          <w:i/>
          <w:iCs/>
          <w:color w:val="231F20"/>
          <w:kern w:val="0"/>
          <w:sz w:val="24"/>
          <w:lang w:bidi="ar"/>
        </w:rPr>
        <w:t>W</w:t>
      </w:r>
      <w:r w:rsidRPr="000B4BC2">
        <w:rPr>
          <w:i/>
          <w:iCs/>
          <w:color w:val="231F20"/>
          <w:kern w:val="0"/>
          <w:sz w:val="24"/>
          <w:vertAlign w:val="subscript"/>
          <w:lang w:bidi="ar"/>
        </w:rPr>
        <w:t>d</w:t>
      </w:r>
      <w:r w:rsidRPr="000B4BC2">
        <w:rPr>
          <w:rFonts w:ascii="宋体" w:hAnsi="宋体"/>
          <w:color w:val="231F20"/>
          <w:kern w:val="0"/>
          <w:sz w:val="24"/>
          <w:lang w:bidi="ar"/>
        </w:rPr>
        <w:t>/</w:t>
      </w:r>
      <w:r>
        <w:rPr>
          <w:color w:val="231F20"/>
          <w:kern w:val="0"/>
          <w:sz w:val="24"/>
          <w:lang w:bidi="ar"/>
        </w:rPr>
        <w:t>（</w:t>
      </w:r>
      <w:proofErr w:type="spellStart"/>
      <w:r>
        <w:rPr>
          <w:i/>
          <w:iCs/>
          <w:color w:val="231F20"/>
          <w:kern w:val="0"/>
          <w:sz w:val="24"/>
          <w:lang w:bidi="ar"/>
        </w:rPr>
        <w:t>W</w:t>
      </w:r>
      <w:r>
        <w:rPr>
          <w:i/>
          <w:iCs/>
          <w:color w:val="231F20"/>
          <w:kern w:val="0"/>
          <w:sz w:val="24"/>
          <w:vertAlign w:val="subscript"/>
          <w:lang w:bidi="ar"/>
        </w:rPr>
        <w:t>f</w:t>
      </w:r>
      <w:proofErr w:type="spellEnd"/>
      <w:r>
        <w:rPr>
          <w:color w:val="231F20"/>
          <w:kern w:val="0"/>
          <w:sz w:val="24"/>
          <w:lang w:bidi="ar"/>
        </w:rPr>
        <w:t>-</w:t>
      </w:r>
      <w:r>
        <w:rPr>
          <w:i/>
          <w:iCs/>
          <w:color w:val="231F20"/>
          <w:kern w:val="0"/>
          <w:sz w:val="24"/>
          <w:lang w:bidi="ar"/>
        </w:rPr>
        <w:t>W</w:t>
      </w:r>
      <w:r>
        <w:rPr>
          <w:i/>
          <w:iCs/>
          <w:color w:val="231F20"/>
          <w:kern w:val="0"/>
          <w:sz w:val="24"/>
          <w:vertAlign w:val="subscript"/>
          <w:lang w:bidi="ar"/>
        </w:rPr>
        <w:t>i</w:t>
      </w:r>
      <w:r>
        <w:rPr>
          <w:color w:val="231F20"/>
          <w:kern w:val="0"/>
          <w:sz w:val="24"/>
          <w:lang w:bidi="ar"/>
        </w:rPr>
        <w:t>）</w:t>
      </w:r>
    </w:p>
    <w:p w14:paraId="039B7126" w14:textId="77777777" w:rsidR="00403581" w:rsidRDefault="00403581" w:rsidP="00403581">
      <w:pPr>
        <w:widowControl/>
        <w:spacing w:line="360" w:lineRule="auto"/>
        <w:ind w:firstLineChars="200" w:firstLine="480"/>
        <w:rPr>
          <w:sz w:val="24"/>
        </w:rPr>
      </w:pPr>
      <w:r>
        <w:rPr>
          <w:color w:val="231F20"/>
          <w:kern w:val="0"/>
          <w:sz w:val="24"/>
          <w:lang w:bidi="ar"/>
        </w:rPr>
        <w:t>式中：</w:t>
      </w:r>
      <w:r>
        <w:rPr>
          <w:i/>
          <w:iCs/>
          <w:color w:val="231F20"/>
          <w:kern w:val="0"/>
          <w:sz w:val="24"/>
          <w:lang w:bidi="ar"/>
        </w:rPr>
        <w:t>W</w:t>
      </w:r>
      <w:r>
        <w:rPr>
          <w:i/>
          <w:iCs/>
          <w:color w:val="231F20"/>
          <w:kern w:val="0"/>
          <w:sz w:val="24"/>
          <w:vertAlign w:val="subscript"/>
          <w:lang w:bidi="ar"/>
        </w:rPr>
        <w:t>i</w:t>
      </w:r>
      <w:r>
        <w:rPr>
          <w:color w:val="231F20"/>
          <w:kern w:val="0"/>
          <w:sz w:val="24"/>
          <w:lang w:bidi="ar"/>
        </w:rPr>
        <w:t>和</w:t>
      </w:r>
      <w:proofErr w:type="spellStart"/>
      <w:r>
        <w:rPr>
          <w:i/>
          <w:iCs/>
          <w:color w:val="231F20"/>
          <w:kern w:val="0"/>
          <w:sz w:val="24"/>
          <w:lang w:bidi="ar"/>
        </w:rPr>
        <w:t>W</w:t>
      </w:r>
      <w:r>
        <w:rPr>
          <w:i/>
          <w:iCs/>
          <w:color w:val="231F20"/>
          <w:kern w:val="0"/>
          <w:sz w:val="24"/>
          <w:vertAlign w:val="subscript"/>
          <w:lang w:bidi="ar"/>
        </w:rPr>
        <w:t>f</w:t>
      </w:r>
      <w:proofErr w:type="spellEnd"/>
      <w:r>
        <w:rPr>
          <w:color w:val="231F20"/>
          <w:kern w:val="0"/>
          <w:sz w:val="24"/>
          <w:lang w:bidi="ar"/>
        </w:rPr>
        <w:t>——</w:t>
      </w:r>
      <w:r>
        <w:rPr>
          <w:color w:val="231F20"/>
          <w:kern w:val="0"/>
          <w:sz w:val="24"/>
          <w:lang w:bidi="ar"/>
        </w:rPr>
        <w:t>分别为牛蛙初始体重和终末体重（</w:t>
      </w:r>
      <w:r>
        <w:rPr>
          <w:color w:val="231F20"/>
          <w:kern w:val="0"/>
          <w:sz w:val="24"/>
          <w:lang w:bidi="ar"/>
        </w:rPr>
        <w:t>g</w:t>
      </w:r>
      <w:r>
        <w:rPr>
          <w:color w:val="231F20"/>
          <w:kern w:val="0"/>
          <w:sz w:val="24"/>
          <w:lang w:bidi="ar"/>
        </w:rPr>
        <w:t>）；</w:t>
      </w:r>
    </w:p>
    <w:p w14:paraId="7D50635E" w14:textId="77777777" w:rsidR="00403581" w:rsidRDefault="00403581" w:rsidP="00403581">
      <w:pPr>
        <w:widowControl/>
        <w:spacing w:line="360" w:lineRule="auto"/>
        <w:ind w:firstLineChars="200" w:firstLine="480"/>
        <w:rPr>
          <w:sz w:val="24"/>
        </w:rPr>
      </w:pPr>
      <w:r>
        <w:rPr>
          <w:i/>
          <w:iCs/>
          <w:color w:val="231F20"/>
          <w:kern w:val="0"/>
          <w:sz w:val="24"/>
          <w:lang w:bidi="ar"/>
        </w:rPr>
        <w:t>N</w:t>
      </w:r>
      <w:r>
        <w:rPr>
          <w:i/>
          <w:iCs/>
          <w:color w:val="231F20"/>
          <w:kern w:val="0"/>
          <w:sz w:val="24"/>
          <w:vertAlign w:val="subscript"/>
          <w:lang w:bidi="ar"/>
        </w:rPr>
        <w:t>i</w:t>
      </w:r>
      <w:r>
        <w:rPr>
          <w:color w:val="231F20"/>
          <w:kern w:val="0"/>
          <w:sz w:val="24"/>
          <w:lang w:bidi="ar"/>
        </w:rPr>
        <w:t>和</w:t>
      </w:r>
      <w:proofErr w:type="spellStart"/>
      <w:r>
        <w:rPr>
          <w:i/>
          <w:iCs/>
          <w:color w:val="231F20"/>
          <w:kern w:val="0"/>
          <w:sz w:val="24"/>
          <w:lang w:bidi="ar"/>
        </w:rPr>
        <w:t>N</w:t>
      </w:r>
      <w:r>
        <w:rPr>
          <w:i/>
          <w:iCs/>
          <w:color w:val="231F20"/>
          <w:kern w:val="0"/>
          <w:sz w:val="24"/>
          <w:vertAlign w:val="subscript"/>
          <w:lang w:bidi="ar"/>
        </w:rPr>
        <w:t>f</w:t>
      </w:r>
      <w:proofErr w:type="spellEnd"/>
      <w:r>
        <w:rPr>
          <w:color w:val="231F20"/>
          <w:kern w:val="0"/>
          <w:sz w:val="24"/>
          <w:lang w:bidi="ar"/>
        </w:rPr>
        <w:t>——</w:t>
      </w:r>
      <w:r>
        <w:rPr>
          <w:color w:val="231F20"/>
          <w:kern w:val="0"/>
          <w:sz w:val="24"/>
          <w:lang w:bidi="ar"/>
        </w:rPr>
        <w:t>分别为初始牛蛙数和末期蛙数；</w:t>
      </w:r>
    </w:p>
    <w:p w14:paraId="1000FF91" w14:textId="77777777" w:rsidR="00403581" w:rsidRDefault="00403581" w:rsidP="00403581">
      <w:pPr>
        <w:widowControl/>
        <w:spacing w:line="360" w:lineRule="auto"/>
        <w:ind w:firstLineChars="200" w:firstLine="480"/>
        <w:rPr>
          <w:sz w:val="24"/>
        </w:rPr>
      </w:pPr>
      <w:r>
        <w:rPr>
          <w:i/>
          <w:iCs/>
          <w:color w:val="231F20"/>
          <w:kern w:val="0"/>
          <w:sz w:val="24"/>
          <w:lang w:bidi="ar"/>
        </w:rPr>
        <w:t>t</w:t>
      </w:r>
      <w:r>
        <w:rPr>
          <w:color w:val="231F20"/>
          <w:kern w:val="0"/>
          <w:sz w:val="24"/>
          <w:lang w:bidi="ar"/>
        </w:rPr>
        <w:t>——</w:t>
      </w:r>
      <w:r>
        <w:rPr>
          <w:color w:val="231F20"/>
          <w:kern w:val="0"/>
          <w:sz w:val="24"/>
          <w:lang w:bidi="ar"/>
        </w:rPr>
        <w:t>试验天数</w:t>
      </w:r>
      <w:r w:rsidRPr="00BE1EF6">
        <w:rPr>
          <w:color w:val="231F20"/>
          <w:kern w:val="0"/>
          <w:sz w:val="24"/>
          <w:lang w:bidi="ar"/>
        </w:rPr>
        <w:t>（</w:t>
      </w:r>
      <w:r>
        <w:rPr>
          <w:color w:val="231F20"/>
          <w:kern w:val="0"/>
          <w:sz w:val="24"/>
          <w:lang w:bidi="ar"/>
        </w:rPr>
        <w:t>d</w:t>
      </w:r>
      <w:r w:rsidRPr="00BE1EF6">
        <w:rPr>
          <w:color w:val="231F20"/>
          <w:kern w:val="0"/>
          <w:sz w:val="24"/>
          <w:lang w:bidi="ar"/>
        </w:rPr>
        <w:t>）</w:t>
      </w:r>
      <w:r>
        <w:rPr>
          <w:color w:val="231F20"/>
          <w:kern w:val="0"/>
          <w:sz w:val="24"/>
          <w:lang w:bidi="ar"/>
        </w:rPr>
        <w:t>；</w:t>
      </w:r>
    </w:p>
    <w:p w14:paraId="11591F3E" w14:textId="77777777" w:rsidR="00403581" w:rsidRDefault="00403581" w:rsidP="00403581">
      <w:pPr>
        <w:widowControl/>
        <w:spacing w:line="360" w:lineRule="auto"/>
        <w:ind w:firstLineChars="200" w:firstLine="480"/>
        <w:rPr>
          <w:sz w:val="24"/>
        </w:rPr>
      </w:pPr>
      <w:r>
        <w:rPr>
          <w:i/>
          <w:iCs/>
          <w:color w:val="231F20"/>
          <w:kern w:val="0"/>
          <w:sz w:val="24"/>
          <w:lang w:bidi="ar"/>
        </w:rPr>
        <w:t>W</w:t>
      </w:r>
      <w:r w:rsidRPr="000B4BC2">
        <w:rPr>
          <w:i/>
          <w:iCs/>
          <w:color w:val="231F20"/>
          <w:kern w:val="0"/>
          <w:sz w:val="24"/>
          <w:vertAlign w:val="subscript"/>
          <w:lang w:bidi="ar"/>
        </w:rPr>
        <w:t>d</w:t>
      </w:r>
      <w:r>
        <w:rPr>
          <w:color w:val="231F20"/>
          <w:kern w:val="0"/>
          <w:sz w:val="24"/>
          <w:lang w:bidi="ar"/>
        </w:rPr>
        <w:t>——</w:t>
      </w:r>
      <w:r>
        <w:rPr>
          <w:color w:val="231F20"/>
          <w:kern w:val="0"/>
          <w:sz w:val="24"/>
          <w:lang w:bidi="ar"/>
        </w:rPr>
        <w:t>摄入饲料总重（</w:t>
      </w:r>
      <w:r>
        <w:rPr>
          <w:color w:val="231F20"/>
          <w:kern w:val="0"/>
          <w:sz w:val="24"/>
          <w:lang w:bidi="ar"/>
        </w:rPr>
        <w:t>g</w:t>
      </w:r>
      <w:r>
        <w:rPr>
          <w:color w:val="231F20"/>
          <w:kern w:val="0"/>
          <w:sz w:val="24"/>
          <w:lang w:bidi="ar"/>
        </w:rPr>
        <w:t>）。</w:t>
      </w:r>
    </w:p>
    <w:p w14:paraId="23103E87" w14:textId="77777777" w:rsidR="00403581" w:rsidRDefault="00403581" w:rsidP="00403581">
      <w:pPr>
        <w:widowControl/>
        <w:spacing w:line="360" w:lineRule="auto"/>
        <w:ind w:firstLineChars="200" w:firstLine="480"/>
        <w:rPr>
          <w:sz w:val="24"/>
        </w:rPr>
      </w:pPr>
      <w:r>
        <w:rPr>
          <w:color w:val="231F20"/>
          <w:kern w:val="0"/>
          <w:sz w:val="24"/>
          <w:lang w:bidi="ar"/>
        </w:rPr>
        <w:t>记录采样时各组牛蛙体重、净肉重和肝脏重，以计算净肉率和肝体比。</w:t>
      </w:r>
    </w:p>
    <w:p w14:paraId="413B92F1" w14:textId="77777777" w:rsidR="00403581" w:rsidRDefault="00403581" w:rsidP="00403581">
      <w:pPr>
        <w:spacing w:line="360" w:lineRule="auto"/>
        <w:ind w:firstLineChars="200" w:firstLine="480"/>
        <w:rPr>
          <w:sz w:val="24"/>
        </w:rPr>
      </w:pPr>
      <w:r>
        <w:rPr>
          <w:sz w:val="24"/>
        </w:rPr>
        <w:t>净肉率（</w:t>
      </w:r>
      <w:r>
        <w:rPr>
          <w:sz w:val="24"/>
        </w:rPr>
        <w:t>PMP</w:t>
      </w:r>
      <w:r>
        <w:rPr>
          <w:sz w:val="24"/>
        </w:rPr>
        <w:t>，</w:t>
      </w:r>
      <w:r>
        <w:rPr>
          <w:sz w:val="24"/>
        </w:rPr>
        <w:t>%</w:t>
      </w:r>
      <w:r w:rsidRPr="00BE1EF6">
        <w:rPr>
          <w:sz w:val="24"/>
        </w:rPr>
        <w:t>）</w:t>
      </w:r>
      <w:r>
        <w:rPr>
          <w:sz w:val="24"/>
        </w:rPr>
        <w:t>=[</w:t>
      </w:r>
      <w:r>
        <w:rPr>
          <w:sz w:val="24"/>
        </w:rPr>
        <w:t>净肉重（</w:t>
      </w:r>
      <w:r>
        <w:rPr>
          <w:sz w:val="24"/>
        </w:rPr>
        <w:t>g</w:t>
      </w:r>
      <w:r>
        <w:rPr>
          <w:sz w:val="24"/>
        </w:rPr>
        <w:t>）</w:t>
      </w:r>
      <w:r>
        <w:rPr>
          <w:sz w:val="24"/>
        </w:rPr>
        <w:t>/</w:t>
      </w:r>
      <w:r>
        <w:rPr>
          <w:sz w:val="24"/>
        </w:rPr>
        <w:t>体重（</w:t>
      </w:r>
      <w:r>
        <w:rPr>
          <w:sz w:val="24"/>
        </w:rPr>
        <w:t>g</w:t>
      </w:r>
      <w:r>
        <w:rPr>
          <w:sz w:val="24"/>
        </w:rPr>
        <w:t>）</w:t>
      </w:r>
      <w:r>
        <w:rPr>
          <w:sz w:val="24"/>
        </w:rPr>
        <w:t>]×100</w:t>
      </w:r>
    </w:p>
    <w:p w14:paraId="2580EF7C" w14:textId="77777777" w:rsidR="00403581" w:rsidRDefault="00403581" w:rsidP="00403581">
      <w:pPr>
        <w:spacing w:line="360" w:lineRule="auto"/>
        <w:ind w:firstLineChars="200" w:firstLine="480"/>
        <w:rPr>
          <w:sz w:val="24"/>
        </w:rPr>
      </w:pPr>
      <w:r>
        <w:rPr>
          <w:sz w:val="24"/>
        </w:rPr>
        <w:t>肝体比（</w:t>
      </w:r>
      <w:r>
        <w:rPr>
          <w:sz w:val="24"/>
        </w:rPr>
        <w:t>HSI</w:t>
      </w:r>
      <w:r>
        <w:rPr>
          <w:sz w:val="24"/>
        </w:rPr>
        <w:t>，</w:t>
      </w:r>
      <w:r>
        <w:rPr>
          <w:sz w:val="24"/>
        </w:rPr>
        <w:t>%</w:t>
      </w:r>
      <w:r w:rsidRPr="00BE1EF6">
        <w:rPr>
          <w:sz w:val="24"/>
        </w:rPr>
        <w:t>）</w:t>
      </w:r>
      <w:r>
        <w:rPr>
          <w:sz w:val="24"/>
        </w:rPr>
        <w:t>=[</w:t>
      </w:r>
      <w:r>
        <w:rPr>
          <w:sz w:val="24"/>
        </w:rPr>
        <w:t>肝脏重（</w:t>
      </w:r>
      <w:r>
        <w:rPr>
          <w:sz w:val="24"/>
        </w:rPr>
        <w:t>g</w:t>
      </w:r>
      <w:r>
        <w:rPr>
          <w:sz w:val="24"/>
        </w:rPr>
        <w:t>）</w:t>
      </w:r>
      <w:r>
        <w:rPr>
          <w:sz w:val="24"/>
        </w:rPr>
        <w:t>/</w:t>
      </w:r>
      <w:r>
        <w:rPr>
          <w:sz w:val="24"/>
        </w:rPr>
        <w:t>体重（</w:t>
      </w:r>
      <w:r>
        <w:rPr>
          <w:sz w:val="24"/>
        </w:rPr>
        <w:t>g</w:t>
      </w:r>
      <w:r>
        <w:rPr>
          <w:sz w:val="24"/>
        </w:rPr>
        <w:t>）</w:t>
      </w:r>
      <w:r>
        <w:rPr>
          <w:sz w:val="24"/>
        </w:rPr>
        <w:t>]×100</w:t>
      </w:r>
    </w:p>
    <w:p w14:paraId="5E7029E8" w14:textId="77777777" w:rsidR="00403581" w:rsidRDefault="00403581" w:rsidP="00403581">
      <w:pPr>
        <w:spacing w:line="360" w:lineRule="auto"/>
        <w:rPr>
          <w:sz w:val="24"/>
        </w:rPr>
      </w:pPr>
      <w:r>
        <w:rPr>
          <w:sz w:val="24"/>
        </w:rPr>
        <w:t>1.4.2</w:t>
      </w:r>
      <w:r>
        <w:rPr>
          <w:rFonts w:hint="eastAsia"/>
          <w:sz w:val="24"/>
        </w:rPr>
        <w:t xml:space="preserve"> </w:t>
      </w:r>
      <w:r>
        <w:rPr>
          <w:sz w:val="24"/>
        </w:rPr>
        <w:t>牛蛙体成分指标测定</w:t>
      </w:r>
    </w:p>
    <w:p w14:paraId="10049C86" w14:textId="77777777" w:rsidR="00403581" w:rsidRDefault="00403581" w:rsidP="00403581">
      <w:pPr>
        <w:spacing w:line="360" w:lineRule="auto"/>
        <w:ind w:firstLineChars="200" w:firstLine="480"/>
        <w:rPr>
          <w:sz w:val="24"/>
        </w:rPr>
      </w:pPr>
      <w:proofErr w:type="gramStart"/>
      <w:r>
        <w:rPr>
          <w:sz w:val="24"/>
        </w:rPr>
        <w:t>全蛙体</w:t>
      </w:r>
      <w:proofErr w:type="gramEnd"/>
      <w:r>
        <w:rPr>
          <w:sz w:val="24"/>
        </w:rPr>
        <w:t>成分水分、粗蛋白、粗脂肪和粗灰分含量测定分别采用《饲料中水分的测定》（</w:t>
      </w:r>
      <w:r>
        <w:rPr>
          <w:sz w:val="24"/>
        </w:rPr>
        <w:t>GB/T6435—2014</w:t>
      </w:r>
      <w:r>
        <w:rPr>
          <w:sz w:val="24"/>
        </w:rPr>
        <w:t>）、《饲料中粗蛋白的测定凯氏定氮法》（</w:t>
      </w:r>
      <w:r>
        <w:rPr>
          <w:sz w:val="24"/>
        </w:rPr>
        <w:t>GB/T6432—2018</w:t>
      </w:r>
      <w:r>
        <w:rPr>
          <w:sz w:val="24"/>
        </w:rPr>
        <w:t>）、《饲料中粗脂肪的测定》（</w:t>
      </w:r>
      <w:r>
        <w:rPr>
          <w:sz w:val="24"/>
        </w:rPr>
        <w:t>GB/T6433—2025</w:t>
      </w:r>
      <w:r>
        <w:rPr>
          <w:sz w:val="24"/>
        </w:rPr>
        <w:t>）和《饲料中粗灰分的测定》（</w:t>
      </w:r>
      <w:r>
        <w:rPr>
          <w:sz w:val="24"/>
        </w:rPr>
        <w:t>GB/T6438—2025</w:t>
      </w:r>
      <w:r>
        <w:rPr>
          <w:sz w:val="24"/>
        </w:rPr>
        <w:t>）的方法。</w:t>
      </w:r>
    </w:p>
    <w:p w14:paraId="1BF58218" w14:textId="77777777" w:rsidR="00403581" w:rsidRDefault="00403581" w:rsidP="00403581">
      <w:pPr>
        <w:spacing w:line="360" w:lineRule="auto"/>
        <w:rPr>
          <w:sz w:val="24"/>
        </w:rPr>
      </w:pPr>
      <w:r>
        <w:rPr>
          <w:sz w:val="24"/>
        </w:rPr>
        <w:t>1.4.3</w:t>
      </w:r>
      <w:r>
        <w:rPr>
          <w:rFonts w:hint="eastAsia"/>
          <w:sz w:val="24"/>
        </w:rPr>
        <w:t xml:space="preserve"> </w:t>
      </w:r>
      <w:r>
        <w:rPr>
          <w:sz w:val="24"/>
        </w:rPr>
        <w:t>血清生化指标检测</w:t>
      </w:r>
    </w:p>
    <w:p w14:paraId="348C9C26" w14:textId="77777777" w:rsidR="00403581" w:rsidRDefault="00403581" w:rsidP="00403581">
      <w:pPr>
        <w:spacing w:line="360" w:lineRule="auto"/>
        <w:ind w:firstLineChars="200" w:firstLine="480"/>
        <w:rPr>
          <w:sz w:val="24"/>
        </w:rPr>
      </w:pPr>
      <w:r>
        <w:rPr>
          <w:sz w:val="24"/>
        </w:rPr>
        <w:t>总蛋白（</w:t>
      </w:r>
      <w:r>
        <w:rPr>
          <w:sz w:val="24"/>
        </w:rPr>
        <w:t>TP</w:t>
      </w:r>
      <w:r>
        <w:rPr>
          <w:sz w:val="24"/>
        </w:rPr>
        <w:t>）、碱性磷酸酶（</w:t>
      </w:r>
      <w:r>
        <w:rPr>
          <w:sz w:val="24"/>
        </w:rPr>
        <w:t>ALP</w:t>
      </w:r>
      <w:r>
        <w:rPr>
          <w:sz w:val="24"/>
        </w:rPr>
        <w:t>）、谷草转氨酶（</w:t>
      </w:r>
      <w:r>
        <w:rPr>
          <w:sz w:val="24"/>
        </w:rPr>
        <w:t>AST</w:t>
      </w:r>
      <w:r>
        <w:rPr>
          <w:sz w:val="24"/>
        </w:rPr>
        <w:t>）、谷丙转氨酶（</w:t>
      </w:r>
      <w:r>
        <w:rPr>
          <w:sz w:val="24"/>
        </w:rPr>
        <w:t>ALT</w:t>
      </w:r>
      <w:r>
        <w:rPr>
          <w:sz w:val="24"/>
        </w:rPr>
        <w:t>）、乳</w:t>
      </w:r>
      <w:r>
        <w:rPr>
          <w:sz w:val="24"/>
        </w:rPr>
        <w:lastRenderedPageBreak/>
        <w:t>酸脱氢酶（</w:t>
      </w:r>
      <w:r>
        <w:rPr>
          <w:sz w:val="24"/>
        </w:rPr>
        <w:t>LDH</w:t>
      </w:r>
      <w:r>
        <w:rPr>
          <w:sz w:val="24"/>
        </w:rPr>
        <w:t>）活性委托广东省广州市新海医院采用全自动生化分析仪进行检测分析。</w:t>
      </w:r>
    </w:p>
    <w:p w14:paraId="114F37F2" w14:textId="77777777" w:rsidR="00403581" w:rsidRDefault="00403581" w:rsidP="00403581">
      <w:pPr>
        <w:spacing w:line="360" w:lineRule="auto"/>
        <w:rPr>
          <w:sz w:val="24"/>
        </w:rPr>
      </w:pPr>
      <w:r>
        <w:rPr>
          <w:sz w:val="24"/>
        </w:rPr>
        <w:t>1.4.4</w:t>
      </w:r>
      <w:r>
        <w:rPr>
          <w:rFonts w:hint="eastAsia"/>
          <w:sz w:val="24"/>
        </w:rPr>
        <w:t xml:space="preserve"> </w:t>
      </w:r>
      <w:r>
        <w:rPr>
          <w:sz w:val="24"/>
        </w:rPr>
        <w:t>肝脏抗氧</w:t>
      </w:r>
      <w:proofErr w:type="gramStart"/>
      <w:r>
        <w:rPr>
          <w:sz w:val="24"/>
        </w:rPr>
        <w:t>化指标</w:t>
      </w:r>
      <w:proofErr w:type="gramEnd"/>
      <w:r>
        <w:rPr>
          <w:sz w:val="24"/>
        </w:rPr>
        <w:t>测定</w:t>
      </w:r>
    </w:p>
    <w:p w14:paraId="27220619" w14:textId="77777777" w:rsidR="00403581" w:rsidRDefault="00403581" w:rsidP="00403581">
      <w:pPr>
        <w:spacing w:line="360" w:lineRule="auto"/>
        <w:ind w:firstLineChars="200" w:firstLine="480"/>
        <w:rPr>
          <w:sz w:val="24"/>
        </w:rPr>
      </w:pPr>
      <w:r>
        <w:rPr>
          <w:sz w:val="24"/>
        </w:rPr>
        <w:t>肝脏中总抗氧化能力（</w:t>
      </w:r>
      <w:r>
        <w:rPr>
          <w:sz w:val="24"/>
        </w:rPr>
        <w:t>T-AOC</w:t>
      </w:r>
      <w:r>
        <w:rPr>
          <w:sz w:val="24"/>
        </w:rPr>
        <w:t>）、超氧化物歧化酶（</w:t>
      </w:r>
      <w:r>
        <w:rPr>
          <w:sz w:val="24"/>
        </w:rPr>
        <w:t>SOD</w:t>
      </w:r>
      <w:r>
        <w:rPr>
          <w:sz w:val="24"/>
        </w:rPr>
        <w:t>）活性及丙二醛（</w:t>
      </w:r>
      <w:r>
        <w:rPr>
          <w:sz w:val="24"/>
        </w:rPr>
        <w:t>MDA</w:t>
      </w:r>
      <w:r>
        <w:rPr>
          <w:sz w:val="24"/>
        </w:rPr>
        <w:t>）含量</w:t>
      </w:r>
      <w:proofErr w:type="gramStart"/>
      <w:r>
        <w:rPr>
          <w:sz w:val="24"/>
        </w:rPr>
        <w:t>检测按</w:t>
      </w:r>
      <w:proofErr w:type="gramEnd"/>
      <w:r>
        <w:rPr>
          <w:sz w:val="24"/>
        </w:rPr>
        <w:t>南京建成生物工程研究所有限公司的试剂盒说明书方法进行。</w:t>
      </w:r>
    </w:p>
    <w:p w14:paraId="5F50B5FC" w14:textId="77777777" w:rsidR="00403581" w:rsidRDefault="00403581" w:rsidP="00403581">
      <w:pPr>
        <w:spacing w:line="360" w:lineRule="auto"/>
        <w:rPr>
          <w:sz w:val="24"/>
        </w:rPr>
      </w:pPr>
      <w:r>
        <w:rPr>
          <w:sz w:val="24"/>
        </w:rPr>
        <w:t>1.4.5</w:t>
      </w:r>
      <w:r>
        <w:rPr>
          <w:rFonts w:hint="eastAsia"/>
          <w:sz w:val="24"/>
        </w:rPr>
        <w:t xml:space="preserve">  </w:t>
      </w:r>
      <w:r>
        <w:rPr>
          <w:sz w:val="24"/>
        </w:rPr>
        <w:t>肠道相关指标测定</w:t>
      </w:r>
    </w:p>
    <w:p w14:paraId="36627AA3" w14:textId="77777777" w:rsidR="00403581" w:rsidRDefault="00403581" w:rsidP="00403581">
      <w:pPr>
        <w:spacing w:line="360" w:lineRule="auto"/>
        <w:rPr>
          <w:sz w:val="24"/>
        </w:rPr>
      </w:pPr>
      <w:r>
        <w:rPr>
          <w:sz w:val="24"/>
        </w:rPr>
        <w:t>1.4.5.1</w:t>
      </w:r>
      <w:r>
        <w:rPr>
          <w:rFonts w:hint="eastAsia"/>
          <w:sz w:val="24"/>
        </w:rPr>
        <w:t xml:space="preserve"> </w:t>
      </w:r>
      <w:r>
        <w:rPr>
          <w:sz w:val="24"/>
        </w:rPr>
        <w:t>肠道组织形态测定</w:t>
      </w:r>
    </w:p>
    <w:p w14:paraId="7B077CE1" w14:textId="77777777" w:rsidR="00403581" w:rsidRDefault="00403581" w:rsidP="00403581">
      <w:pPr>
        <w:spacing w:line="360" w:lineRule="auto"/>
        <w:ind w:firstLineChars="200" w:firstLine="480"/>
        <w:rPr>
          <w:sz w:val="24"/>
        </w:rPr>
      </w:pPr>
      <w:r>
        <w:rPr>
          <w:sz w:val="24"/>
        </w:rPr>
        <w:t>使用</w:t>
      </w:r>
      <w:r>
        <w:rPr>
          <w:sz w:val="24"/>
        </w:rPr>
        <w:t>4%</w:t>
      </w:r>
      <w:r>
        <w:rPr>
          <w:sz w:val="24"/>
        </w:rPr>
        <w:t>多聚甲醛溶液浸泡肠道样品</w:t>
      </w:r>
      <w:r>
        <w:rPr>
          <w:sz w:val="24"/>
        </w:rPr>
        <w:t>24h</w:t>
      </w:r>
      <w:r>
        <w:rPr>
          <w:sz w:val="24"/>
        </w:rPr>
        <w:t>后，将样品进行脱水、包埋、切片、染色和封片等步骤处理，制作肠道切片，使用光学显微镜观察肠道的组织形态，借助</w:t>
      </w:r>
      <w:proofErr w:type="spellStart"/>
      <w:r>
        <w:rPr>
          <w:sz w:val="24"/>
        </w:rPr>
        <w:t>MoticImages</w:t>
      </w:r>
      <w:proofErr w:type="spellEnd"/>
      <w:r>
        <w:rPr>
          <w:rFonts w:hint="eastAsia"/>
          <w:sz w:val="24"/>
        </w:rPr>
        <w:t xml:space="preserve"> </w:t>
      </w:r>
      <w:r>
        <w:rPr>
          <w:sz w:val="24"/>
        </w:rPr>
        <w:t>Plus</w:t>
      </w:r>
      <w:r>
        <w:rPr>
          <w:rFonts w:hint="eastAsia"/>
          <w:sz w:val="24"/>
        </w:rPr>
        <w:t xml:space="preserve"> </w:t>
      </w:r>
      <w:r>
        <w:rPr>
          <w:sz w:val="24"/>
        </w:rPr>
        <w:t>2.0</w:t>
      </w:r>
      <w:r>
        <w:rPr>
          <w:sz w:val="24"/>
        </w:rPr>
        <w:t>显微镜成像软件测量牛蛙肠道的绒毛高度（</w:t>
      </w:r>
      <w:r>
        <w:rPr>
          <w:sz w:val="24"/>
        </w:rPr>
        <w:t>VH</w:t>
      </w:r>
      <w:r>
        <w:rPr>
          <w:sz w:val="24"/>
        </w:rPr>
        <w:t>）、绒毛宽度（</w:t>
      </w:r>
      <w:r>
        <w:rPr>
          <w:sz w:val="24"/>
        </w:rPr>
        <w:t>VW</w:t>
      </w:r>
      <w:r>
        <w:rPr>
          <w:sz w:val="24"/>
        </w:rPr>
        <w:t>）及肌层厚度（</w:t>
      </w:r>
      <w:r>
        <w:rPr>
          <w:sz w:val="24"/>
        </w:rPr>
        <w:t>MT</w:t>
      </w:r>
      <w:r>
        <w:rPr>
          <w:sz w:val="24"/>
        </w:rPr>
        <w:t>）。</w:t>
      </w:r>
    </w:p>
    <w:p w14:paraId="694EB062" w14:textId="77777777" w:rsidR="00403581" w:rsidRDefault="00403581" w:rsidP="00403581">
      <w:pPr>
        <w:spacing w:line="360" w:lineRule="auto"/>
        <w:rPr>
          <w:sz w:val="24"/>
        </w:rPr>
      </w:pPr>
      <w:r>
        <w:rPr>
          <w:sz w:val="24"/>
        </w:rPr>
        <w:t>1.4.5.2</w:t>
      </w:r>
      <w:r>
        <w:rPr>
          <w:rFonts w:hint="eastAsia"/>
          <w:sz w:val="24"/>
        </w:rPr>
        <w:t xml:space="preserve"> </w:t>
      </w:r>
      <w:r>
        <w:rPr>
          <w:sz w:val="24"/>
        </w:rPr>
        <w:t>肠道消化酶活性测定</w:t>
      </w:r>
    </w:p>
    <w:p w14:paraId="0AD18821" w14:textId="77777777" w:rsidR="00403581" w:rsidRDefault="00403581" w:rsidP="00403581">
      <w:pPr>
        <w:spacing w:line="360" w:lineRule="auto"/>
        <w:ind w:firstLineChars="200" w:firstLine="480"/>
        <w:rPr>
          <w:sz w:val="24"/>
        </w:rPr>
      </w:pPr>
      <w:r>
        <w:rPr>
          <w:sz w:val="24"/>
        </w:rPr>
        <w:t>胰蛋白酶（</w:t>
      </w:r>
      <w:r>
        <w:rPr>
          <w:sz w:val="24"/>
        </w:rPr>
        <w:t>TPS</w:t>
      </w:r>
      <w:r>
        <w:rPr>
          <w:sz w:val="24"/>
        </w:rPr>
        <w:t>）、脂肪酶（</w:t>
      </w:r>
      <w:r>
        <w:rPr>
          <w:sz w:val="24"/>
        </w:rPr>
        <w:t>LPS</w:t>
      </w:r>
      <w:r>
        <w:rPr>
          <w:sz w:val="24"/>
        </w:rPr>
        <w:t>）与淀粉酶（</w:t>
      </w:r>
      <w:r>
        <w:rPr>
          <w:sz w:val="24"/>
        </w:rPr>
        <w:t>AMS</w:t>
      </w:r>
      <w:r>
        <w:rPr>
          <w:sz w:val="24"/>
        </w:rPr>
        <w:t>）活性的</w:t>
      </w:r>
      <w:proofErr w:type="gramStart"/>
      <w:r>
        <w:rPr>
          <w:sz w:val="24"/>
        </w:rPr>
        <w:t>检测按</w:t>
      </w:r>
      <w:proofErr w:type="gramEnd"/>
      <w:r>
        <w:rPr>
          <w:sz w:val="24"/>
        </w:rPr>
        <w:t>南京建成生物工程研究所有限公司的试剂盒说明书方法进行。</w:t>
      </w:r>
    </w:p>
    <w:p w14:paraId="23601C60" w14:textId="77777777" w:rsidR="00403581" w:rsidRDefault="00403581" w:rsidP="00403581">
      <w:pPr>
        <w:spacing w:line="360" w:lineRule="auto"/>
        <w:rPr>
          <w:sz w:val="24"/>
        </w:rPr>
      </w:pPr>
      <w:r>
        <w:rPr>
          <w:sz w:val="24"/>
        </w:rPr>
        <w:t>1.4.5.3</w:t>
      </w:r>
      <w:r>
        <w:rPr>
          <w:rFonts w:hint="eastAsia"/>
          <w:sz w:val="24"/>
        </w:rPr>
        <w:t xml:space="preserve"> </w:t>
      </w:r>
      <w:r>
        <w:rPr>
          <w:sz w:val="24"/>
        </w:rPr>
        <w:t>肠道菌群结构分析</w:t>
      </w:r>
    </w:p>
    <w:p w14:paraId="392D662B" w14:textId="77777777" w:rsidR="00403581" w:rsidRDefault="00403581" w:rsidP="00403581">
      <w:pPr>
        <w:spacing w:line="360" w:lineRule="auto"/>
        <w:ind w:firstLineChars="200" w:firstLine="480"/>
        <w:rPr>
          <w:sz w:val="24"/>
        </w:rPr>
      </w:pPr>
      <w:r>
        <w:rPr>
          <w:sz w:val="24"/>
        </w:rPr>
        <w:t>委托北京</w:t>
      </w:r>
      <w:proofErr w:type="gramStart"/>
      <w:r>
        <w:rPr>
          <w:sz w:val="24"/>
        </w:rPr>
        <w:t>百迈客</w:t>
      </w:r>
      <w:proofErr w:type="gramEnd"/>
      <w:r>
        <w:rPr>
          <w:sz w:val="24"/>
        </w:rPr>
        <w:t>生物科技有限公司进行测定，后续利用</w:t>
      </w:r>
      <w:proofErr w:type="gramStart"/>
      <w:r>
        <w:rPr>
          <w:sz w:val="24"/>
        </w:rPr>
        <w:t>百迈客云</w:t>
      </w:r>
      <w:proofErr w:type="gramEnd"/>
      <w:r>
        <w:rPr>
          <w:sz w:val="24"/>
        </w:rPr>
        <w:t>平台进行微生物多样性分析，得到</w:t>
      </w:r>
      <w:r>
        <w:rPr>
          <w:sz w:val="24"/>
        </w:rPr>
        <w:t>Alpha</w:t>
      </w:r>
      <w:r>
        <w:rPr>
          <w:sz w:val="24"/>
        </w:rPr>
        <w:t>多样性指数、</w:t>
      </w:r>
      <w:r>
        <w:rPr>
          <w:sz w:val="24"/>
        </w:rPr>
        <w:t>Beta</w:t>
      </w:r>
      <w:r>
        <w:rPr>
          <w:sz w:val="24"/>
        </w:rPr>
        <w:t>多样性、物种注释及分类学分析结果。</w:t>
      </w:r>
    </w:p>
    <w:p w14:paraId="1DB54A8D" w14:textId="77777777" w:rsidR="00403581" w:rsidRDefault="00403581" w:rsidP="00403581">
      <w:pPr>
        <w:spacing w:line="360" w:lineRule="auto"/>
        <w:rPr>
          <w:sz w:val="24"/>
        </w:rPr>
      </w:pPr>
      <w:r>
        <w:rPr>
          <w:sz w:val="24"/>
        </w:rPr>
        <w:t>1.5</w:t>
      </w:r>
      <w:r>
        <w:rPr>
          <w:rFonts w:hint="eastAsia"/>
          <w:sz w:val="24"/>
        </w:rPr>
        <w:t xml:space="preserve"> </w:t>
      </w:r>
      <w:r>
        <w:rPr>
          <w:sz w:val="24"/>
        </w:rPr>
        <w:t>数据统计分析</w:t>
      </w:r>
    </w:p>
    <w:p w14:paraId="4EF9CF46" w14:textId="77777777" w:rsidR="00403581" w:rsidRDefault="00403581" w:rsidP="00403581">
      <w:pPr>
        <w:spacing w:line="360" w:lineRule="auto"/>
        <w:ind w:firstLineChars="200" w:firstLine="480"/>
        <w:rPr>
          <w:sz w:val="24"/>
        </w:rPr>
      </w:pPr>
      <w:r>
        <w:rPr>
          <w:sz w:val="24"/>
        </w:rPr>
        <w:t>利用</w:t>
      </w:r>
      <w:r>
        <w:rPr>
          <w:sz w:val="24"/>
        </w:rPr>
        <w:t>WPS</w:t>
      </w:r>
      <w:r>
        <w:rPr>
          <w:rFonts w:hint="eastAsia"/>
          <w:sz w:val="24"/>
        </w:rPr>
        <w:t xml:space="preserve"> </w:t>
      </w:r>
      <w:r>
        <w:rPr>
          <w:sz w:val="24"/>
        </w:rPr>
        <w:t>Excel</w:t>
      </w:r>
      <w:r>
        <w:rPr>
          <w:sz w:val="24"/>
        </w:rPr>
        <w:t>进行数据整理，结果采用</w:t>
      </w:r>
      <w:r>
        <w:rPr>
          <w:sz w:val="24"/>
        </w:rPr>
        <w:t>“</w:t>
      </w:r>
      <w:r>
        <w:rPr>
          <w:sz w:val="24"/>
        </w:rPr>
        <w:t>平均值</w:t>
      </w:r>
      <w:r>
        <w:rPr>
          <w:sz w:val="24"/>
        </w:rPr>
        <w:t>+</w:t>
      </w:r>
      <w:r>
        <w:rPr>
          <w:sz w:val="24"/>
        </w:rPr>
        <w:t>标准差</w:t>
      </w:r>
      <w:r w:rsidRPr="00BE1EF6">
        <w:rPr>
          <w:sz w:val="24"/>
        </w:rPr>
        <w:t>（</w:t>
      </w:r>
      <w:proofErr w:type="spellStart"/>
      <w:r>
        <w:rPr>
          <w:sz w:val="24"/>
        </w:rPr>
        <w:t>Mean±SD</w:t>
      </w:r>
      <w:proofErr w:type="spellEnd"/>
      <w:r w:rsidRPr="00BE1EF6">
        <w:rPr>
          <w:sz w:val="24"/>
        </w:rPr>
        <w:t>）</w:t>
      </w:r>
      <w:r>
        <w:rPr>
          <w:sz w:val="24"/>
        </w:rPr>
        <w:t>”</w:t>
      </w:r>
      <w:r>
        <w:rPr>
          <w:sz w:val="24"/>
        </w:rPr>
        <w:t>表示，利用</w:t>
      </w:r>
      <w:r>
        <w:rPr>
          <w:sz w:val="24"/>
        </w:rPr>
        <w:t>DMSAS</w:t>
      </w:r>
      <w:r>
        <w:rPr>
          <w:rFonts w:hint="eastAsia"/>
          <w:sz w:val="24"/>
        </w:rPr>
        <w:t xml:space="preserve"> </w:t>
      </w:r>
      <w:r>
        <w:rPr>
          <w:sz w:val="24"/>
        </w:rPr>
        <w:t>1.9.1</w:t>
      </w:r>
      <w:r>
        <w:rPr>
          <w:sz w:val="24"/>
        </w:rPr>
        <w:t>统计分析，用单因素方差分析</w:t>
      </w:r>
      <w:r w:rsidRPr="00BE1EF6">
        <w:rPr>
          <w:sz w:val="24"/>
        </w:rPr>
        <w:t>（</w:t>
      </w:r>
      <w:r>
        <w:rPr>
          <w:sz w:val="24"/>
        </w:rPr>
        <w:t>one-way</w:t>
      </w:r>
      <w:r>
        <w:rPr>
          <w:rFonts w:hint="eastAsia"/>
          <w:sz w:val="24"/>
        </w:rPr>
        <w:t xml:space="preserve"> </w:t>
      </w:r>
      <w:r>
        <w:rPr>
          <w:sz w:val="24"/>
        </w:rPr>
        <w:t>ANOVA</w:t>
      </w:r>
      <w:r w:rsidRPr="00BE1EF6">
        <w:rPr>
          <w:sz w:val="24"/>
        </w:rPr>
        <w:t>）</w:t>
      </w:r>
      <w:r>
        <w:rPr>
          <w:sz w:val="24"/>
        </w:rPr>
        <w:t>和</w:t>
      </w:r>
      <w:r>
        <w:rPr>
          <w:sz w:val="24"/>
        </w:rPr>
        <w:t>Duncan′s</w:t>
      </w:r>
      <w:r>
        <w:rPr>
          <w:sz w:val="24"/>
        </w:rPr>
        <w:t>法进行多重比较分析，差异显著性水平为</w:t>
      </w:r>
      <w:r>
        <w:rPr>
          <w:i/>
          <w:iCs/>
          <w:sz w:val="24"/>
        </w:rPr>
        <w:t>P</w:t>
      </w:r>
      <w:r>
        <w:rPr>
          <w:sz w:val="24"/>
        </w:rPr>
        <w:t>&lt;0.05</w:t>
      </w:r>
      <w:r>
        <w:rPr>
          <w:sz w:val="24"/>
        </w:rPr>
        <w:t>。柱状图使用</w:t>
      </w:r>
      <w:r>
        <w:rPr>
          <w:sz w:val="24"/>
        </w:rPr>
        <w:t>Origin</w:t>
      </w:r>
      <w:r>
        <w:rPr>
          <w:sz w:val="24"/>
        </w:rPr>
        <w:t>软件绘制。</w:t>
      </w:r>
    </w:p>
    <w:p w14:paraId="60919847" w14:textId="77777777" w:rsidR="00403581" w:rsidRDefault="00403581" w:rsidP="00403581">
      <w:pPr>
        <w:spacing w:line="360" w:lineRule="auto"/>
        <w:rPr>
          <w:sz w:val="24"/>
        </w:rPr>
      </w:pPr>
      <w:r>
        <w:rPr>
          <w:sz w:val="24"/>
        </w:rPr>
        <w:t>2</w:t>
      </w:r>
      <w:r>
        <w:rPr>
          <w:rFonts w:hint="eastAsia"/>
          <w:sz w:val="24"/>
        </w:rPr>
        <w:t xml:space="preserve"> </w:t>
      </w:r>
      <w:r>
        <w:rPr>
          <w:sz w:val="24"/>
        </w:rPr>
        <w:t>结果与分析</w:t>
      </w:r>
    </w:p>
    <w:p w14:paraId="4C8BD28E" w14:textId="77777777" w:rsidR="00403581" w:rsidRDefault="00403581" w:rsidP="00403581">
      <w:pPr>
        <w:spacing w:line="360" w:lineRule="auto"/>
        <w:rPr>
          <w:sz w:val="24"/>
        </w:rPr>
      </w:pPr>
      <w:r>
        <w:rPr>
          <w:sz w:val="24"/>
        </w:rPr>
        <w:t>2.1</w:t>
      </w:r>
      <w:r>
        <w:rPr>
          <w:rFonts w:hint="eastAsia"/>
          <w:sz w:val="24"/>
        </w:rPr>
        <w:t xml:space="preserve"> </w:t>
      </w:r>
      <w:r>
        <w:rPr>
          <w:sz w:val="24"/>
        </w:rPr>
        <w:t>饲料中添加凝结芽孢杆菌</w:t>
      </w:r>
      <w:r>
        <w:rPr>
          <w:sz w:val="24"/>
        </w:rPr>
        <w:t>BC66</w:t>
      </w:r>
      <w:r>
        <w:rPr>
          <w:sz w:val="24"/>
        </w:rPr>
        <w:t>对牛蛙生长性能的影响</w:t>
      </w:r>
    </w:p>
    <w:p w14:paraId="2B19679B" w14:textId="77777777" w:rsidR="00403581" w:rsidRDefault="00403581" w:rsidP="00403581">
      <w:pPr>
        <w:spacing w:line="360" w:lineRule="auto"/>
        <w:ind w:firstLineChars="200" w:firstLine="480"/>
        <w:rPr>
          <w:sz w:val="24"/>
        </w:rPr>
      </w:pPr>
      <w:r>
        <w:rPr>
          <w:sz w:val="24"/>
        </w:rPr>
        <w:t>由表</w:t>
      </w:r>
      <w:r>
        <w:rPr>
          <w:sz w:val="24"/>
        </w:rPr>
        <w:t>2</w:t>
      </w:r>
      <w:r>
        <w:rPr>
          <w:sz w:val="24"/>
        </w:rPr>
        <w:t>可知，随凝结芽孢杆菌</w:t>
      </w:r>
      <w:r>
        <w:rPr>
          <w:sz w:val="24"/>
        </w:rPr>
        <w:t>BC66</w:t>
      </w:r>
      <w:r>
        <w:rPr>
          <w:sz w:val="24"/>
        </w:rPr>
        <w:t>添加水平提高，牛蛙终末体重、增重率和特定生长率呈先升高后降低的趋势</w:t>
      </w:r>
      <w:r>
        <w:rPr>
          <w:sz w:val="24"/>
        </w:rPr>
        <w:t>,</w:t>
      </w:r>
      <w:r>
        <w:rPr>
          <w:sz w:val="24"/>
        </w:rPr>
        <w:t>饲料系数呈先降低后上升趋势。与</w:t>
      </w:r>
      <w:r>
        <w:rPr>
          <w:sz w:val="24"/>
        </w:rPr>
        <w:t>O</w:t>
      </w:r>
      <w:r>
        <w:rPr>
          <w:sz w:val="24"/>
        </w:rPr>
        <w:t>组相比，试验各组牛蛙终末体重、增重率和特定生长率均显著增加（</w:t>
      </w:r>
      <w:r>
        <w:rPr>
          <w:i/>
          <w:iCs/>
          <w:sz w:val="24"/>
        </w:rPr>
        <w:t>P</w:t>
      </w:r>
      <w:r>
        <w:rPr>
          <w:sz w:val="24"/>
        </w:rPr>
        <w:t>&lt;0.05</w:t>
      </w:r>
      <w:r>
        <w:rPr>
          <w:sz w:val="24"/>
        </w:rPr>
        <w:t>），饲料系数显著降低（</w:t>
      </w:r>
      <w:r>
        <w:rPr>
          <w:i/>
          <w:iCs/>
          <w:sz w:val="24"/>
        </w:rPr>
        <w:t>P</w:t>
      </w:r>
      <w:r>
        <w:rPr>
          <w:sz w:val="24"/>
        </w:rPr>
        <w:t>&lt;0.05</w:t>
      </w:r>
      <w:r>
        <w:rPr>
          <w:sz w:val="24"/>
        </w:rPr>
        <w:t>），各组间的存活率无显著差异（</w:t>
      </w:r>
      <w:r>
        <w:rPr>
          <w:i/>
          <w:iCs/>
          <w:sz w:val="24"/>
        </w:rPr>
        <w:t>P</w:t>
      </w:r>
      <w:r>
        <w:rPr>
          <w:sz w:val="24"/>
        </w:rPr>
        <w:t>&gt;0.05</w:t>
      </w:r>
      <w:r>
        <w:rPr>
          <w:sz w:val="24"/>
        </w:rPr>
        <w:t>）。</w:t>
      </w:r>
      <w:r>
        <w:rPr>
          <w:sz w:val="24"/>
        </w:rPr>
        <w:t>D</w:t>
      </w:r>
      <w:r>
        <w:rPr>
          <w:sz w:val="24"/>
        </w:rPr>
        <w:t>组牛蛙终末体重、增重率和特定生长率亦显著高于其他试验组（</w:t>
      </w:r>
      <w:r>
        <w:rPr>
          <w:i/>
          <w:iCs/>
          <w:sz w:val="24"/>
        </w:rPr>
        <w:t>P</w:t>
      </w:r>
      <w:r>
        <w:rPr>
          <w:sz w:val="24"/>
        </w:rPr>
        <w:t>&lt;0.05</w:t>
      </w:r>
      <w:r>
        <w:rPr>
          <w:sz w:val="24"/>
        </w:rPr>
        <w:t>）。</w:t>
      </w:r>
    </w:p>
    <w:p w14:paraId="08A86CDE" w14:textId="77777777" w:rsidR="00403581" w:rsidRDefault="00403581" w:rsidP="00403581">
      <w:pPr>
        <w:spacing w:line="360" w:lineRule="auto"/>
        <w:ind w:firstLineChars="200" w:firstLine="480"/>
        <w:rPr>
          <w:sz w:val="24"/>
        </w:rPr>
      </w:pPr>
      <w:r>
        <w:rPr>
          <w:noProof/>
          <w:sz w:val="24"/>
        </w:rPr>
        <w:lastRenderedPageBreak/>
        <w:drawing>
          <wp:inline distT="0" distB="0" distL="0" distR="0" wp14:anchorId="7A45BDDE" wp14:editId="6091E7A1">
            <wp:extent cx="5399405" cy="1870710"/>
            <wp:effectExtent l="0" t="0" r="0" b="0"/>
            <wp:docPr id="1014857550"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57550" name="图片 1" descr="图片包含 图形用户界面&#10;&#10;描述已自动生成"/>
                    <pic:cNvPicPr>
                      <a:picLocks noChangeAspect="1"/>
                    </pic:cNvPicPr>
                  </pic:nvPicPr>
                  <pic:blipFill>
                    <a:blip r:embed="rId46"/>
                    <a:stretch>
                      <a:fillRect/>
                    </a:stretch>
                  </pic:blipFill>
                  <pic:spPr>
                    <a:xfrm>
                      <a:off x="0" y="0"/>
                      <a:ext cx="5400000" cy="1871176"/>
                    </a:xfrm>
                    <a:prstGeom prst="rect">
                      <a:avLst/>
                    </a:prstGeom>
                  </pic:spPr>
                </pic:pic>
              </a:graphicData>
            </a:graphic>
          </wp:inline>
        </w:drawing>
      </w:r>
    </w:p>
    <w:p w14:paraId="40654608" w14:textId="77777777" w:rsidR="00403581" w:rsidRDefault="00403581" w:rsidP="00403581">
      <w:pPr>
        <w:spacing w:line="360" w:lineRule="auto"/>
        <w:rPr>
          <w:sz w:val="24"/>
        </w:rPr>
      </w:pPr>
      <w:r>
        <w:rPr>
          <w:sz w:val="24"/>
        </w:rPr>
        <w:t>2.2</w:t>
      </w:r>
      <w:r>
        <w:rPr>
          <w:rFonts w:hint="eastAsia"/>
          <w:sz w:val="24"/>
        </w:rPr>
        <w:t xml:space="preserve"> </w:t>
      </w:r>
      <w:r>
        <w:rPr>
          <w:sz w:val="24"/>
        </w:rPr>
        <w:t>饲料中添加凝结芽孢杆菌</w:t>
      </w:r>
      <w:r>
        <w:rPr>
          <w:sz w:val="24"/>
        </w:rPr>
        <w:t>BC66</w:t>
      </w:r>
      <w:r>
        <w:rPr>
          <w:sz w:val="24"/>
        </w:rPr>
        <w:t>对牛蛙屠宰性能的影响</w:t>
      </w:r>
    </w:p>
    <w:p w14:paraId="083C8264" w14:textId="77777777" w:rsidR="00403581" w:rsidRDefault="00403581" w:rsidP="00403581">
      <w:pPr>
        <w:spacing w:line="360" w:lineRule="auto"/>
        <w:ind w:firstLineChars="200" w:firstLine="480"/>
        <w:rPr>
          <w:sz w:val="24"/>
        </w:rPr>
      </w:pPr>
      <w:r>
        <w:rPr>
          <w:sz w:val="24"/>
        </w:rPr>
        <w:t>由表</w:t>
      </w:r>
      <w:r>
        <w:rPr>
          <w:sz w:val="24"/>
        </w:rPr>
        <w:t>3</w:t>
      </w:r>
      <w:r>
        <w:rPr>
          <w:sz w:val="24"/>
        </w:rPr>
        <w:t>可知，与</w:t>
      </w:r>
      <w:r>
        <w:rPr>
          <w:sz w:val="24"/>
        </w:rPr>
        <w:t>O</w:t>
      </w:r>
      <w:r>
        <w:rPr>
          <w:sz w:val="24"/>
        </w:rPr>
        <w:t>组相比，试验各组牛蛙净肉率和肝体比均无显著差异（</w:t>
      </w:r>
      <w:r>
        <w:rPr>
          <w:i/>
          <w:iCs/>
          <w:sz w:val="24"/>
        </w:rPr>
        <w:t>P</w:t>
      </w:r>
      <w:r>
        <w:rPr>
          <w:sz w:val="24"/>
        </w:rPr>
        <w:t>&gt;0.05</w:t>
      </w:r>
      <w:r>
        <w:rPr>
          <w:sz w:val="24"/>
        </w:rPr>
        <w:t>）。</w:t>
      </w:r>
    </w:p>
    <w:p w14:paraId="1462F5DF" w14:textId="77777777" w:rsidR="00403581" w:rsidRDefault="00403581" w:rsidP="00403581">
      <w:pPr>
        <w:spacing w:line="360" w:lineRule="auto"/>
        <w:rPr>
          <w:sz w:val="24"/>
        </w:rPr>
      </w:pPr>
      <w:r>
        <w:rPr>
          <w:sz w:val="24"/>
        </w:rPr>
        <w:t>2.3</w:t>
      </w:r>
      <w:r>
        <w:rPr>
          <w:rFonts w:hint="eastAsia"/>
          <w:sz w:val="24"/>
        </w:rPr>
        <w:t xml:space="preserve"> </w:t>
      </w:r>
      <w:r>
        <w:rPr>
          <w:sz w:val="24"/>
        </w:rPr>
        <w:t>饲料中添加凝结芽孢杆菌</w:t>
      </w:r>
      <w:r>
        <w:rPr>
          <w:sz w:val="24"/>
        </w:rPr>
        <w:t>BC66</w:t>
      </w:r>
      <w:r>
        <w:rPr>
          <w:sz w:val="24"/>
        </w:rPr>
        <w:t>对牛蛙体成分的影响</w:t>
      </w:r>
    </w:p>
    <w:p w14:paraId="337F20B0" w14:textId="77777777" w:rsidR="00403581" w:rsidRDefault="00403581" w:rsidP="00403581">
      <w:pPr>
        <w:spacing w:line="360" w:lineRule="auto"/>
        <w:ind w:firstLineChars="200" w:firstLine="480"/>
        <w:rPr>
          <w:sz w:val="24"/>
        </w:rPr>
      </w:pPr>
      <w:r>
        <w:rPr>
          <w:sz w:val="24"/>
        </w:rPr>
        <w:t>由表</w:t>
      </w:r>
      <w:r>
        <w:rPr>
          <w:sz w:val="24"/>
        </w:rPr>
        <w:t>4</w:t>
      </w:r>
      <w:r>
        <w:rPr>
          <w:sz w:val="24"/>
        </w:rPr>
        <w:t>所示，各组间的水分、粗蛋白、</w:t>
      </w:r>
      <w:proofErr w:type="gramStart"/>
      <w:r>
        <w:rPr>
          <w:sz w:val="24"/>
        </w:rPr>
        <w:t>粗脂肪及粗灰分含量</w:t>
      </w:r>
      <w:proofErr w:type="gramEnd"/>
      <w:r>
        <w:rPr>
          <w:sz w:val="24"/>
        </w:rPr>
        <w:t>均无显著差异（</w:t>
      </w:r>
      <w:r>
        <w:rPr>
          <w:i/>
          <w:iCs/>
          <w:sz w:val="24"/>
        </w:rPr>
        <w:t>P</w:t>
      </w:r>
      <w:r>
        <w:rPr>
          <w:sz w:val="24"/>
        </w:rPr>
        <w:t>&gt;0.05</w:t>
      </w:r>
      <w:r>
        <w:rPr>
          <w:sz w:val="24"/>
        </w:rPr>
        <w:t>）。</w:t>
      </w:r>
    </w:p>
    <w:p w14:paraId="2F15CE04" w14:textId="77777777" w:rsidR="00403581" w:rsidRDefault="00403581" w:rsidP="00403581">
      <w:pPr>
        <w:spacing w:line="360" w:lineRule="auto"/>
        <w:ind w:firstLineChars="200" w:firstLine="480"/>
        <w:rPr>
          <w:sz w:val="24"/>
        </w:rPr>
      </w:pPr>
      <w:r>
        <w:rPr>
          <w:noProof/>
          <w:sz w:val="24"/>
        </w:rPr>
        <w:drawing>
          <wp:inline distT="0" distB="0" distL="0" distR="0" wp14:anchorId="5870009A" wp14:editId="5BD3EA1D">
            <wp:extent cx="5399405" cy="2319020"/>
            <wp:effectExtent l="0" t="0" r="0" b="5080"/>
            <wp:docPr id="2041523294"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23294" name="图片 1" descr="表格&#10;&#10;描述已自动生成"/>
                    <pic:cNvPicPr>
                      <a:picLocks noChangeAspect="1"/>
                    </pic:cNvPicPr>
                  </pic:nvPicPr>
                  <pic:blipFill>
                    <a:blip r:embed="rId47"/>
                    <a:stretch>
                      <a:fillRect/>
                    </a:stretch>
                  </pic:blipFill>
                  <pic:spPr>
                    <a:xfrm>
                      <a:off x="0" y="0"/>
                      <a:ext cx="5400000" cy="2319345"/>
                    </a:xfrm>
                    <a:prstGeom prst="rect">
                      <a:avLst/>
                    </a:prstGeom>
                  </pic:spPr>
                </pic:pic>
              </a:graphicData>
            </a:graphic>
          </wp:inline>
        </w:drawing>
      </w:r>
    </w:p>
    <w:p w14:paraId="728D2D44" w14:textId="77777777" w:rsidR="00403581" w:rsidRDefault="00403581" w:rsidP="00403581">
      <w:pPr>
        <w:spacing w:line="360" w:lineRule="auto"/>
        <w:rPr>
          <w:sz w:val="24"/>
        </w:rPr>
      </w:pPr>
      <w:r>
        <w:rPr>
          <w:sz w:val="24"/>
        </w:rPr>
        <w:t>2.4</w:t>
      </w:r>
      <w:r>
        <w:rPr>
          <w:rFonts w:hint="eastAsia"/>
          <w:sz w:val="24"/>
        </w:rPr>
        <w:t xml:space="preserve"> </w:t>
      </w:r>
      <w:r>
        <w:rPr>
          <w:sz w:val="24"/>
        </w:rPr>
        <w:t>饲料中添加凝结芽孢杆菌</w:t>
      </w:r>
      <w:r>
        <w:rPr>
          <w:sz w:val="24"/>
        </w:rPr>
        <w:t>BC66</w:t>
      </w:r>
      <w:r>
        <w:rPr>
          <w:sz w:val="24"/>
        </w:rPr>
        <w:t>对牛蛙血清生化指标的影响</w:t>
      </w:r>
    </w:p>
    <w:p w14:paraId="2D0E844A" w14:textId="77777777" w:rsidR="00403581" w:rsidRDefault="00403581" w:rsidP="00403581">
      <w:pPr>
        <w:spacing w:line="360" w:lineRule="auto"/>
        <w:ind w:firstLineChars="200" w:firstLine="480"/>
        <w:rPr>
          <w:sz w:val="24"/>
        </w:rPr>
      </w:pPr>
      <w:r>
        <w:rPr>
          <w:sz w:val="24"/>
        </w:rPr>
        <w:t>由表</w:t>
      </w:r>
      <w:r>
        <w:rPr>
          <w:sz w:val="24"/>
        </w:rPr>
        <w:t>5</w:t>
      </w:r>
      <w:r>
        <w:rPr>
          <w:sz w:val="24"/>
        </w:rPr>
        <w:t>可知，与</w:t>
      </w:r>
      <w:r>
        <w:rPr>
          <w:sz w:val="24"/>
        </w:rPr>
        <w:t>O</w:t>
      </w:r>
      <w:r>
        <w:rPr>
          <w:sz w:val="24"/>
        </w:rPr>
        <w:t>组相比，</w:t>
      </w:r>
      <w:r>
        <w:rPr>
          <w:sz w:val="24"/>
        </w:rPr>
        <w:t>C</w:t>
      </w:r>
      <w:r>
        <w:rPr>
          <w:sz w:val="24"/>
        </w:rPr>
        <w:t>、</w:t>
      </w:r>
      <w:r>
        <w:rPr>
          <w:sz w:val="24"/>
        </w:rPr>
        <w:t>D</w:t>
      </w:r>
      <w:r>
        <w:rPr>
          <w:sz w:val="24"/>
        </w:rPr>
        <w:t>、</w:t>
      </w:r>
      <w:r>
        <w:rPr>
          <w:sz w:val="24"/>
        </w:rPr>
        <w:t>E</w:t>
      </w:r>
      <w:r>
        <w:rPr>
          <w:sz w:val="24"/>
        </w:rPr>
        <w:t>组血清谷丙转氨酶和</w:t>
      </w:r>
      <w:r>
        <w:rPr>
          <w:sz w:val="24"/>
        </w:rPr>
        <w:t>C</w:t>
      </w:r>
      <w:r>
        <w:rPr>
          <w:sz w:val="24"/>
        </w:rPr>
        <w:t>、</w:t>
      </w:r>
      <w:r>
        <w:rPr>
          <w:sz w:val="24"/>
        </w:rPr>
        <w:t>D</w:t>
      </w:r>
      <w:r>
        <w:rPr>
          <w:sz w:val="24"/>
        </w:rPr>
        <w:t>组谷草转氨酶活性均显著降低（</w:t>
      </w:r>
      <w:r>
        <w:rPr>
          <w:i/>
          <w:iCs/>
          <w:sz w:val="24"/>
        </w:rPr>
        <w:t>P</w:t>
      </w:r>
      <w:r>
        <w:rPr>
          <w:sz w:val="24"/>
        </w:rPr>
        <w:t>&lt;0.05</w:t>
      </w:r>
      <w:r>
        <w:rPr>
          <w:sz w:val="24"/>
        </w:rPr>
        <w:t>），其他各组差异不显著（</w:t>
      </w:r>
      <w:r>
        <w:rPr>
          <w:i/>
          <w:iCs/>
          <w:sz w:val="24"/>
        </w:rPr>
        <w:t>P</w:t>
      </w:r>
      <w:r>
        <w:rPr>
          <w:sz w:val="24"/>
        </w:rPr>
        <w:t>&gt;0.05</w:t>
      </w:r>
      <w:r>
        <w:rPr>
          <w:sz w:val="24"/>
        </w:rPr>
        <w:t>）；</w:t>
      </w:r>
      <w:r>
        <w:rPr>
          <w:sz w:val="24"/>
        </w:rPr>
        <w:t>B</w:t>
      </w:r>
      <w:r>
        <w:rPr>
          <w:sz w:val="24"/>
        </w:rPr>
        <w:t>、</w:t>
      </w:r>
      <w:r>
        <w:rPr>
          <w:sz w:val="24"/>
        </w:rPr>
        <w:t>C</w:t>
      </w:r>
      <w:r>
        <w:rPr>
          <w:sz w:val="24"/>
        </w:rPr>
        <w:t>、</w:t>
      </w:r>
      <w:r>
        <w:rPr>
          <w:sz w:val="24"/>
        </w:rPr>
        <w:t>D</w:t>
      </w:r>
      <w:r>
        <w:rPr>
          <w:sz w:val="24"/>
        </w:rPr>
        <w:t>组和</w:t>
      </w:r>
      <w:r>
        <w:rPr>
          <w:sz w:val="24"/>
        </w:rPr>
        <w:t>E</w:t>
      </w:r>
      <w:r>
        <w:rPr>
          <w:sz w:val="24"/>
        </w:rPr>
        <w:t>组碱性磷酸酶和乳酸脱氢酶含量均显著降低（</w:t>
      </w:r>
      <w:r>
        <w:rPr>
          <w:i/>
          <w:iCs/>
          <w:sz w:val="24"/>
        </w:rPr>
        <w:t>P</w:t>
      </w:r>
      <w:r>
        <w:rPr>
          <w:sz w:val="24"/>
        </w:rPr>
        <w:t>&lt;0.05</w:t>
      </w:r>
      <w:r>
        <w:rPr>
          <w:sz w:val="24"/>
        </w:rPr>
        <w:t>）。各组总蛋白（</w:t>
      </w:r>
      <w:r>
        <w:rPr>
          <w:sz w:val="24"/>
        </w:rPr>
        <w:t>TP</w:t>
      </w:r>
      <w:r>
        <w:rPr>
          <w:sz w:val="24"/>
        </w:rPr>
        <w:t>）含量无显著差异（</w:t>
      </w:r>
      <w:r>
        <w:rPr>
          <w:i/>
          <w:iCs/>
          <w:sz w:val="24"/>
        </w:rPr>
        <w:t>P</w:t>
      </w:r>
      <w:r>
        <w:rPr>
          <w:sz w:val="24"/>
        </w:rPr>
        <w:t>&gt;0.05</w:t>
      </w:r>
      <w:r>
        <w:rPr>
          <w:sz w:val="24"/>
        </w:rPr>
        <w:t>）。</w:t>
      </w:r>
    </w:p>
    <w:p w14:paraId="20F5C4A8" w14:textId="77777777" w:rsidR="00403581" w:rsidRDefault="00403581" w:rsidP="00403581">
      <w:pPr>
        <w:spacing w:line="360" w:lineRule="auto"/>
        <w:ind w:firstLineChars="200" w:firstLine="480"/>
        <w:rPr>
          <w:sz w:val="24"/>
        </w:rPr>
      </w:pPr>
      <w:r>
        <w:rPr>
          <w:noProof/>
          <w:sz w:val="24"/>
        </w:rPr>
        <w:drawing>
          <wp:inline distT="0" distB="0" distL="0" distR="0" wp14:anchorId="6BC93007" wp14:editId="2044600D">
            <wp:extent cx="5399405" cy="1496695"/>
            <wp:effectExtent l="0" t="0" r="0" b="8255"/>
            <wp:docPr id="144544313" name="图片 1"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4313" name="图片 1" descr="图形用户界面, 文本&#10;&#10;描述已自动生成"/>
                    <pic:cNvPicPr>
                      <a:picLocks noChangeAspect="1"/>
                    </pic:cNvPicPr>
                  </pic:nvPicPr>
                  <pic:blipFill>
                    <a:blip r:embed="rId48"/>
                    <a:stretch>
                      <a:fillRect/>
                    </a:stretch>
                  </pic:blipFill>
                  <pic:spPr>
                    <a:xfrm>
                      <a:off x="0" y="0"/>
                      <a:ext cx="5400000" cy="1496906"/>
                    </a:xfrm>
                    <a:prstGeom prst="rect">
                      <a:avLst/>
                    </a:prstGeom>
                  </pic:spPr>
                </pic:pic>
              </a:graphicData>
            </a:graphic>
          </wp:inline>
        </w:drawing>
      </w:r>
    </w:p>
    <w:p w14:paraId="0F86163C" w14:textId="77777777" w:rsidR="00403581" w:rsidRDefault="00403581" w:rsidP="00403581">
      <w:pPr>
        <w:spacing w:line="360" w:lineRule="auto"/>
        <w:rPr>
          <w:sz w:val="24"/>
        </w:rPr>
      </w:pPr>
      <w:r>
        <w:rPr>
          <w:sz w:val="24"/>
        </w:rPr>
        <w:t>2.5</w:t>
      </w:r>
      <w:r>
        <w:rPr>
          <w:rFonts w:hint="eastAsia"/>
          <w:sz w:val="24"/>
        </w:rPr>
        <w:t xml:space="preserve"> </w:t>
      </w:r>
      <w:r>
        <w:rPr>
          <w:sz w:val="24"/>
        </w:rPr>
        <w:t>饲料中添加凝结芽孢杆菌</w:t>
      </w:r>
      <w:r>
        <w:rPr>
          <w:sz w:val="24"/>
        </w:rPr>
        <w:t>BC66</w:t>
      </w:r>
      <w:r>
        <w:rPr>
          <w:sz w:val="24"/>
        </w:rPr>
        <w:t>对牛蛙肝脏抗氧化能力的影响</w:t>
      </w:r>
    </w:p>
    <w:p w14:paraId="260FADED" w14:textId="77777777" w:rsidR="00403581" w:rsidRDefault="00403581" w:rsidP="00403581">
      <w:pPr>
        <w:spacing w:line="360" w:lineRule="auto"/>
        <w:ind w:firstLineChars="200" w:firstLine="480"/>
        <w:rPr>
          <w:sz w:val="24"/>
        </w:rPr>
      </w:pPr>
      <w:r>
        <w:rPr>
          <w:sz w:val="24"/>
        </w:rPr>
        <w:lastRenderedPageBreak/>
        <w:t>由表</w:t>
      </w:r>
      <w:r>
        <w:rPr>
          <w:sz w:val="24"/>
        </w:rPr>
        <w:t>6</w:t>
      </w:r>
      <w:r>
        <w:rPr>
          <w:sz w:val="24"/>
        </w:rPr>
        <w:t>可知，随凝结芽孢杆菌</w:t>
      </w:r>
      <w:r>
        <w:rPr>
          <w:sz w:val="24"/>
        </w:rPr>
        <w:t>BC66</w:t>
      </w:r>
      <w:r>
        <w:rPr>
          <w:sz w:val="24"/>
        </w:rPr>
        <w:t>添加量增加肝脏总抗氧化能力和超氧化物歧化酶活性呈现先升高后下降的趋势，丙二醛含量呈先降低后升高趋势。与</w:t>
      </w:r>
      <w:r>
        <w:rPr>
          <w:sz w:val="24"/>
        </w:rPr>
        <w:t>O</w:t>
      </w:r>
      <w:r>
        <w:rPr>
          <w:sz w:val="24"/>
        </w:rPr>
        <w:t>组相比，试验组总抗氧化能力和超氧化物歧化酶活性显著升高（</w:t>
      </w:r>
      <w:r>
        <w:rPr>
          <w:i/>
          <w:iCs/>
          <w:sz w:val="24"/>
        </w:rPr>
        <w:t>P</w:t>
      </w:r>
      <w:r>
        <w:rPr>
          <w:sz w:val="24"/>
        </w:rPr>
        <w:t>&lt;0.05</w:t>
      </w:r>
      <w:r>
        <w:rPr>
          <w:sz w:val="24"/>
        </w:rPr>
        <w:t>），</w:t>
      </w:r>
      <w:r>
        <w:rPr>
          <w:sz w:val="24"/>
        </w:rPr>
        <w:t>B</w:t>
      </w:r>
      <w:r>
        <w:rPr>
          <w:sz w:val="24"/>
        </w:rPr>
        <w:t>、</w:t>
      </w:r>
      <w:r>
        <w:rPr>
          <w:sz w:val="24"/>
        </w:rPr>
        <w:t>C</w:t>
      </w:r>
      <w:r>
        <w:rPr>
          <w:sz w:val="24"/>
        </w:rPr>
        <w:t>组和</w:t>
      </w:r>
      <w:r>
        <w:rPr>
          <w:sz w:val="24"/>
        </w:rPr>
        <w:t>D</w:t>
      </w:r>
      <w:proofErr w:type="gramStart"/>
      <w:r>
        <w:rPr>
          <w:sz w:val="24"/>
        </w:rPr>
        <w:t>组丙二</w:t>
      </w:r>
      <w:proofErr w:type="gramEnd"/>
      <w:r>
        <w:rPr>
          <w:sz w:val="24"/>
        </w:rPr>
        <w:t>醛含量显著降低（</w:t>
      </w:r>
      <w:r>
        <w:rPr>
          <w:i/>
          <w:iCs/>
          <w:sz w:val="24"/>
        </w:rPr>
        <w:t>P</w:t>
      </w:r>
      <w:r>
        <w:rPr>
          <w:sz w:val="24"/>
        </w:rPr>
        <w:t>&lt;0.05</w:t>
      </w:r>
      <w:r>
        <w:rPr>
          <w:sz w:val="24"/>
        </w:rPr>
        <w:t>）。其中</w:t>
      </w:r>
      <w:r>
        <w:rPr>
          <w:sz w:val="24"/>
        </w:rPr>
        <w:t>D</w:t>
      </w:r>
      <w:r>
        <w:rPr>
          <w:sz w:val="24"/>
        </w:rPr>
        <w:t>组总抗氧化能力和超氧化物歧化酶活性值均达最高。</w:t>
      </w:r>
    </w:p>
    <w:p w14:paraId="4290246E" w14:textId="77777777" w:rsidR="00403581" w:rsidRDefault="00403581" w:rsidP="00403581">
      <w:pPr>
        <w:spacing w:line="360" w:lineRule="auto"/>
        <w:ind w:firstLineChars="200" w:firstLine="480"/>
        <w:rPr>
          <w:sz w:val="24"/>
        </w:rPr>
      </w:pPr>
      <w:r>
        <w:rPr>
          <w:noProof/>
          <w:sz w:val="24"/>
        </w:rPr>
        <w:drawing>
          <wp:inline distT="0" distB="0" distL="0" distR="0" wp14:anchorId="7A258E96" wp14:editId="0DDC15B8">
            <wp:extent cx="5399405" cy="1069975"/>
            <wp:effectExtent l="0" t="0" r="0" b="0"/>
            <wp:docPr id="662007444" name="图片 1"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07444" name="图片 1" descr="图形用户界面, 文本&#10;&#10;描述已自动生成"/>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400000" cy="1070484"/>
                    </a:xfrm>
                    <a:prstGeom prst="rect">
                      <a:avLst/>
                    </a:prstGeom>
                    <a:noFill/>
                  </pic:spPr>
                </pic:pic>
              </a:graphicData>
            </a:graphic>
          </wp:inline>
        </w:drawing>
      </w:r>
    </w:p>
    <w:p w14:paraId="2ED266CE" w14:textId="77777777" w:rsidR="00403581" w:rsidRDefault="00403581" w:rsidP="00403581">
      <w:pPr>
        <w:spacing w:line="360" w:lineRule="auto"/>
        <w:rPr>
          <w:sz w:val="24"/>
        </w:rPr>
      </w:pPr>
      <w:r>
        <w:rPr>
          <w:sz w:val="24"/>
        </w:rPr>
        <w:t>2.6</w:t>
      </w:r>
      <w:r>
        <w:rPr>
          <w:rFonts w:hint="eastAsia"/>
          <w:sz w:val="24"/>
        </w:rPr>
        <w:t xml:space="preserve"> </w:t>
      </w:r>
      <w:r>
        <w:rPr>
          <w:sz w:val="24"/>
        </w:rPr>
        <w:t>饲料中添加凝结芽孢杆菌</w:t>
      </w:r>
      <w:r>
        <w:rPr>
          <w:sz w:val="24"/>
        </w:rPr>
        <w:t>BC66</w:t>
      </w:r>
      <w:r>
        <w:rPr>
          <w:sz w:val="24"/>
        </w:rPr>
        <w:t>对牛蛙肠道消化酶活性的影响</w:t>
      </w:r>
    </w:p>
    <w:p w14:paraId="58BEB451" w14:textId="77777777" w:rsidR="00403581" w:rsidRDefault="00403581" w:rsidP="00403581">
      <w:pPr>
        <w:spacing w:line="360" w:lineRule="auto"/>
        <w:ind w:firstLineChars="200" w:firstLine="480"/>
        <w:rPr>
          <w:sz w:val="24"/>
        </w:rPr>
      </w:pPr>
      <w:r>
        <w:rPr>
          <w:sz w:val="24"/>
        </w:rPr>
        <w:t>由图</w:t>
      </w:r>
      <w:r>
        <w:rPr>
          <w:sz w:val="24"/>
        </w:rPr>
        <w:t>1~</w:t>
      </w:r>
      <w:r>
        <w:rPr>
          <w:sz w:val="24"/>
        </w:rPr>
        <w:t>图</w:t>
      </w:r>
      <w:r>
        <w:rPr>
          <w:sz w:val="24"/>
        </w:rPr>
        <w:t>3</w:t>
      </w:r>
      <w:r>
        <w:rPr>
          <w:sz w:val="24"/>
        </w:rPr>
        <w:t>可知，随</w:t>
      </w:r>
      <w:r>
        <w:rPr>
          <w:sz w:val="24"/>
        </w:rPr>
        <w:t>BC66</w:t>
      </w:r>
      <w:r>
        <w:rPr>
          <w:sz w:val="24"/>
        </w:rPr>
        <w:t>添加量增加，肠道胰蛋白酶、脂肪酶和淀粉酶活性均呈先升高后降低趋势。与</w:t>
      </w:r>
      <w:r>
        <w:rPr>
          <w:sz w:val="24"/>
        </w:rPr>
        <w:t>O</w:t>
      </w:r>
      <w:r>
        <w:rPr>
          <w:sz w:val="24"/>
        </w:rPr>
        <w:t>组相比，试验各组肠道脂肪酶、淀粉酶活性及</w:t>
      </w:r>
      <w:r>
        <w:rPr>
          <w:sz w:val="24"/>
        </w:rPr>
        <w:t>B</w:t>
      </w:r>
      <w:r>
        <w:rPr>
          <w:sz w:val="24"/>
        </w:rPr>
        <w:t>、</w:t>
      </w:r>
      <w:r>
        <w:rPr>
          <w:sz w:val="24"/>
        </w:rPr>
        <w:t>C</w:t>
      </w:r>
      <w:r>
        <w:rPr>
          <w:sz w:val="24"/>
        </w:rPr>
        <w:t>、</w:t>
      </w:r>
      <w:r>
        <w:rPr>
          <w:sz w:val="24"/>
        </w:rPr>
        <w:t>D</w:t>
      </w:r>
      <w:r>
        <w:rPr>
          <w:sz w:val="24"/>
        </w:rPr>
        <w:t>、</w:t>
      </w:r>
      <w:r>
        <w:rPr>
          <w:sz w:val="24"/>
        </w:rPr>
        <w:t>E</w:t>
      </w:r>
      <w:r>
        <w:rPr>
          <w:sz w:val="24"/>
        </w:rPr>
        <w:t>组肠道胰蛋白酶活性均显著升高（</w:t>
      </w:r>
      <w:r>
        <w:rPr>
          <w:i/>
          <w:iCs/>
          <w:sz w:val="24"/>
        </w:rPr>
        <w:t>P</w:t>
      </w:r>
      <w:r>
        <w:rPr>
          <w:sz w:val="24"/>
        </w:rPr>
        <w:t>&lt;0.05</w:t>
      </w:r>
      <w:r>
        <w:rPr>
          <w:sz w:val="24"/>
        </w:rPr>
        <w:t>）；</w:t>
      </w:r>
      <w:r>
        <w:rPr>
          <w:sz w:val="24"/>
        </w:rPr>
        <w:t>D</w:t>
      </w:r>
      <w:r>
        <w:rPr>
          <w:sz w:val="24"/>
        </w:rPr>
        <w:t>组胰蛋白酶、脂肪酶和淀粉酶活性达最高水平。</w:t>
      </w:r>
    </w:p>
    <w:p w14:paraId="27186C35" w14:textId="77777777" w:rsidR="00403581" w:rsidRDefault="00403581" w:rsidP="00403581">
      <w:pPr>
        <w:spacing w:line="360" w:lineRule="auto"/>
        <w:ind w:firstLineChars="200" w:firstLine="480"/>
        <w:rPr>
          <w:sz w:val="24"/>
        </w:rPr>
      </w:pPr>
      <w:r>
        <w:rPr>
          <w:noProof/>
          <w:sz w:val="24"/>
        </w:rPr>
        <w:drawing>
          <wp:inline distT="0" distB="0" distL="0" distR="0" wp14:anchorId="4F39E5D2" wp14:editId="7B32890B">
            <wp:extent cx="1799590" cy="1616710"/>
            <wp:effectExtent l="0" t="0" r="0" b="2540"/>
            <wp:docPr id="241025967"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5967" name="图片 1" descr="图表, 条形图&#10;&#10;描述已自动生成"/>
                    <pic:cNvPicPr>
                      <a:picLocks noChangeAspect="1"/>
                    </pic:cNvPicPr>
                  </pic:nvPicPr>
                  <pic:blipFill>
                    <a:blip r:embed="rId50"/>
                    <a:srcRect l="4596" t="4495" r="7189" b="5098"/>
                    <a:stretch>
                      <a:fillRect/>
                    </a:stretch>
                  </pic:blipFill>
                  <pic:spPr>
                    <a:xfrm>
                      <a:off x="0" y="0"/>
                      <a:ext cx="1800000" cy="1616875"/>
                    </a:xfrm>
                    <a:prstGeom prst="rect">
                      <a:avLst/>
                    </a:prstGeom>
                    <a:ln>
                      <a:noFill/>
                    </a:ln>
                  </pic:spPr>
                </pic:pic>
              </a:graphicData>
            </a:graphic>
          </wp:inline>
        </w:drawing>
      </w:r>
      <w:r>
        <w:rPr>
          <w:noProof/>
          <w:sz w:val="24"/>
        </w:rPr>
        <w:drawing>
          <wp:inline distT="0" distB="0" distL="0" distR="0" wp14:anchorId="5CC07071" wp14:editId="5DA68C38">
            <wp:extent cx="1799590" cy="1633220"/>
            <wp:effectExtent l="0" t="0" r="0" b="5080"/>
            <wp:docPr id="1543618186"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18186" name="图片 1" descr="图表, 条形图&#10;&#10;描述已自动生成"/>
                    <pic:cNvPicPr>
                      <a:picLocks noChangeAspect="1"/>
                    </pic:cNvPicPr>
                  </pic:nvPicPr>
                  <pic:blipFill>
                    <a:blip r:embed="rId51"/>
                    <a:srcRect l="6190" t="5294" r="7354" b="-2610"/>
                    <a:stretch>
                      <a:fillRect/>
                    </a:stretch>
                  </pic:blipFill>
                  <pic:spPr>
                    <a:xfrm>
                      <a:off x="0" y="0"/>
                      <a:ext cx="1800000" cy="1633910"/>
                    </a:xfrm>
                    <a:prstGeom prst="rect">
                      <a:avLst/>
                    </a:prstGeom>
                    <a:ln>
                      <a:noFill/>
                    </a:ln>
                  </pic:spPr>
                </pic:pic>
              </a:graphicData>
            </a:graphic>
          </wp:inline>
        </w:drawing>
      </w:r>
      <w:r>
        <w:rPr>
          <w:noProof/>
          <w:sz w:val="24"/>
        </w:rPr>
        <w:drawing>
          <wp:inline distT="0" distB="0" distL="0" distR="0" wp14:anchorId="595E3322" wp14:editId="0DDC83AF">
            <wp:extent cx="1798955" cy="1604645"/>
            <wp:effectExtent l="0" t="0" r="0" b="0"/>
            <wp:docPr id="6779449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44914" name="图片 1"/>
                    <pic:cNvPicPr>
                      <a:picLocks noChangeAspect="1"/>
                    </pic:cNvPicPr>
                  </pic:nvPicPr>
                  <pic:blipFill>
                    <a:blip r:embed="rId52"/>
                    <a:srcRect l="6335" t="2382" r="5508" b="-7525"/>
                    <a:stretch>
                      <a:fillRect/>
                    </a:stretch>
                  </pic:blipFill>
                  <pic:spPr>
                    <a:xfrm>
                      <a:off x="0" y="0"/>
                      <a:ext cx="1800000" cy="1605895"/>
                    </a:xfrm>
                    <a:prstGeom prst="rect">
                      <a:avLst/>
                    </a:prstGeom>
                    <a:ln>
                      <a:noFill/>
                    </a:ln>
                  </pic:spPr>
                </pic:pic>
              </a:graphicData>
            </a:graphic>
          </wp:inline>
        </w:drawing>
      </w:r>
    </w:p>
    <w:p w14:paraId="6EFBEC7E" w14:textId="77777777" w:rsidR="00403581" w:rsidRDefault="00403581" w:rsidP="00403581">
      <w:pPr>
        <w:spacing w:line="360" w:lineRule="auto"/>
        <w:rPr>
          <w:sz w:val="24"/>
        </w:rPr>
      </w:pPr>
      <w:r>
        <w:rPr>
          <w:sz w:val="24"/>
        </w:rPr>
        <w:t>2.7</w:t>
      </w:r>
      <w:r>
        <w:rPr>
          <w:rFonts w:hint="eastAsia"/>
          <w:sz w:val="24"/>
        </w:rPr>
        <w:t xml:space="preserve"> </w:t>
      </w:r>
      <w:r>
        <w:rPr>
          <w:sz w:val="24"/>
        </w:rPr>
        <w:t>饲料中添加凝结芽孢杆菌</w:t>
      </w:r>
      <w:r>
        <w:rPr>
          <w:sz w:val="24"/>
        </w:rPr>
        <w:t>BC66</w:t>
      </w:r>
      <w:r>
        <w:rPr>
          <w:sz w:val="24"/>
        </w:rPr>
        <w:t>对牛蛙肠道形态的影响</w:t>
      </w:r>
    </w:p>
    <w:p w14:paraId="51AC834D" w14:textId="77777777" w:rsidR="00403581" w:rsidRDefault="00403581" w:rsidP="00403581">
      <w:pPr>
        <w:spacing w:line="360" w:lineRule="auto"/>
        <w:ind w:firstLineChars="200" w:firstLine="480"/>
        <w:rPr>
          <w:sz w:val="24"/>
        </w:rPr>
      </w:pPr>
      <w:r>
        <w:rPr>
          <w:sz w:val="24"/>
        </w:rPr>
        <w:t>由表</w:t>
      </w:r>
      <w:r>
        <w:rPr>
          <w:sz w:val="24"/>
        </w:rPr>
        <w:t>7</w:t>
      </w:r>
      <w:r>
        <w:rPr>
          <w:sz w:val="24"/>
        </w:rPr>
        <w:t>可知，与</w:t>
      </w:r>
      <w:r>
        <w:rPr>
          <w:sz w:val="24"/>
        </w:rPr>
        <w:t>O</w:t>
      </w:r>
      <w:r>
        <w:rPr>
          <w:sz w:val="24"/>
        </w:rPr>
        <w:t>组相比，试验各组牛蛙肠绒毛高度和肠肌层厚度均显著升高（</w:t>
      </w:r>
      <w:r>
        <w:rPr>
          <w:i/>
          <w:iCs/>
          <w:sz w:val="24"/>
        </w:rPr>
        <w:t>P</w:t>
      </w:r>
      <w:r>
        <w:rPr>
          <w:sz w:val="24"/>
        </w:rPr>
        <w:t>&lt;0.05</w:t>
      </w:r>
      <w:r>
        <w:rPr>
          <w:sz w:val="24"/>
        </w:rPr>
        <w:t>）。</w:t>
      </w:r>
      <w:r>
        <w:rPr>
          <w:sz w:val="24"/>
        </w:rPr>
        <w:t>D</w:t>
      </w:r>
      <w:r>
        <w:rPr>
          <w:sz w:val="24"/>
        </w:rPr>
        <w:t>组和</w:t>
      </w:r>
      <w:r>
        <w:rPr>
          <w:sz w:val="24"/>
        </w:rPr>
        <w:t>E</w:t>
      </w:r>
      <w:r>
        <w:rPr>
          <w:sz w:val="24"/>
        </w:rPr>
        <w:t>组牛蛙的肠绒毛宽度显著高于</w:t>
      </w:r>
      <w:r>
        <w:rPr>
          <w:sz w:val="24"/>
        </w:rPr>
        <w:t>O</w:t>
      </w:r>
      <w:r>
        <w:rPr>
          <w:sz w:val="24"/>
        </w:rPr>
        <w:t>组（</w:t>
      </w:r>
      <w:r>
        <w:rPr>
          <w:i/>
          <w:iCs/>
          <w:sz w:val="24"/>
        </w:rPr>
        <w:t>P</w:t>
      </w:r>
      <w:r>
        <w:rPr>
          <w:sz w:val="24"/>
        </w:rPr>
        <w:t>&lt;0.05</w:t>
      </w:r>
      <w:r>
        <w:rPr>
          <w:sz w:val="24"/>
        </w:rPr>
        <w:t>），其他组肠绒毛宽度亦有一定程度的提高，但差异未达显著水平（</w:t>
      </w:r>
      <w:r>
        <w:rPr>
          <w:i/>
          <w:iCs/>
          <w:sz w:val="24"/>
        </w:rPr>
        <w:t>P</w:t>
      </w:r>
      <w:r>
        <w:rPr>
          <w:sz w:val="24"/>
        </w:rPr>
        <w:t>&gt;0.05</w:t>
      </w:r>
      <w:r>
        <w:rPr>
          <w:sz w:val="24"/>
        </w:rPr>
        <w:t>）。</w:t>
      </w:r>
      <w:r>
        <w:rPr>
          <w:sz w:val="24"/>
        </w:rPr>
        <w:t>D</w:t>
      </w:r>
      <w:r>
        <w:rPr>
          <w:sz w:val="24"/>
        </w:rPr>
        <w:t>组牛蛙肠道的各项形态学指标均优于其他组。</w:t>
      </w:r>
    </w:p>
    <w:p w14:paraId="6235FF9B" w14:textId="77777777" w:rsidR="00403581" w:rsidRDefault="00403581" w:rsidP="00403581">
      <w:pPr>
        <w:spacing w:line="360" w:lineRule="auto"/>
        <w:ind w:firstLineChars="200" w:firstLine="480"/>
        <w:rPr>
          <w:sz w:val="24"/>
        </w:rPr>
      </w:pPr>
      <w:r>
        <w:rPr>
          <w:sz w:val="24"/>
        </w:rPr>
        <w:t>由图</w:t>
      </w:r>
      <w:r>
        <w:rPr>
          <w:sz w:val="24"/>
        </w:rPr>
        <w:t>4</w:t>
      </w:r>
      <w:r>
        <w:rPr>
          <w:sz w:val="24"/>
        </w:rPr>
        <w:t>所示，与其他试验组相比，</w:t>
      </w:r>
      <w:r>
        <w:rPr>
          <w:sz w:val="24"/>
        </w:rPr>
        <w:t>O</w:t>
      </w:r>
      <w:r>
        <w:rPr>
          <w:sz w:val="24"/>
        </w:rPr>
        <w:t>组和</w:t>
      </w:r>
      <w:r>
        <w:rPr>
          <w:sz w:val="24"/>
        </w:rPr>
        <w:t>A</w:t>
      </w:r>
      <w:r>
        <w:rPr>
          <w:sz w:val="24"/>
        </w:rPr>
        <w:t>组出现明显的肠绒毛脱落和黏膜层与肌层间隙扩大的现象（图中白色箭头所示），</w:t>
      </w:r>
      <w:r>
        <w:rPr>
          <w:sz w:val="24"/>
        </w:rPr>
        <w:t>B</w:t>
      </w:r>
      <w:r>
        <w:rPr>
          <w:sz w:val="24"/>
        </w:rPr>
        <w:t>、</w:t>
      </w:r>
      <w:r>
        <w:rPr>
          <w:sz w:val="24"/>
        </w:rPr>
        <w:t>C</w:t>
      </w:r>
      <w:r>
        <w:rPr>
          <w:sz w:val="24"/>
        </w:rPr>
        <w:t>、</w:t>
      </w:r>
      <w:r>
        <w:rPr>
          <w:sz w:val="24"/>
        </w:rPr>
        <w:t>D</w:t>
      </w:r>
      <w:r>
        <w:rPr>
          <w:sz w:val="24"/>
        </w:rPr>
        <w:t>和</w:t>
      </w:r>
      <w:r>
        <w:rPr>
          <w:sz w:val="24"/>
        </w:rPr>
        <w:t>E</w:t>
      </w:r>
      <w:r>
        <w:rPr>
          <w:sz w:val="24"/>
        </w:rPr>
        <w:t>组黏膜层结构清晰，绒毛紧密丰富。与</w:t>
      </w:r>
      <w:r>
        <w:rPr>
          <w:sz w:val="24"/>
        </w:rPr>
        <w:t>O</w:t>
      </w:r>
      <w:r>
        <w:rPr>
          <w:sz w:val="24"/>
        </w:rPr>
        <w:t>组相比，试验各组肠道肌层厚度明显增厚。</w:t>
      </w:r>
    </w:p>
    <w:p w14:paraId="4C9BC6F5" w14:textId="77777777" w:rsidR="00403581" w:rsidRDefault="00403581" w:rsidP="00403581">
      <w:pPr>
        <w:spacing w:line="360" w:lineRule="auto"/>
        <w:ind w:firstLineChars="200" w:firstLine="480"/>
        <w:rPr>
          <w:sz w:val="24"/>
        </w:rPr>
      </w:pPr>
      <w:r>
        <w:rPr>
          <w:noProof/>
          <w:sz w:val="24"/>
        </w:rPr>
        <w:drawing>
          <wp:inline distT="0" distB="0" distL="0" distR="0" wp14:anchorId="5FB48C5E" wp14:editId="2C79CA0A">
            <wp:extent cx="5399405" cy="852805"/>
            <wp:effectExtent l="0" t="0" r="0" b="4445"/>
            <wp:docPr id="1293747095" name="图片 1"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47095" name="图片 1" descr="图片包含 图示&#10;&#10;描述已自动生成"/>
                    <pic:cNvPicPr>
                      <a:picLocks noChangeAspect="1"/>
                    </pic:cNvPicPr>
                  </pic:nvPicPr>
                  <pic:blipFill>
                    <a:blip r:embed="rId53"/>
                    <a:srcRect b="86144"/>
                    <a:stretch>
                      <a:fillRect/>
                    </a:stretch>
                  </pic:blipFill>
                  <pic:spPr>
                    <a:xfrm>
                      <a:off x="0" y="0"/>
                      <a:ext cx="5400000" cy="852818"/>
                    </a:xfrm>
                    <a:prstGeom prst="rect">
                      <a:avLst/>
                    </a:prstGeom>
                    <a:ln>
                      <a:noFill/>
                    </a:ln>
                  </pic:spPr>
                </pic:pic>
              </a:graphicData>
            </a:graphic>
          </wp:inline>
        </w:drawing>
      </w:r>
    </w:p>
    <w:p w14:paraId="0F2C8331" w14:textId="77777777" w:rsidR="00403581" w:rsidRDefault="00403581" w:rsidP="00403581">
      <w:pPr>
        <w:spacing w:line="360" w:lineRule="auto"/>
        <w:ind w:firstLineChars="200" w:firstLine="480"/>
        <w:rPr>
          <w:sz w:val="24"/>
        </w:rPr>
      </w:pPr>
      <w:r>
        <w:rPr>
          <w:noProof/>
          <w:sz w:val="24"/>
        </w:rPr>
        <w:lastRenderedPageBreak/>
        <w:drawing>
          <wp:inline distT="0" distB="0" distL="0" distR="0" wp14:anchorId="5748BDF2" wp14:editId="1CABBE5D">
            <wp:extent cx="5399405" cy="5153025"/>
            <wp:effectExtent l="0" t="0" r="0" b="0"/>
            <wp:docPr id="1751154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5455" name="图片 1"/>
                    <pic:cNvPicPr>
                      <a:picLocks noChangeAspect="1"/>
                    </pic:cNvPicPr>
                  </pic:nvPicPr>
                  <pic:blipFill>
                    <a:blip r:embed="rId53"/>
                    <a:srcRect t="16271"/>
                    <a:stretch>
                      <a:fillRect/>
                    </a:stretch>
                  </pic:blipFill>
                  <pic:spPr>
                    <a:xfrm>
                      <a:off x="0" y="0"/>
                      <a:ext cx="5400000" cy="5153463"/>
                    </a:xfrm>
                    <a:prstGeom prst="rect">
                      <a:avLst/>
                    </a:prstGeom>
                    <a:ln>
                      <a:noFill/>
                    </a:ln>
                  </pic:spPr>
                </pic:pic>
              </a:graphicData>
            </a:graphic>
          </wp:inline>
        </w:drawing>
      </w:r>
    </w:p>
    <w:p w14:paraId="39B1AEA4" w14:textId="77777777" w:rsidR="00403581" w:rsidRDefault="00403581" w:rsidP="00403581">
      <w:pPr>
        <w:spacing w:line="360" w:lineRule="auto"/>
        <w:rPr>
          <w:sz w:val="24"/>
        </w:rPr>
      </w:pPr>
      <w:r>
        <w:rPr>
          <w:sz w:val="24"/>
        </w:rPr>
        <w:t>2.8</w:t>
      </w:r>
      <w:r>
        <w:rPr>
          <w:rFonts w:hint="eastAsia"/>
          <w:sz w:val="24"/>
        </w:rPr>
        <w:t xml:space="preserve"> </w:t>
      </w:r>
      <w:r>
        <w:rPr>
          <w:sz w:val="24"/>
        </w:rPr>
        <w:t>饲料中添加凝结芽孢杆菌</w:t>
      </w:r>
      <w:r>
        <w:rPr>
          <w:sz w:val="24"/>
        </w:rPr>
        <w:t>BC66</w:t>
      </w:r>
      <w:r>
        <w:rPr>
          <w:sz w:val="24"/>
        </w:rPr>
        <w:t>对牛蛙肠道菌群的影响</w:t>
      </w:r>
    </w:p>
    <w:p w14:paraId="70859A20" w14:textId="77777777" w:rsidR="00403581" w:rsidRDefault="00403581" w:rsidP="00403581">
      <w:pPr>
        <w:spacing w:line="360" w:lineRule="auto"/>
        <w:rPr>
          <w:sz w:val="24"/>
        </w:rPr>
      </w:pPr>
      <w:r>
        <w:rPr>
          <w:sz w:val="24"/>
        </w:rPr>
        <w:t>2.8.1</w:t>
      </w:r>
      <w:r>
        <w:rPr>
          <w:rFonts w:hint="eastAsia"/>
          <w:sz w:val="24"/>
        </w:rPr>
        <w:t xml:space="preserve"> </w:t>
      </w:r>
      <w:r>
        <w:rPr>
          <w:sz w:val="24"/>
        </w:rPr>
        <w:t>牛蛙肠道菌群</w:t>
      </w:r>
      <w:r>
        <w:rPr>
          <w:sz w:val="24"/>
        </w:rPr>
        <w:t>Alpha</w:t>
      </w:r>
      <w:r>
        <w:rPr>
          <w:sz w:val="24"/>
        </w:rPr>
        <w:t>多样性分析</w:t>
      </w:r>
    </w:p>
    <w:p w14:paraId="5076A194" w14:textId="77777777" w:rsidR="00403581" w:rsidRDefault="00403581" w:rsidP="00403581">
      <w:pPr>
        <w:spacing w:line="360" w:lineRule="auto"/>
        <w:ind w:firstLineChars="200" w:firstLine="480"/>
        <w:rPr>
          <w:sz w:val="24"/>
        </w:rPr>
      </w:pPr>
      <w:r>
        <w:rPr>
          <w:sz w:val="24"/>
        </w:rPr>
        <w:t>由表</w:t>
      </w:r>
      <w:r>
        <w:rPr>
          <w:sz w:val="24"/>
        </w:rPr>
        <w:t>8</w:t>
      </w:r>
      <w:r>
        <w:rPr>
          <w:sz w:val="24"/>
        </w:rPr>
        <w:t>可知，丰度指数的</w:t>
      </w:r>
      <w:r>
        <w:rPr>
          <w:sz w:val="24"/>
        </w:rPr>
        <w:t>ACE</w:t>
      </w:r>
      <w:r>
        <w:rPr>
          <w:sz w:val="24"/>
        </w:rPr>
        <w:t>和</w:t>
      </w:r>
      <w:r>
        <w:rPr>
          <w:sz w:val="24"/>
        </w:rPr>
        <w:t>Chao1</w:t>
      </w:r>
      <w:r>
        <w:rPr>
          <w:sz w:val="24"/>
        </w:rPr>
        <w:t>指数随着凝结芽孢杆菌</w:t>
      </w:r>
      <w:r>
        <w:rPr>
          <w:sz w:val="24"/>
        </w:rPr>
        <w:t>BC66</w:t>
      </w:r>
      <w:r>
        <w:rPr>
          <w:sz w:val="24"/>
        </w:rPr>
        <w:t>添加量增加均呈先升高后降低趋势。</w:t>
      </w:r>
      <w:r>
        <w:rPr>
          <w:sz w:val="24"/>
        </w:rPr>
        <w:t>O</w:t>
      </w:r>
      <w:r>
        <w:rPr>
          <w:sz w:val="24"/>
        </w:rPr>
        <w:t>组相比，</w:t>
      </w:r>
      <w:r>
        <w:rPr>
          <w:sz w:val="24"/>
        </w:rPr>
        <w:t>B</w:t>
      </w:r>
      <w:r>
        <w:rPr>
          <w:sz w:val="24"/>
        </w:rPr>
        <w:t>、</w:t>
      </w:r>
      <w:r>
        <w:rPr>
          <w:sz w:val="24"/>
        </w:rPr>
        <w:t>C</w:t>
      </w:r>
      <w:r>
        <w:rPr>
          <w:sz w:val="24"/>
        </w:rPr>
        <w:t>组和</w:t>
      </w:r>
      <w:r>
        <w:rPr>
          <w:sz w:val="24"/>
        </w:rPr>
        <w:t>D</w:t>
      </w:r>
      <w:r>
        <w:rPr>
          <w:sz w:val="24"/>
        </w:rPr>
        <w:t>组的</w:t>
      </w:r>
      <w:r>
        <w:rPr>
          <w:sz w:val="24"/>
        </w:rPr>
        <w:t>ACE</w:t>
      </w:r>
      <w:r>
        <w:rPr>
          <w:sz w:val="24"/>
        </w:rPr>
        <w:t>、</w:t>
      </w:r>
      <w:r>
        <w:rPr>
          <w:sz w:val="24"/>
        </w:rPr>
        <w:t>Chao1</w:t>
      </w:r>
      <w:r>
        <w:rPr>
          <w:sz w:val="24"/>
        </w:rPr>
        <w:t>指数均显著提高（</w:t>
      </w:r>
      <w:r>
        <w:rPr>
          <w:i/>
          <w:iCs/>
          <w:sz w:val="24"/>
        </w:rPr>
        <w:t>P</w:t>
      </w:r>
      <w:r>
        <w:rPr>
          <w:sz w:val="24"/>
        </w:rPr>
        <w:t>&lt;0.05</w:t>
      </w:r>
      <w:r>
        <w:rPr>
          <w:sz w:val="24"/>
        </w:rPr>
        <w:t>）；各试验组间多样性指数的香农（</w:t>
      </w:r>
      <w:r>
        <w:rPr>
          <w:sz w:val="24"/>
        </w:rPr>
        <w:t>Shannon</w:t>
      </w:r>
      <w:r>
        <w:rPr>
          <w:sz w:val="24"/>
        </w:rPr>
        <w:t>）指数和辛普森（</w:t>
      </w:r>
      <w:r>
        <w:rPr>
          <w:sz w:val="24"/>
        </w:rPr>
        <w:t>Simpson</w:t>
      </w:r>
      <w:r>
        <w:rPr>
          <w:sz w:val="24"/>
        </w:rPr>
        <w:t>）指数均无显著差异（</w:t>
      </w:r>
      <w:r>
        <w:rPr>
          <w:i/>
          <w:iCs/>
          <w:sz w:val="24"/>
        </w:rPr>
        <w:t>P</w:t>
      </w:r>
      <w:r>
        <w:rPr>
          <w:sz w:val="24"/>
        </w:rPr>
        <w:t>&gt;0.05</w:t>
      </w:r>
      <w:r>
        <w:rPr>
          <w:sz w:val="24"/>
        </w:rPr>
        <w:t>）。</w:t>
      </w:r>
    </w:p>
    <w:p w14:paraId="72219097" w14:textId="77777777" w:rsidR="00403581" w:rsidRDefault="00403581" w:rsidP="00403581">
      <w:pPr>
        <w:spacing w:line="360" w:lineRule="auto"/>
        <w:ind w:firstLineChars="200" w:firstLine="480"/>
        <w:rPr>
          <w:sz w:val="24"/>
        </w:rPr>
      </w:pPr>
      <w:r>
        <w:rPr>
          <w:noProof/>
          <w:sz w:val="24"/>
        </w:rPr>
        <w:drawing>
          <wp:inline distT="0" distB="0" distL="0" distR="0" wp14:anchorId="03B2BA46" wp14:editId="7AA0C3A7">
            <wp:extent cx="5399405" cy="1259840"/>
            <wp:effectExtent l="0" t="0" r="0" b="0"/>
            <wp:docPr id="1541558232" name="图片 1"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58232" name="图片 1" descr="图形用户界面, 文本&#10;&#10;描述已自动生成"/>
                    <pic:cNvPicPr>
                      <a:picLocks noChangeAspect="1"/>
                    </pic:cNvPicPr>
                  </pic:nvPicPr>
                  <pic:blipFill>
                    <a:blip r:embed="rId54"/>
                    <a:stretch>
                      <a:fillRect/>
                    </a:stretch>
                  </pic:blipFill>
                  <pic:spPr>
                    <a:xfrm>
                      <a:off x="0" y="0"/>
                      <a:ext cx="5400000" cy="1260203"/>
                    </a:xfrm>
                    <a:prstGeom prst="rect">
                      <a:avLst/>
                    </a:prstGeom>
                  </pic:spPr>
                </pic:pic>
              </a:graphicData>
            </a:graphic>
          </wp:inline>
        </w:drawing>
      </w:r>
    </w:p>
    <w:p w14:paraId="0CB4EB4B" w14:textId="77777777" w:rsidR="00403581" w:rsidRDefault="00403581" w:rsidP="00403581">
      <w:pPr>
        <w:spacing w:line="360" w:lineRule="auto"/>
        <w:rPr>
          <w:sz w:val="24"/>
        </w:rPr>
      </w:pPr>
      <w:r>
        <w:rPr>
          <w:sz w:val="24"/>
        </w:rPr>
        <w:t>2.8.2</w:t>
      </w:r>
      <w:r>
        <w:rPr>
          <w:rFonts w:hint="eastAsia"/>
          <w:sz w:val="24"/>
        </w:rPr>
        <w:t xml:space="preserve"> </w:t>
      </w:r>
      <w:r>
        <w:rPr>
          <w:sz w:val="24"/>
        </w:rPr>
        <w:t>牛蛙肠道菌群</w:t>
      </w:r>
      <w:r>
        <w:rPr>
          <w:sz w:val="24"/>
        </w:rPr>
        <w:t>Beta</w:t>
      </w:r>
      <w:r>
        <w:rPr>
          <w:sz w:val="24"/>
        </w:rPr>
        <w:t>多样性分析</w:t>
      </w:r>
    </w:p>
    <w:p w14:paraId="13B3483B" w14:textId="77777777" w:rsidR="00403581" w:rsidRDefault="00403581" w:rsidP="00403581">
      <w:pPr>
        <w:spacing w:line="360" w:lineRule="auto"/>
        <w:ind w:firstLineChars="200" w:firstLine="480"/>
        <w:rPr>
          <w:sz w:val="24"/>
        </w:rPr>
      </w:pPr>
      <w:r>
        <w:rPr>
          <w:sz w:val="24"/>
        </w:rPr>
        <w:lastRenderedPageBreak/>
        <w:t>采用</w:t>
      </w:r>
      <w:r>
        <w:rPr>
          <w:sz w:val="24"/>
        </w:rPr>
        <w:t>PC</w:t>
      </w:r>
      <w:r w:rsidRPr="004B2D30">
        <w:rPr>
          <w:rFonts w:hint="eastAsia"/>
          <w:sz w:val="24"/>
          <w:vertAlign w:val="subscript"/>
        </w:rPr>
        <w:t>O</w:t>
      </w:r>
      <w:r>
        <w:rPr>
          <w:sz w:val="24"/>
        </w:rPr>
        <w:t>A</w:t>
      </w:r>
      <w:r>
        <w:rPr>
          <w:sz w:val="24"/>
        </w:rPr>
        <w:t>（</w:t>
      </w:r>
      <w:r>
        <w:rPr>
          <w:sz w:val="24"/>
        </w:rPr>
        <w:t>principal</w:t>
      </w:r>
      <w:r>
        <w:rPr>
          <w:rFonts w:hint="eastAsia"/>
          <w:sz w:val="24"/>
        </w:rPr>
        <w:t xml:space="preserve"> </w:t>
      </w:r>
      <w:r>
        <w:rPr>
          <w:sz w:val="24"/>
        </w:rPr>
        <w:t>coordinates</w:t>
      </w:r>
      <w:r>
        <w:rPr>
          <w:rFonts w:hint="eastAsia"/>
          <w:sz w:val="24"/>
        </w:rPr>
        <w:t xml:space="preserve"> </w:t>
      </w:r>
      <w:r>
        <w:rPr>
          <w:sz w:val="24"/>
        </w:rPr>
        <w:t>analysis</w:t>
      </w:r>
      <w:r>
        <w:rPr>
          <w:sz w:val="24"/>
        </w:rPr>
        <w:t>）方法分析牛蛙肠道微生物</w:t>
      </w:r>
      <w:r>
        <w:rPr>
          <w:sz w:val="24"/>
        </w:rPr>
        <w:t>Beta</w:t>
      </w:r>
      <w:r>
        <w:rPr>
          <w:sz w:val="24"/>
        </w:rPr>
        <w:t>多样性，根据样本间的距离远近反映样本间微生物组成结构的相似性高低。由图</w:t>
      </w:r>
      <w:r>
        <w:rPr>
          <w:sz w:val="24"/>
        </w:rPr>
        <w:t>5</w:t>
      </w:r>
      <w:r>
        <w:rPr>
          <w:sz w:val="24"/>
        </w:rPr>
        <w:t>可知，各组在</w:t>
      </w:r>
      <w:r>
        <w:rPr>
          <w:sz w:val="24"/>
        </w:rPr>
        <w:t>PC1</w:t>
      </w:r>
      <w:r>
        <w:rPr>
          <w:sz w:val="24"/>
        </w:rPr>
        <w:t>和</w:t>
      </w:r>
      <w:r>
        <w:rPr>
          <w:sz w:val="24"/>
        </w:rPr>
        <w:t>PC2</w:t>
      </w:r>
      <w:r>
        <w:rPr>
          <w:sz w:val="24"/>
        </w:rPr>
        <w:t>这两个坐标上有一定的分离趋势，但也存在一定程度的重叠，说明各组牛蛙肠道菌群的组成存在一定差异。</w:t>
      </w:r>
    </w:p>
    <w:p w14:paraId="5FE6CACF" w14:textId="77777777" w:rsidR="00403581" w:rsidRDefault="00403581" w:rsidP="00403581">
      <w:pPr>
        <w:spacing w:line="360" w:lineRule="auto"/>
        <w:ind w:firstLineChars="200" w:firstLine="480"/>
        <w:jc w:val="center"/>
        <w:rPr>
          <w:sz w:val="24"/>
        </w:rPr>
      </w:pPr>
      <w:r>
        <w:rPr>
          <w:noProof/>
          <w:sz w:val="24"/>
        </w:rPr>
        <w:drawing>
          <wp:inline distT="0" distB="0" distL="0" distR="0" wp14:anchorId="047ECEAA" wp14:editId="0FCAFFF1">
            <wp:extent cx="2159635" cy="2080895"/>
            <wp:effectExtent l="0" t="0" r="0" b="0"/>
            <wp:docPr id="295320676" name="图片 1"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20676" name="图片 1" descr="图表, 雷达图&#10;&#10;描述已自动生成"/>
                    <pic:cNvPicPr>
                      <a:picLocks noChangeAspect="1"/>
                    </pic:cNvPicPr>
                  </pic:nvPicPr>
                  <pic:blipFill>
                    <a:blip r:embed="rId55"/>
                    <a:stretch>
                      <a:fillRect/>
                    </a:stretch>
                  </pic:blipFill>
                  <pic:spPr>
                    <a:xfrm>
                      <a:off x="0" y="0"/>
                      <a:ext cx="2160000" cy="2080924"/>
                    </a:xfrm>
                    <a:prstGeom prst="rect">
                      <a:avLst/>
                    </a:prstGeom>
                  </pic:spPr>
                </pic:pic>
              </a:graphicData>
            </a:graphic>
          </wp:inline>
        </w:drawing>
      </w:r>
    </w:p>
    <w:p w14:paraId="33FF5D10" w14:textId="77777777" w:rsidR="00403581" w:rsidRDefault="00403581" w:rsidP="00403581">
      <w:pPr>
        <w:spacing w:line="360" w:lineRule="auto"/>
        <w:rPr>
          <w:sz w:val="24"/>
        </w:rPr>
      </w:pPr>
      <w:r>
        <w:rPr>
          <w:sz w:val="24"/>
        </w:rPr>
        <w:t>2.8.3</w:t>
      </w:r>
      <w:r>
        <w:rPr>
          <w:rFonts w:hint="eastAsia"/>
          <w:sz w:val="24"/>
        </w:rPr>
        <w:t xml:space="preserve"> </w:t>
      </w:r>
      <w:r>
        <w:rPr>
          <w:sz w:val="24"/>
        </w:rPr>
        <w:t>牛蛙肠道菌群组成分析</w:t>
      </w:r>
    </w:p>
    <w:p w14:paraId="66A1FDEF" w14:textId="77777777" w:rsidR="00403581" w:rsidRDefault="00403581" w:rsidP="00403581">
      <w:pPr>
        <w:spacing w:line="360" w:lineRule="auto"/>
        <w:ind w:firstLineChars="200" w:firstLine="480"/>
        <w:rPr>
          <w:sz w:val="24"/>
        </w:rPr>
      </w:pPr>
      <w:r>
        <w:rPr>
          <w:sz w:val="24"/>
        </w:rPr>
        <w:t>根据物种注释结果，各组牛蛙肠道菌群在</w:t>
      </w:r>
      <w:proofErr w:type="gramStart"/>
      <w:r>
        <w:rPr>
          <w:sz w:val="24"/>
        </w:rPr>
        <w:t>门水平</w:t>
      </w:r>
      <w:proofErr w:type="gramEnd"/>
      <w:r>
        <w:rPr>
          <w:sz w:val="24"/>
        </w:rPr>
        <w:t>的组成如图</w:t>
      </w:r>
      <w:r>
        <w:rPr>
          <w:sz w:val="24"/>
        </w:rPr>
        <w:t>6</w:t>
      </w:r>
      <w:r>
        <w:rPr>
          <w:sz w:val="24"/>
        </w:rPr>
        <w:t>所示，样本中相对丰度前</w:t>
      </w:r>
      <w:r>
        <w:rPr>
          <w:sz w:val="24"/>
        </w:rPr>
        <w:t>5</w:t>
      </w:r>
      <w:proofErr w:type="gramStart"/>
      <w:r>
        <w:rPr>
          <w:sz w:val="24"/>
        </w:rPr>
        <w:t>的菌门分别</w:t>
      </w:r>
      <w:proofErr w:type="gramEnd"/>
      <w:r>
        <w:rPr>
          <w:sz w:val="24"/>
        </w:rPr>
        <w:t>为厚壁菌门（</w:t>
      </w:r>
      <w:r>
        <w:rPr>
          <w:sz w:val="24"/>
        </w:rPr>
        <w:t>Firmicutes</w:t>
      </w:r>
      <w:r>
        <w:rPr>
          <w:sz w:val="24"/>
        </w:rPr>
        <w:t>，</w:t>
      </w:r>
      <w:r>
        <w:rPr>
          <w:sz w:val="24"/>
        </w:rPr>
        <w:t>17.42%~32.45%</w:t>
      </w:r>
      <w:r>
        <w:rPr>
          <w:sz w:val="24"/>
        </w:rPr>
        <w:t>）、变形菌门（</w:t>
      </w:r>
      <w:r>
        <w:rPr>
          <w:sz w:val="24"/>
        </w:rPr>
        <w:t>Proteobacteria</w:t>
      </w:r>
      <w:r>
        <w:rPr>
          <w:sz w:val="24"/>
        </w:rPr>
        <w:t>，</w:t>
      </w:r>
      <w:r>
        <w:rPr>
          <w:sz w:val="24"/>
        </w:rPr>
        <w:t>10.29%~27.43%</w:t>
      </w:r>
      <w:r>
        <w:rPr>
          <w:sz w:val="24"/>
        </w:rPr>
        <w:t>）、拟杆菌门（</w:t>
      </w:r>
      <w:proofErr w:type="spellStart"/>
      <w:r>
        <w:rPr>
          <w:sz w:val="24"/>
        </w:rPr>
        <w:t>Bacteroidota</w:t>
      </w:r>
      <w:proofErr w:type="spellEnd"/>
      <w:r>
        <w:rPr>
          <w:sz w:val="24"/>
        </w:rPr>
        <w:t>，</w:t>
      </w:r>
      <w:r>
        <w:rPr>
          <w:sz w:val="24"/>
        </w:rPr>
        <w:t>11.63%~24.40%</w:t>
      </w:r>
      <w:r>
        <w:rPr>
          <w:sz w:val="24"/>
        </w:rPr>
        <w:t>）、蓝菌门（</w:t>
      </w:r>
      <w:r>
        <w:rPr>
          <w:sz w:val="24"/>
        </w:rPr>
        <w:t>Cyanobacteria</w:t>
      </w:r>
      <w:r>
        <w:rPr>
          <w:sz w:val="24"/>
        </w:rPr>
        <w:t>，</w:t>
      </w:r>
      <w:r>
        <w:rPr>
          <w:sz w:val="24"/>
        </w:rPr>
        <w:t>4.97%~11.08%</w:t>
      </w:r>
      <w:r>
        <w:rPr>
          <w:sz w:val="24"/>
        </w:rPr>
        <w:t>）和</w:t>
      </w:r>
      <w:proofErr w:type="gramStart"/>
      <w:r>
        <w:rPr>
          <w:sz w:val="24"/>
        </w:rPr>
        <w:t>梭杆菌</w:t>
      </w:r>
      <w:proofErr w:type="gramEnd"/>
      <w:r>
        <w:rPr>
          <w:sz w:val="24"/>
        </w:rPr>
        <w:t>门（</w:t>
      </w:r>
      <w:proofErr w:type="spellStart"/>
      <w:r>
        <w:rPr>
          <w:sz w:val="24"/>
        </w:rPr>
        <w:t>Fusobacteriota</w:t>
      </w:r>
      <w:proofErr w:type="spellEnd"/>
      <w:r>
        <w:rPr>
          <w:sz w:val="24"/>
        </w:rPr>
        <w:t>，</w:t>
      </w:r>
      <w:r>
        <w:rPr>
          <w:sz w:val="24"/>
        </w:rPr>
        <w:t>0.51%~13.04%</w:t>
      </w:r>
      <w:r>
        <w:rPr>
          <w:sz w:val="24"/>
        </w:rPr>
        <w:t>）。由表</w:t>
      </w:r>
      <w:r>
        <w:rPr>
          <w:sz w:val="24"/>
        </w:rPr>
        <w:t>9</w:t>
      </w:r>
      <w:r>
        <w:rPr>
          <w:sz w:val="24"/>
        </w:rPr>
        <w:t>所示，与</w:t>
      </w:r>
      <w:r>
        <w:rPr>
          <w:sz w:val="24"/>
        </w:rPr>
        <w:t>O</w:t>
      </w:r>
      <w:r>
        <w:rPr>
          <w:sz w:val="24"/>
        </w:rPr>
        <w:t>组相比，各试验组牛蛙肠道菌群中</w:t>
      </w:r>
      <w:proofErr w:type="gramStart"/>
      <w:r>
        <w:rPr>
          <w:sz w:val="24"/>
        </w:rPr>
        <w:t>厚壁菌门的</w:t>
      </w:r>
      <w:proofErr w:type="gramEnd"/>
      <w:r>
        <w:rPr>
          <w:sz w:val="24"/>
        </w:rPr>
        <w:t>相对丰度均显著升高（</w:t>
      </w:r>
      <w:r>
        <w:rPr>
          <w:i/>
          <w:iCs/>
          <w:sz w:val="24"/>
        </w:rPr>
        <w:t>P</w:t>
      </w:r>
      <w:r>
        <w:rPr>
          <w:sz w:val="24"/>
        </w:rPr>
        <w:t>&lt;0.05</w:t>
      </w:r>
      <w:r>
        <w:rPr>
          <w:sz w:val="24"/>
        </w:rPr>
        <w:t>），其中</w:t>
      </w:r>
      <w:r>
        <w:rPr>
          <w:sz w:val="24"/>
        </w:rPr>
        <w:t>C</w:t>
      </w:r>
      <w:r>
        <w:rPr>
          <w:sz w:val="24"/>
        </w:rPr>
        <w:t>和</w:t>
      </w:r>
      <w:r>
        <w:rPr>
          <w:sz w:val="24"/>
        </w:rPr>
        <w:t>D</w:t>
      </w:r>
      <w:r>
        <w:rPr>
          <w:sz w:val="24"/>
        </w:rPr>
        <w:t>组的相对丰度显著高于</w:t>
      </w:r>
      <w:r>
        <w:rPr>
          <w:sz w:val="24"/>
        </w:rPr>
        <w:t>O</w:t>
      </w:r>
      <w:r>
        <w:rPr>
          <w:sz w:val="24"/>
        </w:rPr>
        <w:t>、</w:t>
      </w:r>
      <w:r>
        <w:rPr>
          <w:sz w:val="24"/>
        </w:rPr>
        <w:t>A</w:t>
      </w:r>
      <w:r>
        <w:rPr>
          <w:sz w:val="24"/>
        </w:rPr>
        <w:t>和</w:t>
      </w:r>
      <w:r>
        <w:rPr>
          <w:sz w:val="24"/>
        </w:rPr>
        <w:t>E</w:t>
      </w:r>
      <w:r>
        <w:rPr>
          <w:sz w:val="24"/>
        </w:rPr>
        <w:t>组（</w:t>
      </w:r>
      <w:r>
        <w:rPr>
          <w:i/>
          <w:iCs/>
          <w:sz w:val="24"/>
        </w:rPr>
        <w:t>P</w:t>
      </w:r>
      <w:r>
        <w:rPr>
          <w:sz w:val="24"/>
        </w:rPr>
        <w:t>&lt;0.05</w:t>
      </w:r>
      <w:r>
        <w:rPr>
          <w:sz w:val="24"/>
        </w:rPr>
        <w:t>）。各试验组</w:t>
      </w:r>
      <w:proofErr w:type="gramStart"/>
      <w:r>
        <w:rPr>
          <w:sz w:val="24"/>
        </w:rPr>
        <w:t>变形菌门的</w:t>
      </w:r>
      <w:proofErr w:type="gramEnd"/>
      <w:r>
        <w:rPr>
          <w:sz w:val="24"/>
        </w:rPr>
        <w:t>相对丰度均显著低于</w:t>
      </w:r>
      <w:r>
        <w:rPr>
          <w:sz w:val="24"/>
        </w:rPr>
        <w:t>O</w:t>
      </w:r>
      <w:r>
        <w:rPr>
          <w:sz w:val="24"/>
        </w:rPr>
        <w:t>组（</w:t>
      </w:r>
      <w:r>
        <w:rPr>
          <w:i/>
          <w:iCs/>
          <w:sz w:val="24"/>
        </w:rPr>
        <w:t>P</w:t>
      </w:r>
      <w:r>
        <w:rPr>
          <w:sz w:val="24"/>
        </w:rPr>
        <w:t>&lt;0.05</w:t>
      </w:r>
      <w:r>
        <w:rPr>
          <w:sz w:val="24"/>
        </w:rPr>
        <w:t>），其中</w:t>
      </w:r>
      <w:r>
        <w:rPr>
          <w:sz w:val="24"/>
        </w:rPr>
        <w:t>D</w:t>
      </w:r>
      <w:r>
        <w:rPr>
          <w:sz w:val="24"/>
        </w:rPr>
        <w:t>组的相对丰度显著低于其他试验组（</w:t>
      </w:r>
      <w:r>
        <w:rPr>
          <w:i/>
          <w:iCs/>
          <w:sz w:val="24"/>
        </w:rPr>
        <w:t>P</w:t>
      </w:r>
      <w:r>
        <w:rPr>
          <w:sz w:val="24"/>
        </w:rPr>
        <w:t>&lt;0.05</w:t>
      </w:r>
      <w:r>
        <w:rPr>
          <w:sz w:val="24"/>
        </w:rPr>
        <w:t>）。</w:t>
      </w:r>
      <w:r>
        <w:rPr>
          <w:sz w:val="24"/>
        </w:rPr>
        <w:t>D</w:t>
      </w:r>
      <w:proofErr w:type="gramStart"/>
      <w:r>
        <w:rPr>
          <w:sz w:val="24"/>
        </w:rPr>
        <w:t>组拟杆菌</w:t>
      </w:r>
      <w:proofErr w:type="gramEnd"/>
      <w:r>
        <w:rPr>
          <w:sz w:val="24"/>
        </w:rPr>
        <w:t>门相对丰度显著高于其他组（</w:t>
      </w:r>
      <w:r>
        <w:rPr>
          <w:i/>
          <w:iCs/>
          <w:sz w:val="24"/>
        </w:rPr>
        <w:t>P</w:t>
      </w:r>
      <w:r>
        <w:rPr>
          <w:sz w:val="24"/>
        </w:rPr>
        <w:t>&lt;0.05</w:t>
      </w:r>
      <w:r>
        <w:rPr>
          <w:sz w:val="24"/>
        </w:rPr>
        <w:t>）。</w:t>
      </w:r>
      <w:r>
        <w:rPr>
          <w:sz w:val="24"/>
        </w:rPr>
        <w:t>A</w:t>
      </w:r>
      <w:r>
        <w:rPr>
          <w:sz w:val="24"/>
        </w:rPr>
        <w:t>、</w:t>
      </w:r>
      <w:r>
        <w:rPr>
          <w:sz w:val="24"/>
        </w:rPr>
        <w:t>B</w:t>
      </w:r>
      <w:r>
        <w:rPr>
          <w:sz w:val="24"/>
        </w:rPr>
        <w:t>组和</w:t>
      </w:r>
      <w:r>
        <w:rPr>
          <w:sz w:val="24"/>
        </w:rPr>
        <w:t>D</w:t>
      </w:r>
      <w:proofErr w:type="gramStart"/>
      <w:r>
        <w:rPr>
          <w:sz w:val="24"/>
        </w:rPr>
        <w:t>组蓝菌门</w:t>
      </w:r>
      <w:proofErr w:type="gramEnd"/>
      <w:r>
        <w:rPr>
          <w:sz w:val="24"/>
        </w:rPr>
        <w:t>相对丰度显著低于</w:t>
      </w:r>
      <w:r>
        <w:rPr>
          <w:sz w:val="24"/>
        </w:rPr>
        <w:t>O</w:t>
      </w:r>
      <w:r>
        <w:rPr>
          <w:sz w:val="24"/>
        </w:rPr>
        <w:t>、</w:t>
      </w:r>
      <w:r>
        <w:rPr>
          <w:sz w:val="24"/>
        </w:rPr>
        <w:t>C</w:t>
      </w:r>
      <w:r>
        <w:rPr>
          <w:sz w:val="24"/>
        </w:rPr>
        <w:t>和</w:t>
      </w:r>
      <w:r>
        <w:rPr>
          <w:sz w:val="24"/>
        </w:rPr>
        <w:t>E</w:t>
      </w:r>
      <w:r>
        <w:rPr>
          <w:sz w:val="24"/>
        </w:rPr>
        <w:t>组（</w:t>
      </w:r>
      <w:r>
        <w:rPr>
          <w:i/>
          <w:iCs/>
          <w:sz w:val="24"/>
        </w:rPr>
        <w:t>P</w:t>
      </w:r>
      <w:r>
        <w:rPr>
          <w:sz w:val="24"/>
        </w:rPr>
        <w:t>&lt;0.05</w:t>
      </w:r>
      <w:r>
        <w:rPr>
          <w:sz w:val="24"/>
        </w:rPr>
        <w:t>）。</w:t>
      </w:r>
      <w:r>
        <w:rPr>
          <w:sz w:val="24"/>
        </w:rPr>
        <w:t>B~E</w:t>
      </w:r>
      <w:r>
        <w:rPr>
          <w:sz w:val="24"/>
        </w:rPr>
        <w:t>组试验组肠道菌群</w:t>
      </w:r>
      <w:proofErr w:type="gramStart"/>
      <w:r>
        <w:rPr>
          <w:sz w:val="24"/>
        </w:rPr>
        <w:t>梭</w:t>
      </w:r>
      <w:proofErr w:type="gramEnd"/>
      <w:r>
        <w:rPr>
          <w:sz w:val="24"/>
        </w:rPr>
        <w:t>杆菌门的相对丰度均显著低于</w:t>
      </w:r>
      <w:r>
        <w:rPr>
          <w:sz w:val="24"/>
        </w:rPr>
        <w:t>O</w:t>
      </w:r>
      <w:r>
        <w:rPr>
          <w:sz w:val="24"/>
        </w:rPr>
        <w:t>组（</w:t>
      </w:r>
      <w:r>
        <w:rPr>
          <w:i/>
          <w:iCs/>
          <w:sz w:val="24"/>
        </w:rPr>
        <w:t>P</w:t>
      </w:r>
      <w:r>
        <w:rPr>
          <w:sz w:val="24"/>
        </w:rPr>
        <w:t>&lt;0.05</w:t>
      </w:r>
      <w:r>
        <w:rPr>
          <w:sz w:val="24"/>
        </w:rPr>
        <w:t>）。根据物种注释结果，</w:t>
      </w:r>
      <w:r>
        <w:rPr>
          <w:sz w:val="24"/>
        </w:rPr>
        <w:t>6</w:t>
      </w:r>
      <w:r>
        <w:rPr>
          <w:sz w:val="24"/>
        </w:rPr>
        <w:t>组牛蛙肠道菌群在</w:t>
      </w:r>
      <w:proofErr w:type="gramStart"/>
      <w:r>
        <w:rPr>
          <w:sz w:val="24"/>
        </w:rPr>
        <w:t>属水平</w:t>
      </w:r>
      <w:proofErr w:type="gramEnd"/>
      <w:r>
        <w:rPr>
          <w:sz w:val="24"/>
        </w:rPr>
        <w:t>的组成如图</w:t>
      </w:r>
      <w:r>
        <w:rPr>
          <w:sz w:val="24"/>
        </w:rPr>
        <w:t>7</w:t>
      </w:r>
      <w:r>
        <w:rPr>
          <w:sz w:val="24"/>
        </w:rPr>
        <w:t>所示，样本中相对丰度前</w:t>
      </w:r>
      <w:r>
        <w:rPr>
          <w:sz w:val="24"/>
        </w:rPr>
        <w:t>5</w:t>
      </w:r>
      <w:r>
        <w:rPr>
          <w:sz w:val="24"/>
        </w:rPr>
        <w:t>的菌属（其中</w:t>
      </w:r>
      <w:r>
        <w:rPr>
          <w:i/>
          <w:iCs/>
          <w:sz w:val="24"/>
        </w:rPr>
        <w:t>unclassified—Bacteria</w:t>
      </w:r>
      <w:r>
        <w:rPr>
          <w:sz w:val="24"/>
        </w:rPr>
        <w:t>指未分类的菌，不参与丰度排序）</w:t>
      </w:r>
      <w:proofErr w:type="gramStart"/>
      <w:r>
        <w:rPr>
          <w:sz w:val="24"/>
        </w:rPr>
        <w:t>分别为鲸杆菌</w:t>
      </w:r>
      <w:proofErr w:type="gramEnd"/>
      <w:r>
        <w:rPr>
          <w:sz w:val="24"/>
        </w:rPr>
        <w:t>属（</w:t>
      </w:r>
      <w:proofErr w:type="spellStart"/>
      <w:r>
        <w:rPr>
          <w:i/>
          <w:iCs/>
          <w:sz w:val="24"/>
        </w:rPr>
        <w:t>Cetobacterium</w:t>
      </w:r>
      <w:proofErr w:type="spellEnd"/>
      <w:r>
        <w:rPr>
          <w:sz w:val="24"/>
        </w:rPr>
        <w:t>，</w:t>
      </w:r>
      <w:r>
        <w:rPr>
          <w:sz w:val="24"/>
        </w:rPr>
        <w:t>0.37%~13.09%</w:t>
      </w:r>
      <w:r>
        <w:rPr>
          <w:sz w:val="24"/>
        </w:rPr>
        <w:t>）、毛螺菌属（</w:t>
      </w:r>
      <w:proofErr w:type="spellStart"/>
      <w:r>
        <w:rPr>
          <w:i/>
          <w:iCs/>
          <w:sz w:val="24"/>
        </w:rPr>
        <w:t>Lachnospira</w:t>
      </w:r>
      <w:proofErr w:type="spellEnd"/>
      <w:r>
        <w:rPr>
          <w:sz w:val="24"/>
        </w:rPr>
        <w:t>，</w:t>
      </w:r>
      <w:r>
        <w:rPr>
          <w:sz w:val="24"/>
        </w:rPr>
        <w:t>1.92%~13.14%</w:t>
      </w:r>
      <w:r>
        <w:rPr>
          <w:sz w:val="24"/>
        </w:rPr>
        <w:t>）、拟杆菌属（</w:t>
      </w:r>
      <w:r>
        <w:rPr>
          <w:i/>
          <w:iCs/>
          <w:sz w:val="24"/>
        </w:rPr>
        <w:t>Bacteroides</w:t>
      </w:r>
      <w:r>
        <w:rPr>
          <w:sz w:val="24"/>
        </w:rPr>
        <w:t>，</w:t>
      </w:r>
      <w:r>
        <w:rPr>
          <w:sz w:val="24"/>
        </w:rPr>
        <w:t>2.04%~7.46%</w:t>
      </w:r>
      <w:r>
        <w:rPr>
          <w:sz w:val="24"/>
        </w:rPr>
        <w:t>）、蓝细菌属（</w:t>
      </w:r>
      <w:proofErr w:type="spellStart"/>
      <w:r>
        <w:rPr>
          <w:i/>
          <w:iCs/>
          <w:sz w:val="24"/>
        </w:rPr>
        <w:t>Cyanobacteriia</w:t>
      </w:r>
      <w:proofErr w:type="spellEnd"/>
      <w:r>
        <w:rPr>
          <w:sz w:val="24"/>
        </w:rPr>
        <w:t>，</w:t>
      </w:r>
      <w:r>
        <w:rPr>
          <w:sz w:val="24"/>
        </w:rPr>
        <w:t>0.45%~6.94%</w:t>
      </w:r>
      <w:r>
        <w:rPr>
          <w:sz w:val="24"/>
        </w:rPr>
        <w:t>）和支原体属（</w:t>
      </w:r>
      <w:r>
        <w:rPr>
          <w:i/>
          <w:iCs/>
          <w:sz w:val="24"/>
        </w:rPr>
        <w:t>Mycoplasma</w:t>
      </w:r>
      <w:r>
        <w:rPr>
          <w:sz w:val="24"/>
        </w:rPr>
        <w:t>，</w:t>
      </w:r>
      <w:r>
        <w:rPr>
          <w:sz w:val="24"/>
        </w:rPr>
        <w:t>0.34%~10.61%</w:t>
      </w:r>
      <w:r>
        <w:rPr>
          <w:sz w:val="24"/>
        </w:rPr>
        <w:t>）。</w:t>
      </w:r>
    </w:p>
    <w:p w14:paraId="6F97B2D5" w14:textId="77777777" w:rsidR="00403581" w:rsidRDefault="00403581" w:rsidP="00403581">
      <w:pPr>
        <w:spacing w:line="360" w:lineRule="auto"/>
        <w:ind w:firstLineChars="200" w:firstLine="480"/>
        <w:rPr>
          <w:sz w:val="24"/>
        </w:rPr>
      </w:pPr>
      <w:r>
        <w:rPr>
          <w:sz w:val="24"/>
        </w:rPr>
        <w:t>由表</w:t>
      </w:r>
      <w:r>
        <w:rPr>
          <w:sz w:val="24"/>
        </w:rPr>
        <w:t>10</w:t>
      </w:r>
      <w:r>
        <w:rPr>
          <w:sz w:val="24"/>
        </w:rPr>
        <w:t>所示，鲸杆菌属相对丰度随凝结芽孢杆菌</w:t>
      </w:r>
      <w:r>
        <w:rPr>
          <w:sz w:val="24"/>
        </w:rPr>
        <w:t>BC66</w:t>
      </w:r>
      <w:r>
        <w:rPr>
          <w:sz w:val="24"/>
        </w:rPr>
        <w:t>添加水平升高，呈先升高后降低趋势，与</w:t>
      </w:r>
      <w:r>
        <w:rPr>
          <w:sz w:val="24"/>
        </w:rPr>
        <w:t>O</w:t>
      </w:r>
      <w:r>
        <w:rPr>
          <w:sz w:val="24"/>
        </w:rPr>
        <w:t>组相比，</w:t>
      </w:r>
      <w:r>
        <w:rPr>
          <w:sz w:val="24"/>
        </w:rPr>
        <w:t>A</w:t>
      </w:r>
      <w:proofErr w:type="gramStart"/>
      <w:r>
        <w:rPr>
          <w:sz w:val="24"/>
        </w:rPr>
        <w:t>组鲸杆菌</w:t>
      </w:r>
      <w:proofErr w:type="gramEnd"/>
      <w:r>
        <w:rPr>
          <w:sz w:val="24"/>
        </w:rPr>
        <w:t>属相对丰度显著提高（</w:t>
      </w:r>
      <w:r>
        <w:rPr>
          <w:i/>
          <w:iCs/>
          <w:sz w:val="24"/>
        </w:rPr>
        <w:t>P</w:t>
      </w:r>
      <w:r>
        <w:rPr>
          <w:sz w:val="24"/>
        </w:rPr>
        <w:t>&lt;0.05</w:t>
      </w:r>
      <w:r>
        <w:rPr>
          <w:sz w:val="24"/>
        </w:rPr>
        <w:t>），</w:t>
      </w:r>
      <w:r>
        <w:rPr>
          <w:sz w:val="24"/>
        </w:rPr>
        <w:t>B~E</w:t>
      </w:r>
      <w:r>
        <w:rPr>
          <w:sz w:val="24"/>
        </w:rPr>
        <w:t>组均显著降低（</w:t>
      </w:r>
      <w:r>
        <w:rPr>
          <w:i/>
          <w:iCs/>
          <w:sz w:val="24"/>
        </w:rPr>
        <w:t>P</w:t>
      </w:r>
      <w:r>
        <w:rPr>
          <w:sz w:val="24"/>
        </w:rPr>
        <w:t>&lt;0.05</w:t>
      </w:r>
      <w:r>
        <w:rPr>
          <w:sz w:val="24"/>
        </w:rPr>
        <w:t>）。</w:t>
      </w:r>
      <w:r>
        <w:rPr>
          <w:sz w:val="24"/>
        </w:rPr>
        <w:t>A~E</w:t>
      </w:r>
      <w:proofErr w:type="gramStart"/>
      <w:r>
        <w:rPr>
          <w:sz w:val="24"/>
        </w:rPr>
        <w:t>组毛螺菌</w:t>
      </w:r>
      <w:proofErr w:type="gramEnd"/>
      <w:r>
        <w:rPr>
          <w:sz w:val="24"/>
        </w:rPr>
        <w:t>属相对丰度均显著高于</w:t>
      </w:r>
      <w:r>
        <w:rPr>
          <w:sz w:val="24"/>
        </w:rPr>
        <w:t>O</w:t>
      </w:r>
      <w:r>
        <w:rPr>
          <w:sz w:val="24"/>
        </w:rPr>
        <w:t>组（</w:t>
      </w:r>
      <w:r>
        <w:rPr>
          <w:i/>
          <w:iCs/>
          <w:sz w:val="24"/>
        </w:rPr>
        <w:t>P</w:t>
      </w:r>
      <w:r>
        <w:rPr>
          <w:sz w:val="24"/>
        </w:rPr>
        <w:t>&lt;0.05</w:t>
      </w:r>
      <w:r>
        <w:rPr>
          <w:sz w:val="24"/>
        </w:rPr>
        <w:t>）。与</w:t>
      </w:r>
      <w:r>
        <w:rPr>
          <w:sz w:val="24"/>
        </w:rPr>
        <w:t>O</w:t>
      </w:r>
      <w:r>
        <w:rPr>
          <w:sz w:val="24"/>
        </w:rPr>
        <w:t>组相比，</w:t>
      </w:r>
      <w:r>
        <w:rPr>
          <w:sz w:val="24"/>
        </w:rPr>
        <w:t>A</w:t>
      </w:r>
      <w:r>
        <w:rPr>
          <w:sz w:val="24"/>
        </w:rPr>
        <w:t>、</w:t>
      </w:r>
      <w:r>
        <w:rPr>
          <w:sz w:val="24"/>
        </w:rPr>
        <w:t>B</w:t>
      </w:r>
      <w:r>
        <w:rPr>
          <w:sz w:val="24"/>
        </w:rPr>
        <w:t>、</w:t>
      </w:r>
      <w:r>
        <w:rPr>
          <w:sz w:val="24"/>
        </w:rPr>
        <w:lastRenderedPageBreak/>
        <w:t>D</w:t>
      </w:r>
      <w:proofErr w:type="gramStart"/>
      <w:r>
        <w:rPr>
          <w:sz w:val="24"/>
        </w:rPr>
        <w:t>组拟杆菌</w:t>
      </w:r>
      <w:proofErr w:type="gramEnd"/>
      <w:r>
        <w:rPr>
          <w:sz w:val="24"/>
        </w:rPr>
        <w:t>属相对丰度显著升高（</w:t>
      </w:r>
      <w:r>
        <w:rPr>
          <w:i/>
          <w:iCs/>
          <w:sz w:val="24"/>
        </w:rPr>
        <w:t>P</w:t>
      </w:r>
      <w:r>
        <w:rPr>
          <w:sz w:val="24"/>
        </w:rPr>
        <w:t>&lt;0.05</w:t>
      </w:r>
      <w:r>
        <w:rPr>
          <w:sz w:val="24"/>
        </w:rPr>
        <w:t>），而</w:t>
      </w:r>
      <w:r>
        <w:rPr>
          <w:sz w:val="24"/>
        </w:rPr>
        <w:t>E</w:t>
      </w:r>
      <w:r>
        <w:rPr>
          <w:sz w:val="24"/>
        </w:rPr>
        <w:t>组的相对丰度显著降低（</w:t>
      </w:r>
      <w:r>
        <w:rPr>
          <w:i/>
          <w:iCs/>
          <w:sz w:val="24"/>
        </w:rPr>
        <w:t>P</w:t>
      </w:r>
      <w:r>
        <w:rPr>
          <w:sz w:val="24"/>
        </w:rPr>
        <w:t>&lt;0.05</w:t>
      </w:r>
      <w:r>
        <w:rPr>
          <w:sz w:val="24"/>
        </w:rPr>
        <w:t>）。</w:t>
      </w:r>
      <w:r>
        <w:rPr>
          <w:sz w:val="24"/>
        </w:rPr>
        <w:t>A~E</w:t>
      </w:r>
      <w:r>
        <w:rPr>
          <w:sz w:val="24"/>
        </w:rPr>
        <w:t>组蓝细菌属相对丰度均显著低于</w:t>
      </w:r>
      <w:r>
        <w:rPr>
          <w:sz w:val="24"/>
        </w:rPr>
        <w:t>O</w:t>
      </w:r>
      <w:r>
        <w:rPr>
          <w:sz w:val="24"/>
        </w:rPr>
        <w:t>组（</w:t>
      </w:r>
      <w:r>
        <w:rPr>
          <w:i/>
          <w:iCs/>
          <w:sz w:val="24"/>
        </w:rPr>
        <w:t>P</w:t>
      </w:r>
      <w:r>
        <w:rPr>
          <w:sz w:val="24"/>
        </w:rPr>
        <w:t>&lt;0.05</w:t>
      </w:r>
      <w:r>
        <w:rPr>
          <w:sz w:val="24"/>
        </w:rPr>
        <w:t>）。</w:t>
      </w:r>
      <w:r>
        <w:rPr>
          <w:sz w:val="24"/>
        </w:rPr>
        <w:t>A~D</w:t>
      </w:r>
      <w:proofErr w:type="gramStart"/>
      <w:r>
        <w:rPr>
          <w:sz w:val="24"/>
        </w:rPr>
        <w:t>组支原体属</w:t>
      </w:r>
      <w:proofErr w:type="gramEnd"/>
      <w:r>
        <w:rPr>
          <w:sz w:val="24"/>
        </w:rPr>
        <w:t>相对丰度均显著高于</w:t>
      </w:r>
      <w:r>
        <w:rPr>
          <w:sz w:val="24"/>
        </w:rPr>
        <w:t>O</w:t>
      </w:r>
      <w:r>
        <w:rPr>
          <w:sz w:val="24"/>
        </w:rPr>
        <w:t>组（</w:t>
      </w:r>
      <w:r>
        <w:rPr>
          <w:i/>
          <w:iCs/>
          <w:sz w:val="24"/>
        </w:rPr>
        <w:t>P</w:t>
      </w:r>
      <w:r>
        <w:rPr>
          <w:sz w:val="24"/>
        </w:rPr>
        <w:t>&lt;0.05</w:t>
      </w:r>
      <w:r>
        <w:rPr>
          <w:sz w:val="24"/>
        </w:rPr>
        <w:t>），但</w:t>
      </w:r>
      <w:r>
        <w:rPr>
          <w:sz w:val="24"/>
        </w:rPr>
        <w:t>E</w:t>
      </w:r>
      <w:r>
        <w:rPr>
          <w:sz w:val="24"/>
        </w:rPr>
        <w:t>组的支</w:t>
      </w:r>
      <w:proofErr w:type="gramStart"/>
      <w:r>
        <w:rPr>
          <w:sz w:val="24"/>
        </w:rPr>
        <w:t>原体属</w:t>
      </w:r>
      <w:proofErr w:type="gramEnd"/>
      <w:r>
        <w:rPr>
          <w:sz w:val="24"/>
        </w:rPr>
        <w:t>相对丰度显著低于</w:t>
      </w:r>
      <w:r>
        <w:rPr>
          <w:sz w:val="24"/>
        </w:rPr>
        <w:t>O</w:t>
      </w:r>
      <w:r>
        <w:rPr>
          <w:sz w:val="24"/>
        </w:rPr>
        <w:t>组（</w:t>
      </w:r>
      <w:r>
        <w:rPr>
          <w:i/>
          <w:iCs/>
          <w:sz w:val="24"/>
        </w:rPr>
        <w:t>P</w:t>
      </w:r>
      <w:r>
        <w:rPr>
          <w:sz w:val="24"/>
        </w:rPr>
        <w:t>&lt;0.05</w:t>
      </w:r>
      <w:r>
        <w:rPr>
          <w:sz w:val="24"/>
        </w:rPr>
        <w:t>）。</w:t>
      </w:r>
    </w:p>
    <w:p w14:paraId="29B47CA2" w14:textId="77777777" w:rsidR="00403581" w:rsidRDefault="00403581" w:rsidP="00403581">
      <w:pPr>
        <w:spacing w:line="360" w:lineRule="auto"/>
        <w:ind w:firstLineChars="200" w:firstLine="480"/>
        <w:jc w:val="center"/>
        <w:rPr>
          <w:sz w:val="24"/>
        </w:rPr>
      </w:pPr>
      <w:r>
        <w:rPr>
          <w:noProof/>
          <w:sz w:val="24"/>
        </w:rPr>
        <w:drawing>
          <wp:inline distT="0" distB="0" distL="0" distR="0" wp14:anchorId="79C96C28" wp14:editId="3F472FCB">
            <wp:extent cx="2072640" cy="1799590"/>
            <wp:effectExtent l="0" t="0" r="3810" b="0"/>
            <wp:docPr id="785571886" name="图片 2"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571886" name="图片 2" descr="图表, 条形图&#10;&#10;描述已自动生成"/>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072886" cy="1800000"/>
                    </a:xfrm>
                    <a:prstGeom prst="rect">
                      <a:avLst/>
                    </a:prstGeom>
                    <a:noFill/>
                  </pic:spPr>
                </pic:pic>
              </a:graphicData>
            </a:graphic>
          </wp:inline>
        </w:drawing>
      </w:r>
      <w:r>
        <w:rPr>
          <w:noProof/>
          <w:sz w:val="24"/>
        </w:rPr>
        <w:drawing>
          <wp:inline distT="0" distB="0" distL="0" distR="0" wp14:anchorId="290162ED" wp14:editId="353CF251">
            <wp:extent cx="1904365" cy="1799590"/>
            <wp:effectExtent l="0" t="0" r="635" b="0"/>
            <wp:docPr id="1517106085"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06085" name="图片 1" descr="图表, 条形图&#10;&#10;描述已自动生成"/>
                    <pic:cNvPicPr>
                      <a:picLocks noChangeAspect="1"/>
                    </pic:cNvPicPr>
                  </pic:nvPicPr>
                  <pic:blipFill>
                    <a:blip r:embed="rId57"/>
                    <a:stretch>
                      <a:fillRect/>
                    </a:stretch>
                  </pic:blipFill>
                  <pic:spPr>
                    <a:xfrm>
                      <a:off x="0" y="0"/>
                      <a:ext cx="1904698" cy="1800000"/>
                    </a:xfrm>
                    <a:prstGeom prst="rect">
                      <a:avLst/>
                    </a:prstGeom>
                  </pic:spPr>
                </pic:pic>
              </a:graphicData>
            </a:graphic>
          </wp:inline>
        </w:drawing>
      </w:r>
      <w:r>
        <w:rPr>
          <w:noProof/>
          <w:sz w:val="24"/>
        </w:rPr>
        <w:drawing>
          <wp:inline distT="0" distB="0" distL="0" distR="0" wp14:anchorId="7E28ED8E" wp14:editId="032E6284">
            <wp:extent cx="5399405" cy="1440180"/>
            <wp:effectExtent l="0" t="0" r="0" b="7620"/>
            <wp:docPr id="1715038450" name="图片 1" descr="图形用户界面,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38450" name="图片 1" descr="图形用户界面, 表格&#10;&#10;描述已自动生成"/>
                    <pic:cNvPicPr>
                      <a:picLocks noChangeAspect="1"/>
                    </pic:cNvPicPr>
                  </pic:nvPicPr>
                  <pic:blipFill>
                    <a:blip r:embed="rId58"/>
                    <a:srcRect l="2381" r="6238"/>
                    <a:stretch>
                      <a:fillRect/>
                    </a:stretch>
                  </pic:blipFill>
                  <pic:spPr>
                    <a:xfrm>
                      <a:off x="0" y="0"/>
                      <a:ext cx="5400000" cy="1440698"/>
                    </a:xfrm>
                    <a:prstGeom prst="rect">
                      <a:avLst/>
                    </a:prstGeom>
                    <a:ln>
                      <a:noFill/>
                    </a:ln>
                  </pic:spPr>
                </pic:pic>
              </a:graphicData>
            </a:graphic>
          </wp:inline>
        </w:drawing>
      </w:r>
    </w:p>
    <w:p w14:paraId="0C1E1205" w14:textId="77777777" w:rsidR="00403581" w:rsidRDefault="00403581" w:rsidP="00403581">
      <w:pPr>
        <w:spacing w:line="360" w:lineRule="auto"/>
        <w:ind w:firstLineChars="200" w:firstLine="480"/>
        <w:rPr>
          <w:sz w:val="24"/>
        </w:rPr>
      </w:pPr>
      <w:r>
        <w:rPr>
          <w:noProof/>
          <w:sz w:val="24"/>
        </w:rPr>
        <w:drawing>
          <wp:inline distT="0" distB="0" distL="0" distR="0" wp14:anchorId="2586143B" wp14:editId="23C2F0B5">
            <wp:extent cx="5399405" cy="1386840"/>
            <wp:effectExtent l="0" t="0" r="0" b="3810"/>
            <wp:docPr id="1616091905" name="图片 1" descr="图形用户界面,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91905" name="图片 1" descr="图形用户界面, 表格&#10;&#10;描述已自动生成"/>
                    <pic:cNvPicPr>
                      <a:picLocks noChangeAspect="1"/>
                    </pic:cNvPicPr>
                  </pic:nvPicPr>
                  <pic:blipFill>
                    <a:blip r:embed="rId59"/>
                    <a:stretch>
                      <a:fillRect/>
                    </a:stretch>
                  </pic:blipFill>
                  <pic:spPr>
                    <a:xfrm>
                      <a:off x="0" y="0"/>
                      <a:ext cx="5400000" cy="1387375"/>
                    </a:xfrm>
                    <a:prstGeom prst="rect">
                      <a:avLst/>
                    </a:prstGeom>
                  </pic:spPr>
                </pic:pic>
              </a:graphicData>
            </a:graphic>
          </wp:inline>
        </w:drawing>
      </w:r>
    </w:p>
    <w:p w14:paraId="78A60202" w14:textId="77777777" w:rsidR="00403581" w:rsidRDefault="00403581" w:rsidP="00403581">
      <w:pPr>
        <w:spacing w:line="360" w:lineRule="auto"/>
        <w:rPr>
          <w:sz w:val="24"/>
        </w:rPr>
      </w:pPr>
      <w:r>
        <w:rPr>
          <w:sz w:val="24"/>
        </w:rPr>
        <w:t>3</w:t>
      </w:r>
      <w:r>
        <w:rPr>
          <w:rFonts w:hint="eastAsia"/>
          <w:sz w:val="24"/>
        </w:rPr>
        <w:t xml:space="preserve"> </w:t>
      </w:r>
      <w:r>
        <w:rPr>
          <w:sz w:val="24"/>
        </w:rPr>
        <w:t>讨论</w:t>
      </w:r>
    </w:p>
    <w:p w14:paraId="13A80FC6" w14:textId="77777777" w:rsidR="00403581" w:rsidRDefault="00403581" w:rsidP="00403581">
      <w:pPr>
        <w:spacing w:line="360" w:lineRule="auto"/>
        <w:rPr>
          <w:sz w:val="24"/>
        </w:rPr>
      </w:pPr>
      <w:r>
        <w:rPr>
          <w:sz w:val="24"/>
        </w:rPr>
        <w:t>3.1</w:t>
      </w:r>
      <w:r>
        <w:rPr>
          <w:rFonts w:hint="eastAsia"/>
          <w:sz w:val="24"/>
        </w:rPr>
        <w:t xml:space="preserve"> </w:t>
      </w:r>
      <w:r>
        <w:rPr>
          <w:sz w:val="24"/>
        </w:rPr>
        <w:t>饲料中添加凝结芽孢杆菌</w:t>
      </w:r>
      <w:r>
        <w:rPr>
          <w:sz w:val="24"/>
        </w:rPr>
        <w:t>BC66</w:t>
      </w:r>
      <w:r>
        <w:rPr>
          <w:sz w:val="24"/>
        </w:rPr>
        <w:t>对牛蛙生长性能的影响</w:t>
      </w:r>
    </w:p>
    <w:p w14:paraId="3171DAF3" w14:textId="77777777" w:rsidR="00403581" w:rsidRDefault="00403581" w:rsidP="00403581">
      <w:pPr>
        <w:spacing w:line="360" w:lineRule="auto"/>
        <w:ind w:firstLineChars="200" w:firstLine="480"/>
        <w:rPr>
          <w:sz w:val="24"/>
        </w:rPr>
      </w:pPr>
      <w:r>
        <w:rPr>
          <w:sz w:val="24"/>
        </w:rPr>
        <w:t>生长性能是评价水产养殖效益的核心指标</w:t>
      </w:r>
      <w:r>
        <w:rPr>
          <w:sz w:val="24"/>
          <w:vertAlign w:val="superscript"/>
        </w:rPr>
        <w:t>[12]</w:t>
      </w:r>
      <w:r>
        <w:rPr>
          <w:sz w:val="24"/>
        </w:rPr>
        <w:t>，直接影响养殖动物的生理状态和经济效益</w:t>
      </w:r>
      <w:r>
        <w:rPr>
          <w:sz w:val="24"/>
          <w:vertAlign w:val="superscript"/>
        </w:rPr>
        <w:t>[13]</w:t>
      </w:r>
      <w:r>
        <w:rPr>
          <w:sz w:val="24"/>
        </w:rPr>
        <w:t>。本研究在饲料中添加凝结芽孢杆菌</w:t>
      </w:r>
      <w:r>
        <w:rPr>
          <w:sz w:val="24"/>
        </w:rPr>
        <w:t>BC66</w:t>
      </w:r>
      <w:r>
        <w:rPr>
          <w:sz w:val="24"/>
        </w:rPr>
        <w:t>的试验组均显著提高牛蛙终末体重、增重率和特定生长率，显著降低饲料系数，对存活率无显著影响，且随凝结芽孢杆菌</w:t>
      </w:r>
      <w:r>
        <w:rPr>
          <w:sz w:val="24"/>
        </w:rPr>
        <w:t>BC66</w:t>
      </w:r>
      <w:r>
        <w:rPr>
          <w:sz w:val="24"/>
        </w:rPr>
        <w:t>添加量的增加，牛蛙终末体重、增重率和特定生长率呈先上升后降低趋势，饲料系数趋势与之相反，其中</w:t>
      </w:r>
      <w:r>
        <w:rPr>
          <w:sz w:val="24"/>
        </w:rPr>
        <w:t>D</w:t>
      </w:r>
      <w:r>
        <w:rPr>
          <w:sz w:val="24"/>
        </w:rPr>
        <w:t>组生长效果最佳，表明适量添加凝结芽孢杆菌</w:t>
      </w:r>
      <w:r>
        <w:rPr>
          <w:sz w:val="24"/>
        </w:rPr>
        <w:t>BC66</w:t>
      </w:r>
      <w:r>
        <w:rPr>
          <w:sz w:val="24"/>
        </w:rPr>
        <w:t>对牛蛙生长性能具有显著的促进作用。这一现象揭示了该菌株对牛蛙生长性能的积极调控作用。其作用机制可能涉及两方面：一方面，凝结芽孢杆菌</w:t>
      </w:r>
      <w:r>
        <w:rPr>
          <w:sz w:val="24"/>
        </w:rPr>
        <w:t>BC66</w:t>
      </w:r>
      <w:r>
        <w:rPr>
          <w:sz w:val="24"/>
        </w:rPr>
        <w:t>通过分泌蛋白酶、淀粉酶及脂肪酶等生物催化</w:t>
      </w:r>
      <w:r>
        <w:rPr>
          <w:sz w:val="24"/>
        </w:rPr>
        <w:lastRenderedPageBreak/>
        <w:t>剂，加速大分子营养物质的分解与吸收</w:t>
      </w:r>
      <w:r>
        <w:rPr>
          <w:sz w:val="24"/>
          <w:vertAlign w:val="superscript"/>
        </w:rPr>
        <w:t>[14-15]</w:t>
      </w:r>
      <w:r>
        <w:rPr>
          <w:sz w:val="24"/>
        </w:rPr>
        <w:t>；另一方面，该菌株可以调节肠道菌群结构，优化能量代谢途径，促使更多代谢能向组织构建而非基础代谢转化</w:t>
      </w:r>
      <w:r>
        <w:rPr>
          <w:sz w:val="24"/>
          <w:vertAlign w:val="superscript"/>
        </w:rPr>
        <w:t>[16-17]</w:t>
      </w:r>
      <w:r>
        <w:rPr>
          <w:sz w:val="24"/>
        </w:rPr>
        <w:t>。通过对比添加剂量与生长性能的变化发现，</w:t>
      </w:r>
      <w:r>
        <w:rPr>
          <w:sz w:val="24"/>
        </w:rPr>
        <w:t>D</w:t>
      </w:r>
      <w:proofErr w:type="gramStart"/>
      <w:r>
        <w:rPr>
          <w:sz w:val="24"/>
        </w:rPr>
        <w:t>组达到</w:t>
      </w:r>
      <w:proofErr w:type="gramEnd"/>
      <w:r>
        <w:rPr>
          <w:sz w:val="24"/>
        </w:rPr>
        <w:t>了最优效果，相较于</w:t>
      </w:r>
      <w:r>
        <w:rPr>
          <w:sz w:val="24"/>
        </w:rPr>
        <w:t>O</w:t>
      </w:r>
      <w:r>
        <w:rPr>
          <w:sz w:val="24"/>
        </w:rPr>
        <w:t>组，该组的终末体重、增重率和特定生长率分别提升了</w:t>
      </w:r>
      <w:r>
        <w:rPr>
          <w:sz w:val="24"/>
        </w:rPr>
        <w:t>35.4%</w:t>
      </w:r>
      <w:r>
        <w:rPr>
          <w:sz w:val="24"/>
        </w:rPr>
        <w:t>、</w:t>
      </w:r>
      <w:r>
        <w:rPr>
          <w:sz w:val="24"/>
        </w:rPr>
        <w:t>41.1%</w:t>
      </w:r>
      <w:r>
        <w:rPr>
          <w:sz w:val="24"/>
        </w:rPr>
        <w:t>和</w:t>
      </w:r>
      <w:r>
        <w:rPr>
          <w:sz w:val="24"/>
        </w:rPr>
        <w:t>41.2%</w:t>
      </w:r>
      <w:r>
        <w:rPr>
          <w:sz w:val="24"/>
        </w:rPr>
        <w:t>，同时饲料系数降低了</w:t>
      </w:r>
      <w:r>
        <w:rPr>
          <w:sz w:val="24"/>
        </w:rPr>
        <w:t>38.4%</w:t>
      </w:r>
      <w:r>
        <w:rPr>
          <w:sz w:val="24"/>
        </w:rPr>
        <w:t>。过量添加的</w:t>
      </w:r>
      <w:r>
        <w:rPr>
          <w:sz w:val="24"/>
        </w:rPr>
        <w:t>E</w:t>
      </w:r>
      <w:r>
        <w:rPr>
          <w:sz w:val="24"/>
        </w:rPr>
        <w:t>组，其生长指标显著下滑，这可能是由于微生物群落竞争加剧或微生态系统紊乱所致</w:t>
      </w:r>
      <w:r>
        <w:rPr>
          <w:sz w:val="24"/>
          <w:vertAlign w:val="superscript"/>
        </w:rPr>
        <w:t>[18-19]</w:t>
      </w:r>
      <w:r>
        <w:rPr>
          <w:sz w:val="24"/>
        </w:rPr>
        <w:t>。研究结果证实，在合理剂量范围内，凝结芽孢杆菌</w:t>
      </w:r>
      <w:r>
        <w:rPr>
          <w:sz w:val="24"/>
        </w:rPr>
        <w:t>BC66</w:t>
      </w:r>
      <w:r>
        <w:rPr>
          <w:sz w:val="24"/>
        </w:rPr>
        <w:t>能够显著提升牛蛙的生长发育水平，且其应用效果表现出明显的剂量效应关系。</w:t>
      </w:r>
    </w:p>
    <w:p w14:paraId="77E962B5" w14:textId="77777777" w:rsidR="00403581" w:rsidRDefault="00403581" w:rsidP="00403581">
      <w:pPr>
        <w:spacing w:line="360" w:lineRule="auto"/>
        <w:rPr>
          <w:sz w:val="24"/>
        </w:rPr>
      </w:pPr>
      <w:r>
        <w:rPr>
          <w:sz w:val="24"/>
        </w:rPr>
        <w:t>3.2</w:t>
      </w:r>
      <w:r>
        <w:rPr>
          <w:rFonts w:hint="eastAsia"/>
          <w:sz w:val="24"/>
        </w:rPr>
        <w:t xml:space="preserve"> </w:t>
      </w:r>
      <w:r>
        <w:rPr>
          <w:sz w:val="24"/>
        </w:rPr>
        <w:t>饲料中添加凝结芽孢杆菌</w:t>
      </w:r>
      <w:r>
        <w:rPr>
          <w:sz w:val="24"/>
        </w:rPr>
        <w:t>BC66</w:t>
      </w:r>
      <w:r>
        <w:rPr>
          <w:sz w:val="24"/>
        </w:rPr>
        <w:t>对牛蛙体成分的影响</w:t>
      </w:r>
    </w:p>
    <w:p w14:paraId="4F7CB011" w14:textId="77777777" w:rsidR="00403581" w:rsidRDefault="00403581" w:rsidP="00403581">
      <w:pPr>
        <w:spacing w:line="360" w:lineRule="auto"/>
        <w:ind w:firstLineChars="200" w:firstLine="480"/>
        <w:rPr>
          <w:sz w:val="24"/>
        </w:rPr>
      </w:pPr>
      <w:r>
        <w:rPr>
          <w:sz w:val="24"/>
        </w:rPr>
        <w:t>研究表明，在牛蛙饲料中加入凝结芽孢杆菌</w:t>
      </w:r>
      <w:r>
        <w:rPr>
          <w:sz w:val="24"/>
        </w:rPr>
        <w:t>BC</w:t>
      </w:r>
      <w:r>
        <w:rPr>
          <w:sz w:val="24"/>
        </w:rPr>
        <w:t>粗蛋白和粗脂肪含量均呈现不同程度的变化</w:t>
      </w:r>
      <w:r>
        <w:rPr>
          <w:sz w:val="24"/>
        </w:rPr>
        <w:t>66</w:t>
      </w:r>
      <w:r>
        <w:rPr>
          <w:sz w:val="24"/>
        </w:rPr>
        <w:t>并未显著改变其体成分构成；然而，各试验组的。</w:t>
      </w:r>
      <w:r>
        <w:rPr>
          <w:sz w:val="24"/>
        </w:rPr>
        <w:t>B</w:t>
      </w:r>
      <w:r>
        <w:rPr>
          <w:sz w:val="24"/>
        </w:rPr>
        <w:t>组的蛋白质含量达到峰值</w:t>
      </w:r>
      <w:r>
        <w:rPr>
          <w:sz w:val="24"/>
        </w:rPr>
        <w:t>16.69%</w:t>
      </w:r>
      <w:r>
        <w:rPr>
          <w:sz w:val="24"/>
        </w:rPr>
        <w:t>，较</w:t>
      </w:r>
      <w:r>
        <w:rPr>
          <w:sz w:val="24"/>
        </w:rPr>
        <w:t>O</w:t>
      </w:r>
      <w:proofErr w:type="gramStart"/>
      <w:r>
        <w:rPr>
          <w:sz w:val="24"/>
        </w:rPr>
        <w:t>组增长</w:t>
      </w:r>
      <w:proofErr w:type="gramEnd"/>
      <w:r>
        <w:rPr>
          <w:sz w:val="24"/>
        </w:rPr>
        <w:t>19.85%</w:t>
      </w:r>
      <w:r>
        <w:rPr>
          <w:sz w:val="24"/>
        </w:rPr>
        <w:t>；</w:t>
      </w:r>
      <w:r>
        <w:rPr>
          <w:sz w:val="24"/>
        </w:rPr>
        <w:t>D</w:t>
      </w:r>
      <w:r>
        <w:rPr>
          <w:sz w:val="24"/>
        </w:rPr>
        <w:t>组的脂肪含量最高为</w:t>
      </w:r>
      <w:r>
        <w:rPr>
          <w:sz w:val="24"/>
        </w:rPr>
        <w:t>3.81%</w:t>
      </w:r>
      <w:r>
        <w:rPr>
          <w:sz w:val="24"/>
        </w:rPr>
        <w:t>，比</w:t>
      </w:r>
      <w:r>
        <w:rPr>
          <w:sz w:val="24"/>
        </w:rPr>
        <w:t>O</w:t>
      </w:r>
      <w:r>
        <w:rPr>
          <w:sz w:val="24"/>
        </w:rPr>
        <w:t>组提升</w:t>
      </w:r>
      <w:r>
        <w:rPr>
          <w:sz w:val="24"/>
        </w:rPr>
        <w:t>17.6%</w:t>
      </w:r>
      <w:r>
        <w:rPr>
          <w:sz w:val="24"/>
        </w:rPr>
        <w:t>。这些发现提示凝结芽孢杆菌</w:t>
      </w:r>
      <w:r>
        <w:rPr>
          <w:sz w:val="24"/>
        </w:rPr>
        <w:t>BC66</w:t>
      </w:r>
      <w:r>
        <w:rPr>
          <w:sz w:val="24"/>
        </w:rPr>
        <w:t>在牛蛙的蛋白质和脂肪代谢过程中发挥了一定作用</w:t>
      </w:r>
      <w:r>
        <w:rPr>
          <w:sz w:val="24"/>
          <w:vertAlign w:val="superscript"/>
        </w:rPr>
        <w:t>[20-21]</w:t>
      </w:r>
      <w:r>
        <w:rPr>
          <w:sz w:val="24"/>
        </w:rPr>
        <w:t>。</w:t>
      </w:r>
    </w:p>
    <w:p w14:paraId="7D7B4ED1" w14:textId="77777777" w:rsidR="00403581" w:rsidRDefault="00403581" w:rsidP="00403581">
      <w:pPr>
        <w:spacing w:line="360" w:lineRule="auto"/>
        <w:rPr>
          <w:sz w:val="24"/>
        </w:rPr>
      </w:pPr>
      <w:r>
        <w:rPr>
          <w:sz w:val="24"/>
        </w:rPr>
        <w:t>3.3</w:t>
      </w:r>
      <w:r>
        <w:rPr>
          <w:rFonts w:hint="eastAsia"/>
          <w:sz w:val="24"/>
        </w:rPr>
        <w:t xml:space="preserve"> </w:t>
      </w:r>
      <w:r>
        <w:rPr>
          <w:sz w:val="24"/>
        </w:rPr>
        <w:t>饲料中添加凝结芽孢杆菌</w:t>
      </w:r>
      <w:r>
        <w:rPr>
          <w:sz w:val="24"/>
        </w:rPr>
        <w:t>BC66</w:t>
      </w:r>
      <w:r>
        <w:rPr>
          <w:sz w:val="24"/>
        </w:rPr>
        <w:t>对牛蛙血清生化指标的影响</w:t>
      </w:r>
    </w:p>
    <w:p w14:paraId="7E8BB589" w14:textId="77777777" w:rsidR="00403581" w:rsidRDefault="00403581" w:rsidP="00403581">
      <w:pPr>
        <w:spacing w:line="360" w:lineRule="auto"/>
        <w:ind w:firstLineChars="200" w:firstLine="480"/>
        <w:rPr>
          <w:sz w:val="24"/>
        </w:rPr>
      </w:pPr>
      <w:r>
        <w:rPr>
          <w:sz w:val="24"/>
        </w:rPr>
        <w:t>通过系统性分析，本研究发现凝结芽孢杆菌</w:t>
      </w:r>
      <w:r>
        <w:rPr>
          <w:sz w:val="24"/>
        </w:rPr>
        <w:t>BC66</w:t>
      </w:r>
      <w:r>
        <w:rPr>
          <w:sz w:val="24"/>
        </w:rPr>
        <w:t>作为饲料添加剂对牛蛙血清生化指标具有多层面调节效应。在营养代谢方面，尽管总蛋白浓度差异不显著，但试验组数值普遍高于对照组，提示该菌株可能通过优化肠道吸收机制来提升蛋白质利用效率。足够的蛋白质对于牛蛙的生长、免疫防御和组织修复等生理过程至关重要</w:t>
      </w:r>
      <w:r>
        <w:rPr>
          <w:sz w:val="24"/>
          <w:vertAlign w:val="superscript"/>
        </w:rPr>
        <w:t>[22-23]</w:t>
      </w:r>
      <w:r>
        <w:rPr>
          <w:sz w:val="24"/>
        </w:rPr>
        <w:t>。关于肝功能指标，</w:t>
      </w:r>
      <w:r>
        <w:rPr>
          <w:sz w:val="24"/>
        </w:rPr>
        <w:t>C</w:t>
      </w:r>
      <w:r>
        <w:rPr>
          <w:sz w:val="24"/>
        </w:rPr>
        <w:t>组和</w:t>
      </w:r>
      <w:r>
        <w:rPr>
          <w:sz w:val="24"/>
        </w:rPr>
        <w:t>D</w:t>
      </w:r>
      <w:r>
        <w:rPr>
          <w:sz w:val="24"/>
        </w:rPr>
        <w:t>组牛蛙血清谷丙转氨酶与谷草转氨酶的浓度显著低于</w:t>
      </w:r>
      <w:r>
        <w:rPr>
          <w:sz w:val="24"/>
        </w:rPr>
        <w:t>O</w:t>
      </w:r>
      <w:r>
        <w:rPr>
          <w:sz w:val="24"/>
        </w:rPr>
        <w:t>组，说明</w:t>
      </w:r>
      <w:r>
        <w:rPr>
          <w:sz w:val="24"/>
        </w:rPr>
        <w:t>BC66</w:t>
      </w:r>
      <w:r>
        <w:rPr>
          <w:sz w:val="24"/>
        </w:rPr>
        <w:t>的适宜添加可有效减轻高营养饲料导致的肝脏代谢负担，同时预防脂肪堆积与氧化损伤</w:t>
      </w:r>
      <w:r>
        <w:rPr>
          <w:sz w:val="24"/>
          <w:vertAlign w:val="superscript"/>
        </w:rPr>
        <w:t>[24-27]</w:t>
      </w:r>
      <w:r>
        <w:rPr>
          <w:sz w:val="24"/>
        </w:rPr>
        <w:t>。试验组碱性磷酸酶活性的降低与生长性能数据相互印证，表明该菌株通过调控磷酸盐代谢促进骨骼生长，并降低碱性磷酸酶异常对肝脏功能的潜在危害</w:t>
      </w:r>
      <w:r>
        <w:rPr>
          <w:sz w:val="24"/>
          <w:vertAlign w:val="superscript"/>
        </w:rPr>
        <w:t>[28-29]</w:t>
      </w:r>
      <w:r>
        <w:rPr>
          <w:sz w:val="24"/>
        </w:rPr>
        <w:t>。试验显示，试验组（</w:t>
      </w:r>
      <w:r>
        <w:rPr>
          <w:sz w:val="24"/>
        </w:rPr>
        <w:t>A</w:t>
      </w:r>
      <w:r>
        <w:rPr>
          <w:sz w:val="24"/>
        </w:rPr>
        <w:t>组除外）乳酸脱氢酶浓度的降低，证实凝结芽孢杆菌</w:t>
      </w:r>
      <w:r>
        <w:rPr>
          <w:sz w:val="24"/>
        </w:rPr>
        <w:t>BC66</w:t>
      </w:r>
      <w:r>
        <w:rPr>
          <w:sz w:val="24"/>
        </w:rPr>
        <w:t>不仅优化了能量代谢平衡，还具备保护组织完整性的功能</w:t>
      </w:r>
      <w:r>
        <w:rPr>
          <w:sz w:val="24"/>
          <w:vertAlign w:val="superscript"/>
        </w:rPr>
        <w:t>[30-31]</w:t>
      </w:r>
      <w:r>
        <w:rPr>
          <w:sz w:val="24"/>
        </w:rPr>
        <w:t>。基于总蛋白、谷草转氨酶、谷丙转氨酶、碱性磷酸酶及乳酸脱氢酶指标的变化趋势，可以确认凝结芽孢杆菌</w:t>
      </w:r>
      <w:r>
        <w:rPr>
          <w:sz w:val="24"/>
        </w:rPr>
        <w:t>BC66</w:t>
      </w:r>
      <w:r>
        <w:rPr>
          <w:sz w:val="24"/>
        </w:rPr>
        <w:t>提升了牛蛙的营养代谢效能，增强了肝脏功能，促进了骨骼发育，并维持了组织健康状态。</w:t>
      </w:r>
    </w:p>
    <w:p w14:paraId="50C054A9" w14:textId="77777777" w:rsidR="00403581" w:rsidRDefault="00403581" w:rsidP="00403581">
      <w:pPr>
        <w:spacing w:line="360" w:lineRule="auto"/>
        <w:rPr>
          <w:sz w:val="24"/>
        </w:rPr>
      </w:pPr>
      <w:r>
        <w:rPr>
          <w:sz w:val="24"/>
        </w:rPr>
        <w:t>3.4</w:t>
      </w:r>
      <w:r>
        <w:rPr>
          <w:rFonts w:hint="eastAsia"/>
          <w:sz w:val="24"/>
        </w:rPr>
        <w:t xml:space="preserve"> </w:t>
      </w:r>
      <w:r>
        <w:rPr>
          <w:sz w:val="24"/>
        </w:rPr>
        <w:t>饲料中添加凝结芽孢杆菌</w:t>
      </w:r>
      <w:r>
        <w:rPr>
          <w:sz w:val="24"/>
        </w:rPr>
        <w:t>BC66</w:t>
      </w:r>
      <w:r>
        <w:rPr>
          <w:sz w:val="24"/>
        </w:rPr>
        <w:t>对牛蛙肝脏抗氧化能力的影响</w:t>
      </w:r>
    </w:p>
    <w:p w14:paraId="7D7CB607" w14:textId="77777777" w:rsidR="00403581" w:rsidRDefault="00403581" w:rsidP="00403581">
      <w:pPr>
        <w:spacing w:line="360" w:lineRule="auto"/>
        <w:ind w:firstLineChars="200" w:firstLine="480"/>
        <w:rPr>
          <w:sz w:val="24"/>
        </w:rPr>
      </w:pPr>
      <w:r>
        <w:rPr>
          <w:sz w:val="24"/>
        </w:rPr>
        <w:t>肝脏作为机体重要的代谢器官，其抗氧化能力对维持细胞稳态具有关键作用</w:t>
      </w:r>
      <w:r>
        <w:rPr>
          <w:sz w:val="24"/>
          <w:vertAlign w:val="superscript"/>
        </w:rPr>
        <w:t>[32]</w:t>
      </w:r>
      <w:r>
        <w:rPr>
          <w:sz w:val="24"/>
        </w:rPr>
        <w:t>。氧化应激是引发肝损伤的重要病理机制</w:t>
      </w:r>
      <w:r>
        <w:rPr>
          <w:sz w:val="24"/>
          <w:vertAlign w:val="superscript"/>
        </w:rPr>
        <w:t>[33]</w:t>
      </w:r>
      <w:r>
        <w:rPr>
          <w:sz w:val="24"/>
        </w:rPr>
        <w:t>。试验探究凝结芽孢杆菌</w:t>
      </w:r>
      <w:r>
        <w:rPr>
          <w:sz w:val="24"/>
        </w:rPr>
        <w:t>BC66</w:t>
      </w:r>
      <w:r>
        <w:rPr>
          <w:sz w:val="24"/>
        </w:rPr>
        <w:t>对牛蛙肝脏抗氧化能力的影响。试验结果显示，</w:t>
      </w:r>
      <w:r>
        <w:rPr>
          <w:sz w:val="24"/>
        </w:rPr>
        <w:t>D</w:t>
      </w:r>
      <w:r>
        <w:rPr>
          <w:sz w:val="24"/>
        </w:rPr>
        <w:t>组牛蛙肝脏的总抗氧化能力、超氧化物歧化酶活性较对照组</w:t>
      </w:r>
      <w:r>
        <w:rPr>
          <w:sz w:val="24"/>
        </w:rPr>
        <w:lastRenderedPageBreak/>
        <w:t>显著提升，同时显著降低了丙二醛含量。这一结果与</w:t>
      </w:r>
      <w:r>
        <w:rPr>
          <w:sz w:val="24"/>
        </w:rPr>
        <w:t>Zhang</w:t>
      </w:r>
      <w:r>
        <w:rPr>
          <w:sz w:val="24"/>
        </w:rPr>
        <w:t>等</w:t>
      </w:r>
      <w:r>
        <w:rPr>
          <w:sz w:val="24"/>
          <w:vertAlign w:val="superscript"/>
        </w:rPr>
        <w:t>[34]</w:t>
      </w:r>
      <w:r>
        <w:rPr>
          <w:sz w:val="24"/>
        </w:rPr>
        <w:t>在鲤鱼中的研究结论吻合。此外，类似的抗氧化效应在禽类试验中也得到了验证</w:t>
      </w:r>
      <w:r>
        <w:rPr>
          <w:sz w:val="24"/>
          <w:vertAlign w:val="superscript"/>
        </w:rPr>
        <w:t>[35]</w:t>
      </w:r>
      <w:r>
        <w:rPr>
          <w:sz w:val="24"/>
        </w:rPr>
        <w:t>，提示该菌种的抗氧化功能具有跨物种普适性。</w:t>
      </w:r>
    </w:p>
    <w:p w14:paraId="34601431" w14:textId="77777777" w:rsidR="00403581" w:rsidRDefault="00403581" w:rsidP="00403581">
      <w:pPr>
        <w:spacing w:line="360" w:lineRule="auto"/>
        <w:rPr>
          <w:sz w:val="24"/>
        </w:rPr>
      </w:pPr>
      <w:r>
        <w:rPr>
          <w:sz w:val="24"/>
        </w:rPr>
        <w:t>3.5</w:t>
      </w:r>
      <w:r>
        <w:rPr>
          <w:rFonts w:hint="eastAsia"/>
          <w:sz w:val="24"/>
        </w:rPr>
        <w:t xml:space="preserve"> </w:t>
      </w:r>
      <w:r>
        <w:rPr>
          <w:sz w:val="24"/>
        </w:rPr>
        <w:t>饲料中添加凝结芽孢杆菌</w:t>
      </w:r>
      <w:r>
        <w:rPr>
          <w:sz w:val="24"/>
        </w:rPr>
        <w:t>BC66</w:t>
      </w:r>
      <w:r>
        <w:rPr>
          <w:sz w:val="24"/>
        </w:rPr>
        <w:t>对牛蛙肠道消化酶活性的影响</w:t>
      </w:r>
    </w:p>
    <w:p w14:paraId="64F37A22" w14:textId="77777777" w:rsidR="00403581" w:rsidRDefault="00403581" w:rsidP="00403581">
      <w:pPr>
        <w:spacing w:line="360" w:lineRule="auto"/>
        <w:ind w:firstLineChars="200" w:firstLine="480"/>
        <w:rPr>
          <w:sz w:val="24"/>
        </w:rPr>
      </w:pPr>
      <w:r>
        <w:rPr>
          <w:sz w:val="24"/>
        </w:rPr>
        <w:t>消化酶活性作为评估动物消化吸收效能的核心生理指标，直接影响营养物质的生物转化效率</w:t>
      </w:r>
      <w:r>
        <w:rPr>
          <w:sz w:val="24"/>
          <w:vertAlign w:val="superscript"/>
        </w:rPr>
        <w:t>[36]</w:t>
      </w:r>
      <w:r>
        <w:rPr>
          <w:sz w:val="24"/>
        </w:rPr>
        <w:t>。凝结芽孢杆菌通过分泌外源酶机制，可特异性产生蛋白酶、脂肪酶和淀粉酶等消化酶，显著提升水产动物对饲料大分子营养物质的降解能力</w:t>
      </w:r>
      <w:r>
        <w:rPr>
          <w:sz w:val="24"/>
          <w:vertAlign w:val="superscript"/>
        </w:rPr>
        <w:t>[37-39]</w:t>
      </w:r>
      <w:r>
        <w:rPr>
          <w:sz w:val="24"/>
        </w:rPr>
        <w:t>。试验结果表明，适量添加凝结芽孢杆菌</w:t>
      </w:r>
      <w:r>
        <w:rPr>
          <w:sz w:val="24"/>
        </w:rPr>
        <w:t>BC66</w:t>
      </w:r>
      <w:r>
        <w:rPr>
          <w:sz w:val="24"/>
        </w:rPr>
        <w:t>对牛蛙肠道蛋白酶、脂肪酶及淀粉酶活性有明显的改善作用，且呈现剂量效应。相似的结果出现在团头</w:t>
      </w:r>
      <w:proofErr w:type="gramStart"/>
      <w:r>
        <w:rPr>
          <w:sz w:val="24"/>
        </w:rPr>
        <w:t>鲂</w:t>
      </w:r>
      <w:proofErr w:type="gramEnd"/>
      <w:r>
        <w:rPr>
          <w:sz w:val="24"/>
          <w:vertAlign w:val="superscript"/>
        </w:rPr>
        <w:t>[40]</w:t>
      </w:r>
      <w:r>
        <w:rPr>
          <w:sz w:val="24"/>
        </w:rPr>
        <w:t>、克氏原螯虾</w:t>
      </w:r>
      <w:r>
        <w:rPr>
          <w:sz w:val="24"/>
          <w:vertAlign w:val="superscript"/>
        </w:rPr>
        <w:t>[41]</w:t>
      </w:r>
      <w:r>
        <w:rPr>
          <w:sz w:val="24"/>
        </w:rPr>
        <w:t>、奥尼罗非鱼</w:t>
      </w:r>
      <w:r>
        <w:rPr>
          <w:sz w:val="24"/>
          <w:vertAlign w:val="superscript"/>
        </w:rPr>
        <w:t>[42]</w:t>
      </w:r>
      <w:r>
        <w:rPr>
          <w:sz w:val="24"/>
        </w:rPr>
        <w:t>及尖吻鲈</w:t>
      </w:r>
      <w:r>
        <w:rPr>
          <w:sz w:val="24"/>
          <w:vertAlign w:val="superscript"/>
        </w:rPr>
        <w:t>[43]</w:t>
      </w:r>
      <w:r>
        <w:rPr>
          <w:sz w:val="24"/>
        </w:rPr>
        <w:t>等水产养殖动物上。同时，有研究显示凝结芽孢杆菌还可通过调节肠道微生态平衡，抑制有害菌的生长，为消化酶发挥作用提供良好的环境条件，间接提高肠道消化酶的分泌和活性</w:t>
      </w:r>
      <w:r>
        <w:rPr>
          <w:sz w:val="24"/>
          <w:vertAlign w:val="superscript"/>
        </w:rPr>
        <w:t>[44]</w:t>
      </w:r>
      <w:r>
        <w:rPr>
          <w:sz w:val="24"/>
        </w:rPr>
        <w:t>。分子生物学研究进一步证实凝结芽孢杆菌能够激活牛蛙肠道内消化相关基因的表达，从而促进相关消化酶的合成</w:t>
      </w:r>
      <w:r>
        <w:rPr>
          <w:sz w:val="24"/>
          <w:vertAlign w:val="superscript"/>
        </w:rPr>
        <w:t>[45-46]</w:t>
      </w:r>
      <w:r>
        <w:rPr>
          <w:sz w:val="24"/>
        </w:rPr>
        <w:t>。然而，当添加量过高时，可能会导致肠道内微生物群落过度繁殖，打破肠道微生态平衡，从而对消化酶活性产生负面影响。</w:t>
      </w:r>
    </w:p>
    <w:p w14:paraId="6BA15E7D" w14:textId="77777777" w:rsidR="00403581" w:rsidRDefault="00403581" w:rsidP="00403581">
      <w:pPr>
        <w:spacing w:line="360" w:lineRule="auto"/>
        <w:rPr>
          <w:sz w:val="24"/>
        </w:rPr>
      </w:pPr>
      <w:r>
        <w:rPr>
          <w:sz w:val="24"/>
        </w:rPr>
        <w:t>3.6</w:t>
      </w:r>
      <w:r>
        <w:rPr>
          <w:rFonts w:hint="eastAsia"/>
          <w:sz w:val="24"/>
        </w:rPr>
        <w:t xml:space="preserve"> </w:t>
      </w:r>
      <w:r>
        <w:rPr>
          <w:sz w:val="24"/>
        </w:rPr>
        <w:t>饲料中添加凝结芽孢杆菌</w:t>
      </w:r>
      <w:r>
        <w:rPr>
          <w:sz w:val="24"/>
        </w:rPr>
        <w:t>BC66</w:t>
      </w:r>
      <w:r>
        <w:rPr>
          <w:sz w:val="24"/>
        </w:rPr>
        <w:t>对牛蛙肠道形态的影响</w:t>
      </w:r>
    </w:p>
    <w:p w14:paraId="28B2D015" w14:textId="77777777" w:rsidR="00403581" w:rsidRDefault="00403581" w:rsidP="00403581">
      <w:pPr>
        <w:spacing w:line="360" w:lineRule="auto"/>
        <w:ind w:firstLineChars="200" w:firstLine="480"/>
        <w:rPr>
          <w:sz w:val="24"/>
        </w:rPr>
      </w:pPr>
      <w:r>
        <w:rPr>
          <w:sz w:val="24"/>
        </w:rPr>
        <w:t>肠道形态学特征作为评估消化吸收功能的重要依据，其结构参数与营养代谢效率具有显著相关性。肠道绒毛高度和宽度直接影响营养物质吸收表面积，而肌层厚度则与肠道机械消化功能呈正相关</w:t>
      </w:r>
      <w:r>
        <w:rPr>
          <w:sz w:val="24"/>
          <w:vertAlign w:val="superscript"/>
        </w:rPr>
        <w:t>[47-49]</w:t>
      </w:r>
      <w:r>
        <w:rPr>
          <w:sz w:val="24"/>
        </w:rPr>
        <w:t>。</w:t>
      </w:r>
      <w:r>
        <w:rPr>
          <w:sz w:val="24"/>
        </w:rPr>
        <w:t>Fu</w:t>
      </w:r>
      <w:r>
        <w:rPr>
          <w:sz w:val="24"/>
        </w:rPr>
        <w:t>等</w:t>
      </w:r>
      <w:r>
        <w:rPr>
          <w:sz w:val="24"/>
          <w:vertAlign w:val="superscript"/>
        </w:rPr>
        <w:t>[50]</w:t>
      </w:r>
      <w:r>
        <w:rPr>
          <w:sz w:val="24"/>
        </w:rPr>
        <w:t>在断奶仔猪模型中观察到凝结芽孢杆菌对空肠绒毛高度的提升效应。</w:t>
      </w:r>
      <w:r>
        <w:rPr>
          <w:sz w:val="24"/>
        </w:rPr>
        <w:t>Omar</w:t>
      </w:r>
      <w:r>
        <w:rPr>
          <w:sz w:val="24"/>
        </w:rPr>
        <w:t>等</w:t>
      </w:r>
      <w:r>
        <w:rPr>
          <w:sz w:val="24"/>
          <w:vertAlign w:val="superscript"/>
        </w:rPr>
        <w:t>[51]</w:t>
      </w:r>
      <w:r>
        <w:rPr>
          <w:sz w:val="24"/>
        </w:rPr>
        <w:t>研究表明，凝结芽孢杆菌可使罗非鱼肠道绒毛高度和绒毛宽度分别提升</w:t>
      </w:r>
      <w:r>
        <w:rPr>
          <w:sz w:val="24"/>
        </w:rPr>
        <w:t>23.6%</w:t>
      </w:r>
      <w:r>
        <w:rPr>
          <w:sz w:val="24"/>
        </w:rPr>
        <w:t>和</w:t>
      </w:r>
      <w:r>
        <w:rPr>
          <w:sz w:val="24"/>
        </w:rPr>
        <w:t>18.4%</w:t>
      </w:r>
      <w:r>
        <w:rPr>
          <w:sz w:val="24"/>
        </w:rPr>
        <w:t>，并有效减轻病原体引发的肠道损伤。</w:t>
      </w:r>
      <w:r>
        <w:rPr>
          <w:sz w:val="24"/>
        </w:rPr>
        <w:t>Hu</w:t>
      </w:r>
      <w:r>
        <w:rPr>
          <w:sz w:val="24"/>
          <w:vertAlign w:val="superscript"/>
        </w:rPr>
        <w:t>[52]</w:t>
      </w:r>
      <w:r>
        <w:rPr>
          <w:sz w:val="24"/>
        </w:rPr>
        <w:t>在鲫鱼幼鱼试验中同样观察到类似的形态学改善现象。试验数据显示，凝结芽孢杆菌</w:t>
      </w:r>
      <w:r>
        <w:rPr>
          <w:sz w:val="24"/>
        </w:rPr>
        <w:t>BC66</w:t>
      </w:r>
      <w:r>
        <w:rPr>
          <w:sz w:val="24"/>
        </w:rPr>
        <w:t>能提高牛蛙肠道绒毛高度、绒毛宽度和肌层厚度。形态学参数的优化反映了牛蛙肠道吸收能力的增强和运动功能的改善。本试验证实凝结芽孢杆菌</w:t>
      </w:r>
      <w:r>
        <w:rPr>
          <w:sz w:val="24"/>
        </w:rPr>
        <w:t>BC66</w:t>
      </w:r>
      <w:r>
        <w:rPr>
          <w:sz w:val="24"/>
        </w:rPr>
        <w:t>对牛蛙肠道健康的积极影响。</w:t>
      </w:r>
    </w:p>
    <w:p w14:paraId="6EE5740B" w14:textId="77777777" w:rsidR="00403581" w:rsidRDefault="00403581" w:rsidP="00403581">
      <w:pPr>
        <w:spacing w:line="360" w:lineRule="auto"/>
        <w:rPr>
          <w:sz w:val="24"/>
        </w:rPr>
      </w:pPr>
      <w:r>
        <w:rPr>
          <w:sz w:val="24"/>
        </w:rPr>
        <w:t>3.7</w:t>
      </w:r>
      <w:r>
        <w:rPr>
          <w:rFonts w:hint="eastAsia"/>
          <w:sz w:val="24"/>
        </w:rPr>
        <w:t xml:space="preserve"> </w:t>
      </w:r>
      <w:r>
        <w:rPr>
          <w:sz w:val="24"/>
        </w:rPr>
        <w:t>饲料中添加凝结芽孢杆菌</w:t>
      </w:r>
      <w:r>
        <w:rPr>
          <w:sz w:val="24"/>
        </w:rPr>
        <w:t>BC66</w:t>
      </w:r>
      <w:r>
        <w:rPr>
          <w:sz w:val="24"/>
        </w:rPr>
        <w:t>对牛蛙肠道菌群的影响</w:t>
      </w:r>
    </w:p>
    <w:p w14:paraId="73A1AF99" w14:textId="77777777" w:rsidR="00403581" w:rsidRDefault="00403581" w:rsidP="00403581">
      <w:pPr>
        <w:spacing w:line="360" w:lineRule="auto"/>
        <w:rPr>
          <w:sz w:val="24"/>
        </w:rPr>
      </w:pPr>
      <w:r>
        <w:rPr>
          <w:sz w:val="24"/>
        </w:rPr>
        <w:t>3.7.1</w:t>
      </w:r>
      <w:r>
        <w:rPr>
          <w:rFonts w:hint="eastAsia"/>
          <w:sz w:val="24"/>
        </w:rPr>
        <w:t xml:space="preserve"> </w:t>
      </w:r>
      <w:r>
        <w:rPr>
          <w:sz w:val="24"/>
        </w:rPr>
        <w:t>牛蛙肠道菌群多样性分析</w:t>
      </w:r>
    </w:p>
    <w:p w14:paraId="1CDA661D" w14:textId="77777777" w:rsidR="00403581" w:rsidRDefault="00403581" w:rsidP="00403581">
      <w:pPr>
        <w:spacing w:line="360" w:lineRule="auto"/>
        <w:ind w:firstLineChars="200" w:firstLine="480"/>
        <w:rPr>
          <w:sz w:val="24"/>
        </w:rPr>
      </w:pPr>
      <w:r>
        <w:rPr>
          <w:sz w:val="24"/>
        </w:rPr>
        <w:t>本次研究采用检测</w:t>
      </w:r>
      <w:r>
        <w:rPr>
          <w:sz w:val="24"/>
        </w:rPr>
        <w:t>Alpha</w:t>
      </w:r>
      <w:r>
        <w:rPr>
          <w:sz w:val="24"/>
        </w:rPr>
        <w:t>多样性指标来评估凝结芽孢杆菌</w:t>
      </w:r>
      <w:r>
        <w:rPr>
          <w:sz w:val="24"/>
        </w:rPr>
        <w:t>BC66</w:t>
      </w:r>
      <w:r>
        <w:rPr>
          <w:sz w:val="24"/>
        </w:rPr>
        <w:t>作为饲料添加剂对牛蛙肠道菌群的影响。试验表明，牛蛙肠道菌群的物种丰富度（</w:t>
      </w:r>
      <w:r>
        <w:rPr>
          <w:sz w:val="24"/>
        </w:rPr>
        <w:t>ACE</w:t>
      </w:r>
      <w:r>
        <w:rPr>
          <w:sz w:val="24"/>
        </w:rPr>
        <w:t>、</w:t>
      </w:r>
      <w:r>
        <w:rPr>
          <w:sz w:val="24"/>
        </w:rPr>
        <w:t>Chao1</w:t>
      </w:r>
      <w:r>
        <w:rPr>
          <w:sz w:val="24"/>
        </w:rPr>
        <w:t>指数）增加，</w:t>
      </w:r>
      <w:r>
        <w:rPr>
          <w:sz w:val="24"/>
        </w:rPr>
        <w:t>Shannon</w:t>
      </w:r>
      <w:r>
        <w:rPr>
          <w:sz w:val="24"/>
        </w:rPr>
        <w:t>指数和</w:t>
      </w:r>
      <w:r>
        <w:rPr>
          <w:sz w:val="24"/>
        </w:rPr>
        <w:t>Simpson</w:t>
      </w:r>
      <w:r>
        <w:rPr>
          <w:sz w:val="24"/>
        </w:rPr>
        <w:t>指数也显示出一定的变化趋势，进一步验证了凝结芽孢杆菌</w:t>
      </w:r>
      <w:r>
        <w:rPr>
          <w:sz w:val="24"/>
        </w:rPr>
        <w:t>BC66</w:t>
      </w:r>
      <w:r>
        <w:rPr>
          <w:sz w:val="24"/>
        </w:rPr>
        <w:t>对菌群</w:t>
      </w:r>
      <w:r>
        <w:rPr>
          <w:sz w:val="24"/>
        </w:rPr>
        <w:t>Alpha</w:t>
      </w:r>
      <w:r>
        <w:rPr>
          <w:sz w:val="24"/>
        </w:rPr>
        <w:t>多样性的影响。基于</w:t>
      </w:r>
      <w:r>
        <w:rPr>
          <w:sz w:val="24"/>
        </w:rPr>
        <w:t>PC</w:t>
      </w:r>
      <w:r w:rsidRPr="004B2D30">
        <w:rPr>
          <w:sz w:val="24"/>
          <w:vertAlign w:val="subscript"/>
        </w:rPr>
        <w:t>O</w:t>
      </w:r>
      <w:r>
        <w:rPr>
          <w:sz w:val="24"/>
        </w:rPr>
        <w:t>A</w:t>
      </w:r>
      <w:r>
        <w:rPr>
          <w:sz w:val="24"/>
        </w:rPr>
        <w:t>坐标分析发现，各试验组在</w:t>
      </w:r>
      <w:r>
        <w:rPr>
          <w:sz w:val="24"/>
        </w:rPr>
        <w:t>PC1</w:t>
      </w:r>
      <w:r>
        <w:rPr>
          <w:sz w:val="24"/>
        </w:rPr>
        <w:t>和</w:t>
      </w:r>
      <w:r>
        <w:rPr>
          <w:sz w:val="24"/>
        </w:rPr>
        <w:t>PC2</w:t>
      </w:r>
      <w:proofErr w:type="gramStart"/>
      <w:r>
        <w:rPr>
          <w:sz w:val="24"/>
        </w:rPr>
        <w:t>两</w:t>
      </w:r>
      <w:proofErr w:type="gramEnd"/>
      <w:r>
        <w:rPr>
          <w:sz w:val="24"/>
        </w:rPr>
        <w:t>个主成</w:t>
      </w:r>
      <w:r>
        <w:rPr>
          <w:sz w:val="24"/>
        </w:rPr>
        <w:lastRenderedPageBreak/>
        <w:t>分轴上呈现出明显的分离趋势，反映不同组别之间的微生物组成存在差异。同时，各组在这些坐标上的分布也存在一定程度的重叠，因此可以认为这些组别在微生物组成上既有一定的差异性，又存在一定相似性。这些结果共同证实了凝结芽孢杆菌</w:t>
      </w:r>
      <w:r>
        <w:rPr>
          <w:sz w:val="24"/>
        </w:rPr>
        <w:t>BC66</w:t>
      </w:r>
      <w:r>
        <w:rPr>
          <w:sz w:val="24"/>
        </w:rPr>
        <w:t>对牛蛙肠道菌群多样性有一定程度的影响。</w:t>
      </w:r>
    </w:p>
    <w:p w14:paraId="018C1ECF" w14:textId="77777777" w:rsidR="00403581" w:rsidRDefault="00403581" w:rsidP="00403581">
      <w:pPr>
        <w:spacing w:line="360" w:lineRule="auto"/>
        <w:rPr>
          <w:sz w:val="24"/>
        </w:rPr>
      </w:pPr>
      <w:r>
        <w:rPr>
          <w:sz w:val="24"/>
        </w:rPr>
        <w:t>3.7.2</w:t>
      </w:r>
      <w:r>
        <w:rPr>
          <w:rFonts w:hint="eastAsia"/>
          <w:sz w:val="24"/>
        </w:rPr>
        <w:t xml:space="preserve"> </w:t>
      </w:r>
      <w:r>
        <w:rPr>
          <w:sz w:val="24"/>
        </w:rPr>
        <w:t>牛蛙肠道菌群组成分析</w:t>
      </w:r>
    </w:p>
    <w:p w14:paraId="7786AE7B" w14:textId="77777777" w:rsidR="00403581" w:rsidRDefault="00403581" w:rsidP="00403581">
      <w:pPr>
        <w:spacing w:line="360" w:lineRule="auto"/>
        <w:ind w:firstLineChars="200" w:firstLine="480"/>
        <w:rPr>
          <w:sz w:val="24"/>
        </w:rPr>
      </w:pPr>
      <w:r>
        <w:rPr>
          <w:sz w:val="24"/>
        </w:rPr>
        <w:t>凝结芽孢杆菌</w:t>
      </w:r>
      <w:r>
        <w:rPr>
          <w:sz w:val="24"/>
        </w:rPr>
        <w:t>BC66</w:t>
      </w:r>
      <w:r>
        <w:rPr>
          <w:sz w:val="24"/>
        </w:rPr>
        <w:t>对牛蛙肠道菌群组成的影响是一个复杂的生态学问题。试验通过分析门、属两级分类水平的相对丰度，揭示了凝结芽孢杆菌</w:t>
      </w:r>
      <w:r>
        <w:rPr>
          <w:sz w:val="24"/>
        </w:rPr>
        <w:t>BC66</w:t>
      </w:r>
      <w:r>
        <w:rPr>
          <w:sz w:val="24"/>
        </w:rPr>
        <w:t>对牛蛙肠道菌群的调控效应及其潜在机理。在</w:t>
      </w:r>
      <w:proofErr w:type="gramStart"/>
      <w:r>
        <w:rPr>
          <w:sz w:val="24"/>
        </w:rPr>
        <w:t>门水平</w:t>
      </w:r>
      <w:proofErr w:type="gramEnd"/>
      <w:r>
        <w:rPr>
          <w:sz w:val="24"/>
        </w:rPr>
        <w:t>上，</w:t>
      </w:r>
      <w:proofErr w:type="gramStart"/>
      <w:r>
        <w:rPr>
          <w:sz w:val="24"/>
        </w:rPr>
        <w:t>厚壁菌门的</w:t>
      </w:r>
      <w:proofErr w:type="gramEnd"/>
      <w:r>
        <w:rPr>
          <w:sz w:val="24"/>
        </w:rPr>
        <w:t>相对丰度随凝结芽孢杆菌</w:t>
      </w:r>
      <w:r>
        <w:rPr>
          <w:sz w:val="24"/>
        </w:rPr>
        <w:t>BC66</w:t>
      </w:r>
      <w:r>
        <w:rPr>
          <w:sz w:val="24"/>
        </w:rPr>
        <w:t>添加量增加而明显升高（</w:t>
      </w:r>
      <w:r>
        <w:rPr>
          <w:sz w:val="24"/>
        </w:rPr>
        <w:t>17.42%~32.45%</w:t>
      </w:r>
      <w:r>
        <w:rPr>
          <w:sz w:val="24"/>
        </w:rPr>
        <w:t>），在</w:t>
      </w:r>
      <w:proofErr w:type="gramStart"/>
      <w:r>
        <w:rPr>
          <w:sz w:val="24"/>
        </w:rPr>
        <w:t>属水平</w:t>
      </w:r>
      <w:proofErr w:type="gramEnd"/>
      <w:r>
        <w:rPr>
          <w:sz w:val="24"/>
        </w:rPr>
        <w:t>上，</w:t>
      </w:r>
      <w:r>
        <w:rPr>
          <w:sz w:val="24"/>
        </w:rPr>
        <w:t>D</w:t>
      </w:r>
      <w:r>
        <w:rPr>
          <w:sz w:val="24"/>
        </w:rPr>
        <w:t>组的支</w:t>
      </w:r>
      <w:proofErr w:type="gramStart"/>
      <w:r>
        <w:rPr>
          <w:sz w:val="24"/>
        </w:rPr>
        <w:t>原体属</w:t>
      </w:r>
      <w:proofErr w:type="gramEnd"/>
      <w:r>
        <w:rPr>
          <w:sz w:val="24"/>
        </w:rPr>
        <w:t>异常增殖至</w:t>
      </w:r>
      <w:r>
        <w:rPr>
          <w:sz w:val="24"/>
        </w:rPr>
        <w:t>10.61%</w:t>
      </w:r>
      <w:r>
        <w:rPr>
          <w:sz w:val="24"/>
        </w:rPr>
        <w:t>，提示可能存在致病菌生态位替代风险</w:t>
      </w:r>
      <w:r>
        <w:rPr>
          <w:sz w:val="24"/>
          <w:vertAlign w:val="superscript"/>
        </w:rPr>
        <w:t>[53]</w:t>
      </w:r>
      <w:r>
        <w:rPr>
          <w:sz w:val="24"/>
        </w:rPr>
        <w:t>。试验组</w:t>
      </w:r>
      <w:proofErr w:type="gramStart"/>
      <w:r>
        <w:rPr>
          <w:sz w:val="24"/>
        </w:rPr>
        <w:t>变形菌门丰度</w:t>
      </w:r>
      <w:proofErr w:type="gramEnd"/>
      <w:r>
        <w:rPr>
          <w:sz w:val="24"/>
        </w:rPr>
        <w:t>呈现显著降低趋势（</w:t>
      </w:r>
      <w:r>
        <w:rPr>
          <w:sz w:val="24"/>
        </w:rPr>
        <w:t>10.29%~27.43%</w:t>
      </w:r>
      <w:r>
        <w:rPr>
          <w:sz w:val="24"/>
        </w:rPr>
        <w:t>）。拟杆菌门在</w:t>
      </w:r>
      <w:r>
        <w:rPr>
          <w:sz w:val="24"/>
        </w:rPr>
        <w:t>D</w:t>
      </w:r>
      <w:proofErr w:type="gramStart"/>
      <w:r>
        <w:rPr>
          <w:sz w:val="24"/>
        </w:rPr>
        <w:t>组表现</w:t>
      </w:r>
      <w:proofErr w:type="gramEnd"/>
      <w:r>
        <w:rPr>
          <w:sz w:val="24"/>
        </w:rPr>
        <w:t>出最优增殖效果（</w:t>
      </w:r>
      <w:r>
        <w:rPr>
          <w:sz w:val="24"/>
        </w:rPr>
        <w:t>24.40%</w:t>
      </w:r>
      <w:r>
        <w:rPr>
          <w:sz w:val="24"/>
        </w:rPr>
        <w:t>），但</w:t>
      </w:r>
      <w:r>
        <w:rPr>
          <w:sz w:val="24"/>
        </w:rPr>
        <w:t>E</w:t>
      </w:r>
      <w:proofErr w:type="gramStart"/>
      <w:r>
        <w:rPr>
          <w:sz w:val="24"/>
        </w:rPr>
        <w:t>组拟杆菌</w:t>
      </w:r>
      <w:proofErr w:type="gramEnd"/>
      <w:r>
        <w:rPr>
          <w:sz w:val="24"/>
        </w:rPr>
        <w:t>门丰度则降低至</w:t>
      </w:r>
      <w:r>
        <w:rPr>
          <w:sz w:val="24"/>
        </w:rPr>
        <w:t>14.07%</w:t>
      </w:r>
      <w:r>
        <w:rPr>
          <w:sz w:val="24"/>
        </w:rPr>
        <w:t>。这可能源于代谢产物过度累积引发的竞争性抑制</w:t>
      </w:r>
      <w:r>
        <w:rPr>
          <w:sz w:val="24"/>
          <w:vertAlign w:val="superscript"/>
        </w:rPr>
        <w:t>[54-56]</w:t>
      </w:r>
      <w:r>
        <w:rPr>
          <w:sz w:val="24"/>
        </w:rPr>
        <w:t>。凝结芽孢杆菌</w:t>
      </w:r>
      <w:r>
        <w:rPr>
          <w:sz w:val="24"/>
        </w:rPr>
        <w:t>BC66</w:t>
      </w:r>
      <w:r>
        <w:rPr>
          <w:sz w:val="24"/>
        </w:rPr>
        <w:t>对牛蛙肠道稳态的调节可能涉及以下双重</w:t>
      </w:r>
      <w:r w:rsidRPr="003E5D75">
        <w:rPr>
          <w:sz w:val="24"/>
        </w:rPr>
        <w:t>机制：（</w:t>
      </w:r>
      <w:r w:rsidRPr="003E5D75">
        <w:rPr>
          <w:sz w:val="24"/>
        </w:rPr>
        <w:t>1</w:t>
      </w:r>
      <w:r w:rsidRPr="003E5D75">
        <w:rPr>
          <w:sz w:val="24"/>
        </w:rPr>
        <w:t>）益生促进作用。凝结芽孢杆菌</w:t>
      </w:r>
      <w:r w:rsidRPr="003E5D75">
        <w:rPr>
          <w:sz w:val="24"/>
        </w:rPr>
        <w:t>BC66</w:t>
      </w:r>
      <w:r w:rsidRPr="003E5D75">
        <w:rPr>
          <w:sz w:val="24"/>
        </w:rPr>
        <w:t>通过代谢产生的乳酸降低肠道</w:t>
      </w:r>
      <w:r w:rsidRPr="003E5D75">
        <w:rPr>
          <w:sz w:val="24"/>
        </w:rPr>
        <w:t>pH</w:t>
      </w:r>
      <w:r w:rsidRPr="003E5D75">
        <w:rPr>
          <w:sz w:val="24"/>
          <w:vertAlign w:val="superscript"/>
        </w:rPr>
        <w:t>[57]</w:t>
      </w:r>
      <w:r w:rsidRPr="003E5D75">
        <w:rPr>
          <w:sz w:val="24"/>
        </w:rPr>
        <w:t>，为毛螺菌属（产丁酸菌）和</w:t>
      </w:r>
      <w:proofErr w:type="gramStart"/>
      <w:r w:rsidRPr="003E5D75">
        <w:rPr>
          <w:sz w:val="24"/>
        </w:rPr>
        <w:t>拟杆菌</w:t>
      </w:r>
      <w:proofErr w:type="gramEnd"/>
      <w:r w:rsidRPr="003E5D75">
        <w:rPr>
          <w:sz w:val="24"/>
        </w:rPr>
        <w:t>属（多糖代谢菌）创造竞争优势</w:t>
      </w:r>
      <w:r w:rsidRPr="003E5D75">
        <w:rPr>
          <w:sz w:val="24"/>
          <w:vertAlign w:val="superscript"/>
        </w:rPr>
        <w:t>[58]</w:t>
      </w:r>
      <w:r w:rsidRPr="003E5D75">
        <w:rPr>
          <w:sz w:val="24"/>
        </w:rPr>
        <w:t>。（</w:t>
      </w:r>
      <w:r w:rsidRPr="003E5D75">
        <w:rPr>
          <w:sz w:val="24"/>
        </w:rPr>
        <w:t>2</w:t>
      </w:r>
      <w:r w:rsidRPr="003E5D75">
        <w:rPr>
          <w:sz w:val="24"/>
        </w:rPr>
        <w:t>）病原抑制效应。凝结芽</w:t>
      </w:r>
      <w:r>
        <w:rPr>
          <w:sz w:val="24"/>
        </w:rPr>
        <w:t>孢杆菌</w:t>
      </w:r>
      <w:r>
        <w:rPr>
          <w:sz w:val="24"/>
        </w:rPr>
        <w:t>BC66</w:t>
      </w:r>
      <w:r>
        <w:rPr>
          <w:sz w:val="24"/>
        </w:rPr>
        <w:t>分泌抗菌肽（如</w:t>
      </w:r>
      <w:proofErr w:type="gramStart"/>
      <w:r>
        <w:rPr>
          <w:sz w:val="24"/>
        </w:rPr>
        <w:t>羊毛硫菌素</w:t>
      </w:r>
      <w:proofErr w:type="gramEnd"/>
      <w:r>
        <w:rPr>
          <w:sz w:val="24"/>
        </w:rPr>
        <w:t>）选择性抑制</w:t>
      </w:r>
      <w:proofErr w:type="gramStart"/>
      <w:r>
        <w:rPr>
          <w:sz w:val="24"/>
        </w:rPr>
        <w:t>变形菌门及</w:t>
      </w:r>
      <w:proofErr w:type="gramEnd"/>
      <w:r>
        <w:rPr>
          <w:sz w:val="24"/>
        </w:rPr>
        <w:t>蓝菌门中蓝细菌属的生长</w:t>
      </w:r>
      <w:r>
        <w:rPr>
          <w:sz w:val="24"/>
          <w:vertAlign w:val="superscript"/>
        </w:rPr>
        <w:t>[59-60]</w:t>
      </w:r>
      <w:r>
        <w:rPr>
          <w:sz w:val="24"/>
        </w:rPr>
        <w:t>。即凝结芽孢杆菌</w:t>
      </w:r>
      <w:r>
        <w:rPr>
          <w:sz w:val="24"/>
        </w:rPr>
        <w:t>BC66</w:t>
      </w:r>
      <w:r>
        <w:rPr>
          <w:sz w:val="24"/>
        </w:rPr>
        <w:t>可能通过促进有益菌群的生长和抑制有害菌群的繁殖，优化牛蛙肠道微生态环境。同时，蓝</w:t>
      </w:r>
      <w:proofErr w:type="gramStart"/>
      <w:r>
        <w:rPr>
          <w:sz w:val="24"/>
        </w:rPr>
        <w:t>菌门整体</w:t>
      </w:r>
      <w:proofErr w:type="gramEnd"/>
      <w:r>
        <w:rPr>
          <w:sz w:val="24"/>
        </w:rPr>
        <w:t>丰度表现出非线性剂量效应，在</w:t>
      </w:r>
      <w:r>
        <w:rPr>
          <w:sz w:val="24"/>
        </w:rPr>
        <w:t>B</w:t>
      </w:r>
      <w:r>
        <w:rPr>
          <w:sz w:val="24"/>
        </w:rPr>
        <w:t>组显著下降至</w:t>
      </w:r>
      <w:r>
        <w:rPr>
          <w:sz w:val="24"/>
        </w:rPr>
        <w:t>4.97%</w:t>
      </w:r>
      <w:r>
        <w:rPr>
          <w:sz w:val="24"/>
        </w:rPr>
        <w:t>，而在</w:t>
      </w:r>
      <w:r>
        <w:rPr>
          <w:sz w:val="24"/>
        </w:rPr>
        <w:t>C</w:t>
      </w:r>
      <w:r>
        <w:rPr>
          <w:sz w:val="24"/>
        </w:rPr>
        <w:t>组中回升至</w:t>
      </w:r>
      <w:r>
        <w:rPr>
          <w:sz w:val="24"/>
        </w:rPr>
        <w:t>11.08%</w:t>
      </w:r>
      <w:r>
        <w:rPr>
          <w:sz w:val="24"/>
        </w:rPr>
        <w:t>，可能与</w:t>
      </w:r>
      <w:proofErr w:type="gramStart"/>
      <w:r>
        <w:rPr>
          <w:sz w:val="24"/>
        </w:rPr>
        <w:t>原绿球藻属等</w:t>
      </w:r>
      <w:proofErr w:type="gramEnd"/>
      <w:r>
        <w:rPr>
          <w:sz w:val="24"/>
        </w:rPr>
        <w:t>特定菌株的适应性定植有关</w:t>
      </w:r>
      <w:r>
        <w:rPr>
          <w:sz w:val="24"/>
          <w:vertAlign w:val="superscript"/>
        </w:rPr>
        <w:t>[61]</w:t>
      </w:r>
      <w:r>
        <w:rPr>
          <w:sz w:val="24"/>
        </w:rPr>
        <w:t>。在微生物群落结构中，</w:t>
      </w:r>
      <w:proofErr w:type="gramStart"/>
      <w:r>
        <w:rPr>
          <w:sz w:val="24"/>
        </w:rPr>
        <w:t>厚壁菌门与</w:t>
      </w:r>
      <w:proofErr w:type="gramEnd"/>
      <w:r>
        <w:rPr>
          <w:sz w:val="24"/>
        </w:rPr>
        <w:t>拟杆菌门的比例上升和毛螺菌属</w:t>
      </w:r>
      <w:r>
        <w:rPr>
          <w:sz w:val="24"/>
        </w:rPr>
        <w:t>-</w:t>
      </w:r>
      <w:r>
        <w:rPr>
          <w:sz w:val="24"/>
        </w:rPr>
        <w:t>拟杆菌属的协同作用相结合，有助于构建和维持肠道抗炎微环境</w:t>
      </w:r>
      <w:r>
        <w:rPr>
          <w:sz w:val="24"/>
          <w:vertAlign w:val="superscript"/>
        </w:rPr>
        <w:t>[62-63]</w:t>
      </w:r>
      <w:r>
        <w:rPr>
          <w:sz w:val="24"/>
        </w:rPr>
        <w:t>，这一机制的有效性在</w:t>
      </w:r>
      <w:r>
        <w:rPr>
          <w:sz w:val="24"/>
        </w:rPr>
        <w:t>D</w:t>
      </w:r>
      <w:r>
        <w:rPr>
          <w:sz w:val="24"/>
        </w:rPr>
        <w:t>组牛蛙的生长性能改善及菌群组成的优化中得到验证。</w:t>
      </w:r>
      <w:r>
        <w:rPr>
          <w:sz w:val="24"/>
        </w:rPr>
        <w:t>E</w:t>
      </w:r>
      <w:r>
        <w:rPr>
          <w:sz w:val="24"/>
        </w:rPr>
        <w:t>组出现的支</w:t>
      </w:r>
      <w:proofErr w:type="gramStart"/>
      <w:r>
        <w:rPr>
          <w:sz w:val="24"/>
        </w:rPr>
        <w:t>原体属</w:t>
      </w:r>
      <w:proofErr w:type="gramEnd"/>
      <w:r>
        <w:rPr>
          <w:sz w:val="24"/>
        </w:rPr>
        <w:t>的异常增殖可能通过抑制丁酸合成酶活性来干扰短链脂肪酸代谢过程</w:t>
      </w:r>
      <w:r>
        <w:rPr>
          <w:sz w:val="24"/>
          <w:vertAlign w:val="superscript"/>
        </w:rPr>
        <w:t>[64]</w:t>
      </w:r>
      <w:r>
        <w:rPr>
          <w:sz w:val="24"/>
        </w:rPr>
        <w:t>，并引发</w:t>
      </w:r>
      <w:proofErr w:type="gramStart"/>
      <w:r>
        <w:rPr>
          <w:sz w:val="24"/>
        </w:rPr>
        <w:t>厚壁菌门</w:t>
      </w:r>
      <w:proofErr w:type="gramEnd"/>
      <w:r>
        <w:rPr>
          <w:sz w:val="24"/>
        </w:rPr>
        <w:t>/</w:t>
      </w:r>
      <w:r>
        <w:rPr>
          <w:sz w:val="24"/>
        </w:rPr>
        <w:t>拟杆菌门比值下降，支</w:t>
      </w:r>
      <w:proofErr w:type="gramStart"/>
      <w:r>
        <w:rPr>
          <w:sz w:val="24"/>
        </w:rPr>
        <w:t>原体属</w:t>
      </w:r>
      <w:proofErr w:type="gramEnd"/>
      <w:r>
        <w:rPr>
          <w:sz w:val="24"/>
        </w:rPr>
        <w:t>的潜在致病性可能抵消高</w:t>
      </w:r>
      <w:proofErr w:type="gramStart"/>
      <w:r>
        <w:rPr>
          <w:sz w:val="24"/>
        </w:rPr>
        <w:t>厚壁菌门的</w:t>
      </w:r>
      <w:proofErr w:type="gramEnd"/>
      <w:r>
        <w:rPr>
          <w:sz w:val="24"/>
        </w:rPr>
        <w:t>益处。试验结果表明，当凝结芽孢杆菌</w:t>
      </w:r>
      <w:r>
        <w:rPr>
          <w:sz w:val="24"/>
        </w:rPr>
        <w:t>BC66</w:t>
      </w:r>
      <w:r>
        <w:rPr>
          <w:sz w:val="24"/>
        </w:rPr>
        <w:t>的添加量达到</w:t>
      </w:r>
      <w:r>
        <w:rPr>
          <w:sz w:val="24"/>
        </w:rPr>
        <w:t>2.00×10</w:t>
      </w:r>
      <w:r>
        <w:rPr>
          <w:sz w:val="24"/>
          <w:vertAlign w:val="superscript"/>
        </w:rPr>
        <w:t>10</w:t>
      </w:r>
      <w:r w:rsidRPr="00CF7F4E">
        <w:rPr>
          <w:rFonts w:hint="eastAsia"/>
          <w:sz w:val="24"/>
        </w:rPr>
        <w:t xml:space="preserve"> </w:t>
      </w:r>
      <w:r>
        <w:rPr>
          <w:sz w:val="24"/>
        </w:rPr>
        <w:t>CFU/g</w:t>
      </w:r>
      <w:r>
        <w:rPr>
          <w:sz w:val="24"/>
        </w:rPr>
        <w:t>时，能够有效改善牛蛙肠道微生态环境，进而促进其消化系统功能优化。</w:t>
      </w:r>
    </w:p>
    <w:p w14:paraId="04E0A93D" w14:textId="77777777" w:rsidR="00403581" w:rsidRDefault="00403581" w:rsidP="00403581">
      <w:pPr>
        <w:spacing w:line="360" w:lineRule="auto"/>
        <w:rPr>
          <w:sz w:val="24"/>
        </w:rPr>
      </w:pPr>
      <w:r>
        <w:rPr>
          <w:sz w:val="24"/>
        </w:rPr>
        <w:t>4</w:t>
      </w:r>
      <w:r>
        <w:rPr>
          <w:rFonts w:hint="eastAsia"/>
          <w:sz w:val="24"/>
        </w:rPr>
        <w:t xml:space="preserve"> </w:t>
      </w:r>
      <w:r>
        <w:rPr>
          <w:sz w:val="24"/>
        </w:rPr>
        <w:t>结论</w:t>
      </w:r>
    </w:p>
    <w:p w14:paraId="39C92E40" w14:textId="77777777" w:rsidR="00403581" w:rsidRDefault="00403581" w:rsidP="00403581">
      <w:pPr>
        <w:spacing w:line="360" w:lineRule="auto"/>
        <w:ind w:firstLineChars="200" w:firstLine="480"/>
        <w:rPr>
          <w:sz w:val="24"/>
        </w:rPr>
      </w:pPr>
      <w:r>
        <w:rPr>
          <w:sz w:val="24"/>
        </w:rPr>
        <w:t>饲料中添加</w:t>
      </w:r>
      <w:r>
        <w:rPr>
          <w:sz w:val="24"/>
        </w:rPr>
        <w:t>0.25×10</w:t>
      </w:r>
      <w:r>
        <w:rPr>
          <w:sz w:val="24"/>
          <w:vertAlign w:val="superscript"/>
        </w:rPr>
        <w:t>10</w:t>
      </w:r>
      <w:r>
        <w:rPr>
          <w:sz w:val="24"/>
        </w:rPr>
        <w:t>~10.00×10</w:t>
      </w:r>
      <w:r>
        <w:rPr>
          <w:sz w:val="24"/>
          <w:vertAlign w:val="superscript"/>
        </w:rPr>
        <w:t>10</w:t>
      </w:r>
      <w:r w:rsidRPr="00CF7F4E">
        <w:rPr>
          <w:rFonts w:hint="eastAsia"/>
          <w:sz w:val="24"/>
        </w:rPr>
        <w:t xml:space="preserve"> </w:t>
      </w:r>
      <w:r>
        <w:rPr>
          <w:sz w:val="24"/>
        </w:rPr>
        <w:t>CFU/g</w:t>
      </w:r>
      <w:r>
        <w:rPr>
          <w:sz w:val="24"/>
        </w:rPr>
        <w:t>凝结芽孢杆菌</w:t>
      </w:r>
      <w:r>
        <w:rPr>
          <w:sz w:val="24"/>
        </w:rPr>
        <w:t>BC66</w:t>
      </w:r>
      <w:r>
        <w:rPr>
          <w:sz w:val="24"/>
        </w:rPr>
        <w:t>，可显著提升牛蛙生长性能、降低饲料系数，且不影响其体成分和屠宰性能。凝结芽孢杆菌</w:t>
      </w:r>
      <w:r>
        <w:rPr>
          <w:sz w:val="24"/>
        </w:rPr>
        <w:t>BC66</w:t>
      </w:r>
      <w:r>
        <w:rPr>
          <w:sz w:val="24"/>
        </w:rPr>
        <w:t>能提高牛蛙肝脏抗氧化能力，其中</w:t>
      </w:r>
      <w:r>
        <w:rPr>
          <w:sz w:val="24"/>
        </w:rPr>
        <w:t>1.00×10</w:t>
      </w:r>
      <w:r>
        <w:rPr>
          <w:sz w:val="24"/>
          <w:vertAlign w:val="superscript"/>
        </w:rPr>
        <w:t>10</w:t>
      </w:r>
      <w:r>
        <w:rPr>
          <w:sz w:val="24"/>
        </w:rPr>
        <w:t>~2.00×10</w:t>
      </w:r>
      <w:r>
        <w:rPr>
          <w:sz w:val="24"/>
          <w:vertAlign w:val="superscript"/>
        </w:rPr>
        <w:t>10</w:t>
      </w:r>
      <w:r w:rsidRPr="00CF7F4E">
        <w:rPr>
          <w:rFonts w:hint="eastAsia"/>
          <w:sz w:val="24"/>
        </w:rPr>
        <w:t xml:space="preserve"> </w:t>
      </w:r>
      <w:r>
        <w:rPr>
          <w:sz w:val="24"/>
        </w:rPr>
        <w:t>CFU/g</w:t>
      </w:r>
      <w:r>
        <w:rPr>
          <w:sz w:val="24"/>
        </w:rPr>
        <w:t>可显著改善肝脏健康；适宜的添加量还可提升</w:t>
      </w:r>
      <w:r>
        <w:rPr>
          <w:sz w:val="24"/>
        </w:rPr>
        <w:lastRenderedPageBreak/>
        <w:t>肠道消化酶活性、菌群多样性，优化肠道菌群与组织形态。本试验条件下，凝结芽孢杆菌</w:t>
      </w:r>
      <w:r>
        <w:rPr>
          <w:sz w:val="24"/>
        </w:rPr>
        <w:t>BC66</w:t>
      </w:r>
      <w:r>
        <w:rPr>
          <w:sz w:val="24"/>
        </w:rPr>
        <w:t>的</w:t>
      </w:r>
      <w:proofErr w:type="gramStart"/>
      <w:r>
        <w:rPr>
          <w:sz w:val="24"/>
        </w:rPr>
        <w:t>最</w:t>
      </w:r>
      <w:proofErr w:type="gramEnd"/>
      <w:r>
        <w:rPr>
          <w:sz w:val="24"/>
        </w:rPr>
        <w:t>适添加量为</w:t>
      </w:r>
      <w:r>
        <w:rPr>
          <w:sz w:val="24"/>
        </w:rPr>
        <w:t>2.00×10</w:t>
      </w:r>
      <w:r>
        <w:rPr>
          <w:sz w:val="24"/>
          <w:vertAlign w:val="superscript"/>
        </w:rPr>
        <w:t>10</w:t>
      </w:r>
      <w:r w:rsidRPr="00CF7F4E">
        <w:rPr>
          <w:rFonts w:hint="eastAsia"/>
          <w:sz w:val="24"/>
        </w:rPr>
        <w:t xml:space="preserve"> </w:t>
      </w:r>
      <w:r>
        <w:rPr>
          <w:sz w:val="24"/>
        </w:rPr>
        <w:t>CFU/g</w:t>
      </w:r>
      <w:r>
        <w:rPr>
          <w:sz w:val="24"/>
        </w:rPr>
        <w:t>。</w:t>
      </w:r>
    </w:p>
    <w:p w14:paraId="3DE0A902" w14:textId="77777777" w:rsidR="00403581" w:rsidRDefault="00403581" w:rsidP="00403581">
      <w:pPr>
        <w:spacing w:line="360" w:lineRule="auto"/>
        <w:rPr>
          <w:rFonts w:ascii="宋体" w:hAnsi="宋体" w:cs="宋体" w:hint="eastAsia"/>
          <w:sz w:val="24"/>
        </w:rPr>
      </w:pPr>
      <w:r>
        <w:rPr>
          <w:sz w:val="24"/>
        </w:rPr>
        <w:t>参考文献：略</w:t>
      </w:r>
    </w:p>
    <w:p w14:paraId="6EC0862B" w14:textId="58D3A26A" w:rsidR="00403581" w:rsidRDefault="00403581" w:rsidP="00403581">
      <w:pPr>
        <w:spacing w:line="360" w:lineRule="auto"/>
        <w:jc w:val="right"/>
        <w:rPr>
          <w:szCs w:val="21"/>
        </w:rPr>
      </w:pPr>
      <w:r w:rsidRPr="00403581">
        <w:rPr>
          <w:rFonts w:ascii="宋体" w:hAnsi="宋体" w:cs="宋体"/>
          <w:szCs w:val="21"/>
        </w:rPr>
        <w:t>原文刊登在《饲料工业》2026</w:t>
      </w:r>
      <w:r w:rsidRPr="00403581">
        <w:rPr>
          <w:rFonts w:ascii="宋体" w:hAnsi="宋体" w:cs="宋体" w:hint="eastAsia"/>
          <w:szCs w:val="21"/>
        </w:rPr>
        <w:t>年11</w:t>
      </w:r>
      <w:r>
        <w:rPr>
          <w:rFonts w:hint="eastAsia"/>
          <w:szCs w:val="21"/>
        </w:rPr>
        <w:t>期</w:t>
      </w:r>
    </w:p>
    <w:p w14:paraId="579EEFD3" w14:textId="496835B1" w:rsidR="00F14CFE" w:rsidRPr="00403581" w:rsidRDefault="00F14CFE" w:rsidP="00403581">
      <w:pPr>
        <w:spacing w:line="360" w:lineRule="auto"/>
        <w:ind w:right="840"/>
        <w:rPr>
          <w:rStyle w:val="vm"/>
          <w:rFonts w:eastAsiaTheme="minorEastAsia"/>
          <w:szCs w:val="21"/>
        </w:rPr>
      </w:pPr>
    </w:p>
    <w:sectPr w:rsidR="00F14CFE" w:rsidRPr="00403581">
      <w:footerReference w:type="default" r:id="rId60"/>
      <w:pgSz w:w="11906" w:h="16838"/>
      <w:pgMar w:top="1440" w:right="1247" w:bottom="1440" w:left="1247"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8EB5" w14:textId="77777777" w:rsidR="00D27C0A" w:rsidRDefault="00D27C0A">
      <w:r>
        <w:separator/>
      </w:r>
    </w:p>
  </w:endnote>
  <w:endnote w:type="continuationSeparator" w:id="0">
    <w:p w14:paraId="0D9C9F8D" w14:textId="77777777" w:rsidR="00D27C0A" w:rsidRDefault="00D2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10" w:usb3="00000000" w:csb0="00040000" w:csb1="00000000"/>
  </w:font>
  <w:font w:name="TimesNewRomanPS-ItalicM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26461"/>
      <w:docPartObj>
        <w:docPartGallery w:val="AutoText"/>
      </w:docPartObj>
    </w:sdtPr>
    <w:sdtContent>
      <w:p w14:paraId="16AD406C" w14:textId="77777777" w:rsidR="00F14CFE" w:rsidRDefault="00000000">
        <w:pPr>
          <w:pStyle w:val="a9"/>
          <w:jc w:val="center"/>
        </w:pPr>
        <w:r>
          <w:fldChar w:fldCharType="begin"/>
        </w:r>
        <w:r>
          <w:instrText>PAGE   \* MERGEFORMAT</w:instrText>
        </w:r>
        <w:r>
          <w:fldChar w:fldCharType="separate"/>
        </w:r>
        <w:r>
          <w:rPr>
            <w:lang w:val="zh-CN"/>
          </w:rPr>
          <w:t>2</w:t>
        </w:r>
        <w:r>
          <w:fldChar w:fldCharType="end"/>
        </w:r>
      </w:p>
    </w:sdtContent>
  </w:sdt>
  <w:p w14:paraId="0F8D21D0" w14:textId="77777777" w:rsidR="00F14CFE" w:rsidRDefault="00F14CF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991D" w14:textId="77777777" w:rsidR="00D27C0A" w:rsidRDefault="00D27C0A">
      <w:r>
        <w:separator/>
      </w:r>
    </w:p>
  </w:footnote>
  <w:footnote w:type="continuationSeparator" w:id="0">
    <w:p w14:paraId="2A26E210" w14:textId="77777777" w:rsidR="00D27C0A" w:rsidRDefault="00D27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lYTA0YmQzOTg4OTBhYTU4MzMyZGMwOWM5ZGU2MDcifQ=="/>
  </w:docVars>
  <w:rsids>
    <w:rsidRoot w:val="00172A27"/>
    <w:rsid w:val="00002115"/>
    <w:rsid w:val="00002BFE"/>
    <w:rsid w:val="00002E4A"/>
    <w:rsid w:val="0000389A"/>
    <w:rsid w:val="00006E4D"/>
    <w:rsid w:val="000078F8"/>
    <w:rsid w:val="00011809"/>
    <w:rsid w:val="000140DD"/>
    <w:rsid w:val="000162CE"/>
    <w:rsid w:val="00016E06"/>
    <w:rsid w:val="0001799F"/>
    <w:rsid w:val="00022032"/>
    <w:rsid w:val="0002235E"/>
    <w:rsid w:val="00023879"/>
    <w:rsid w:val="00024430"/>
    <w:rsid w:val="00024780"/>
    <w:rsid w:val="00024F8D"/>
    <w:rsid w:val="00026CC6"/>
    <w:rsid w:val="00032EB0"/>
    <w:rsid w:val="00035281"/>
    <w:rsid w:val="00036EAA"/>
    <w:rsid w:val="00037F8A"/>
    <w:rsid w:val="00041E32"/>
    <w:rsid w:val="0004228A"/>
    <w:rsid w:val="00042A93"/>
    <w:rsid w:val="00043457"/>
    <w:rsid w:val="00045296"/>
    <w:rsid w:val="00046763"/>
    <w:rsid w:val="000507D7"/>
    <w:rsid w:val="00051224"/>
    <w:rsid w:val="000546FE"/>
    <w:rsid w:val="00054B42"/>
    <w:rsid w:val="00056AC4"/>
    <w:rsid w:val="00057A43"/>
    <w:rsid w:val="000601F4"/>
    <w:rsid w:val="00060368"/>
    <w:rsid w:val="00060549"/>
    <w:rsid w:val="000639F4"/>
    <w:rsid w:val="00067060"/>
    <w:rsid w:val="000674B3"/>
    <w:rsid w:val="00067CC5"/>
    <w:rsid w:val="00072F23"/>
    <w:rsid w:val="00074B36"/>
    <w:rsid w:val="00075A80"/>
    <w:rsid w:val="00075D73"/>
    <w:rsid w:val="00075DD3"/>
    <w:rsid w:val="000778A5"/>
    <w:rsid w:val="00080EC7"/>
    <w:rsid w:val="0008258D"/>
    <w:rsid w:val="00082714"/>
    <w:rsid w:val="0008527C"/>
    <w:rsid w:val="00086944"/>
    <w:rsid w:val="00086B20"/>
    <w:rsid w:val="00086BED"/>
    <w:rsid w:val="00087A85"/>
    <w:rsid w:val="00087D57"/>
    <w:rsid w:val="00091B87"/>
    <w:rsid w:val="00092844"/>
    <w:rsid w:val="000932DF"/>
    <w:rsid w:val="00095841"/>
    <w:rsid w:val="00096E7B"/>
    <w:rsid w:val="00097448"/>
    <w:rsid w:val="000A1544"/>
    <w:rsid w:val="000A2CB9"/>
    <w:rsid w:val="000A383F"/>
    <w:rsid w:val="000A3E04"/>
    <w:rsid w:val="000A45CC"/>
    <w:rsid w:val="000A5B38"/>
    <w:rsid w:val="000A615C"/>
    <w:rsid w:val="000A75D7"/>
    <w:rsid w:val="000B362C"/>
    <w:rsid w:val="000B3A02"/>
    <w:rsid w:val="000B3B35"/>
    <w:rsid w:val="000B3DB4"/>
    <w:rsid w:val="000B4EA4"/>
    <w:rsid w:val="000B4F43"/>
    <w:rsid w:val="000B5E61"/>
    <w:rsid w:val="000B6C41"/>
    <w:rsid w:val="000B7C99"/>
    <w:rsid w:val="000C000C"/>
    <w:rsid w:val="000C1E70"/>
    <w:rsid w:val="000C1F1B"/>
    <w:rsid w:val="000C2535"/>
    <w:rsid w:val="000C38D1"/>
    <w:rsid w:val="000C4200"/>
    <w:rsid w:val="000C4DD7"/>
    <w:rsid w:val="000C5A7E"/>
    <w:rsid w:val="000C5F62"/>
    <w:rsid w:val="000C6194"/>
    <w:rsid w:val="000C6B67"/>
    <w:rsid w:val="000C7025"/>
    <w:rsid w:val="000C7E7A"/>
    <w:rsid w:val="000D0748"/>
    <w:rsid w:val="000D0869"/>
    <w:rsid w:val="000D0B84"/>
    <w:rsid w:val="000D10F7"/>
    <w:rsid w:val="000D17DD"/>
    <w:rsid w:val="000D1B49"/>
    <w:rsid w:val="000D64CA"/>
    <w:rsid w:val="000D688D"/>
    <w:rsid w:val="000D6ACA"/>
    <w:rsid w:val="000D7731"/>
    <w:rsid w:val="000D7991"/>
    <w:rsid w:val="000E1DEF"/>
    <w:rsid w:val="000E2BBA"/>
    <w:rsid w:val="000E4383"/>
    <w:rsid w:val="000E6948"/>
    <w:rsid w:val="000E6DAE"/>
    <w:rsid w:val="000F0055"/>
    <w:rsid w:val="000F0FCE"/>
    <w:rsid w:val="000F2DCC"/>
    <w:rsid w:val="000F30A4"/>
    <w:rsid w:val="000F3844"/>
    <w:rsid w:val="000F425B"/>
    <w:rsid w:val="000F6254"/>
    <w:rsid w:val="000F6417"/>
    <w:rsid w:val="000F642F"/>
    <w:rsid w:val="000F6E36"/>
    <w:rsid w:val="001000FA"/>
    <w:rsid w:val="001028F0"/>
    <w:rsid w:val="00102DB7"/>
    <w:rsid w:val="0010350D"/>
    <w:rsid w:val="00104062"/>
    <w:rsid w:val="00104F42"/>
    <w:rsid w:val="00105674"/>
    <w:rsid w:val="00105C63"/>
    <w:rsid w:val="00107626"/>
    <w:rsid w:val="00107696"/>
    <w:rsid w:val="00107B43"/>
    <w:rsid w:val="00107F13"/>
    <w:rsid w:val="00107F29"/>
    <w:rsid w:val="001109D0"/>
    <w:rsid w:val="00112132"/>
    <w:rsid w:val="00113EBF"/>
    <w:rsid w:val="001142B8"/>
    <w:rsid w:val="00114ABC"/>
    <w:rsid w:val="00114AF2"/>
    <w:rsid w:val="00114AF4"/>
    <w:rsid w:val="00115440"/>
    <w:rsid w:val="001164E0"/>
    <w:rsid w:val="001172CF"/>
    <w:rsid w:val="001178F0"/>
    <w:rsid w:val="00121953"/>
    <w:rsid w:val="001226B3"/>
    <w:rsid w:val="0012398F"/>
    <w:rsid w:val="0012437E"/>
    <w:rsid w:val="001255FE"/>
    <w:rsid w:val="00125783"/>
    <w:rsid w:val="001264F7"/>
    <w:rsid w:val="00130158"/>
    <w:rsid w:val="00130955"/>
    <w:rsid w:val="001323EA"/>
    <w:rsid w:val="0013329F"/>
    <w:rsid w:val="0013359F"/>
    <w:rsid w:val="00133D64"/>
    <w:rsid w:val="001410FA"/>
    <w:rsid w:val="00141929"/>
    <w:rsid w:val="0014286D"/>
    <w:rsid w:val="00142DB1"/>
    <w:rsid w:val="00143A57"/>
    <w:rsid w:val="00144A33"/>
    <w:rsid w:val="00144A8E"/>
    <w:rsid w:val="00144F0E"/>
    <w:rsid w:val="00147484"/>
    <w:rsid w:val="00147815"/>
    <w:rsid w:val="00147A4B"/>
    <w:rsid w:val="00147D9B"/>
    <w:rsid w:val="00147FE6"/>
    <w:rsid w:val="0015008E"/>
    <w:rsid w:val="00151281"/>
    <w:rsid w:val="00151291"/>
    <w:rsid w:val="00151762"/>
    <w:rsid w:val="00151DBA"/>
    <w:rsid w:val="00151DDB"/>
    <w:rsid w:val="001525A7"/>
    <w:rsid w:val="0015316B"/>
    <w:rsid w:val="00155FA9"/>
    <w:rsid w:val="00156460"/>
    <w:rsid w:val="001571FA"/>
    <w:rsid w:val="00160661"/>
    <w:rsid w:val="001608F4"/>
    <w:rsid w:val="00161685"/>
    <w:rsid w:val="0016314A"/>
    <w:rsid w:val="00164ECD"/>
    <w:rsid w:val="00165B8B"/>
    <w:rsid w:val="00171CD2"/>
    <w:rsid w:val="00171ED9"/>
    <w:rsid w:val="00172A27"/>
    <w:rsid w:val="00172E0D"/>
    <w:rsid w:val="00176536"/>
    <w:rsid w:val="001765D4"/>
    <w:rsid w:val="00177FBF"/>
    <w:rsid w:val="00181DD6"/>
    <w:rsid w:val="00183729"/>
    <w:rsid w:val="00185F05"/>
    <w:rsid w:val="00186AEA"/>
    <w:rsid w:val="00187D22"/>
    <w:rsid w:val="001901B0"/>
    <w:rsid w:val="00190838"/>
    <w:rsid w:val="001918A0"/>
    <w:rsid w:val="0019190F"/>
    <w:rsid w:val="001920E0"/>
    <w:rsid w:val="0019272A"/>
    <w:rsid w:val="00193590"/>
    <w:rsid w:val="00193B81"/>
    <w:rsid w:val="001947D3"/>
    <w:rsid w:val="00195B86"/>
    <w:rsid w:val="00195CAE"/>
    <w:rsid w:val="001969D8"/>
    <w:rsid w:val="001974DA"/>
    <w:rsid w:val="001A14D9"/>
    <w:rsid w:val="001A1E4D"/>
    <w:rsid w:val="001A559B"/>
    <w:rsid w:val="001A5FAD"/>
    <w:rsid w:val="001B036A"/>
    <w:rsid w:val="001B1379"/>
    <w:rsid w:val="001B1408"/>
    <w:rsid w:val="001B2750"/>
    <w:rsid w:val="001B34BE"/>
    <w:rsid w:val="001B70C5"/>
    <w:rsid w:val="001C07B8"/>
    <w:rsid w:val="001C136B"/>
    <w:rsid w:val="001C1FB2"/>
    <w:rsid w:val="001C3405"/>
    <w:rsid w:val="001C3A5B"/>
    <w:rsid w:val="001C3F5B"/>
    <w:rsid w:val="001C427A"/>
    <w:rsid w:val="001C4E29"/>
    <w:rsid w:val="001C5FD7"/>
    <w:rsid w:val="001C7EC0"/>
    <w:rsid w:val="001D0EA1"/>
    <w:rsid w:val="001D27FF"/>
    <w:rsid w:val="001D53B7"/>
    <w:rsid w:val="001D61B6"/>
    <w:rsid w:val="001E01CB"/>
    <w:rsid w:val="001E3265"/>
    <w:rsid w:val="001E60D4"/>
    <w:rsid w:val="001E6BB5"/>
    <w:rsid w:val="001E7BCF"/>
    <w:rsid w:val="001F1948"/>
    <w:rsid w:val="001F1E7F"/>
    <w:rsid w:val="001F60FD"/>
    <w:rsid w:val="001F610B"/>
    <w:rsid w:val="001F61F5"/>
    <w:rsid w:val="001F65FA"/>
    <w:rsid w:val="001F7857"/>
    <w:rsid w:val="001F7F30"/>
    <w:rsid w:val="00200A87"/>
    <w:rsid w:val="00202D44"/>
    <w:rsid w:val="00202E7A"/>
    <w:rsid w:val="00205034"/>
    <w:rsid w:val="00205060"/>
    <w:rsid w:val="00206202"/>
    <w:rsid w:val="002079E0"/>
    <w:rsid w:val="002101F2"/>
    <w:rsid w:val="00210424"/>
    <w:rsid w:val="00210903"/>
    <w:rsid w:val="00210C08"/>
    <w:rsid w:val="00211E4F"/>
    <w:rsid w:val="0021214D"/>
    <w:rsid w:val="002134B2"/>
    <w:rsid w:val="00213B07"/>
    <w:rsid w:val="002154D2"/>
    <w:rsid w:val="00215661"/>
    <w:rsid w:val="002156F9"/>
    <w:rsid w:val="00215CD7"/>
    <w:rsid w:val="002170F4"/>
    <w:rsid w:val="002177A1"/>
    <w:rsid w:val="00217AD4"/>
    <w:rsid w:val="002200C7"/>
    <w:rsid w:val="00221185"/>
    <w:rsid w:val="002219EF"/>
    <w:rsid w:val="0022243A"/>
    <w:rsid w:val="00222C72"/>
    <w:rsid w:val="00224612"/>
    <w:rsid w:val="00224A4B"/>
    <w:rsid w:val="002252BC"/>
    <w:rsid w:val="00226309"/>
    <w:rsid w:val="00226D0A"/>
    <w:rsid w:val="00226EFE"/>
    <w:rsid w:val="002302A1"/>
    <w:rsid w:val="00230958"/>
    <w:rsid w:val="00231324"/>
    <w:rsid w:val="00231625"/>
    <w:rsid w:val="0023213D"/>
    <w:rsid w:val="00232B41"/>
    <w:rsid w:val="00232DCA"/>
    <w:rsid w:val="00233A57"/>
    <w:rsid w:val="00235A3C"/>
    <w:rsid w:val="00236078"/>
    <w:rsid w:val="00236AE3"/>
    <w:rsid w:val="00236ED9"/>
    <w:rsid w:val="00237CC3"/>
    <w:rsid w:val="00240D6D"/>
    <w:rsid w:val="0024125E"/>
    <w:rsid w:val="00241D5E"/>
    <w:rsid w:val="00242377"/>
    <w:rsid w:val="00242686"/>
    <w:rsid w:val="002428B3"/>
    <w:rsid w:val="00244407"/>
    <w:rsid w:val="00244B43"/>
    <w:rsid w:val="0024556B"/>
    <w:rsid w:val="00246ED3"/>
    <w:rsid w:val="0024777C"/>
    <w:rsid w:val="0025113D"/>
    <w:rsid w:val="00252BD2"/>
    <w:rsid w:val="00253683"/>
    <w:rsid w:val="00253761"/>
    <w:rsid w:val="00253F7D"/>
    <w:rsid w:val="002541A3"/>
    <w:rsid w:val="002546DC"/>
    <w:rsid w:val="0026078F"/>
    <w:rsid w:val="002613DB"/>
    <w:rsid w:val="00261A0C"/>
    <w:rsid w:val="00263ECA"/>
    <w:rsid w:val="00263F14"/>
    <w:rsid w:val="00263FFB"/>
    <w:rsid w:val="0027180E"/>
    <w:rsid w:val="002739B1"/>
    <w:rsid w:val="002744E5"/>
    <w:rsid w:val="0027618B"/>
    <w:rsid w:val="00276648"/>
    <w:rsid w:val="00276E5F"/>
    <w:rsid w:val="00277A84"/>
    <w:rsid w:val="002807D3"/>
    <w:rsid w:val="00280947"/>
    <w:rsid w:val="002811F2"/>
    <w:rsid w:val="002818C3"/>
    <w:rsid w:val="00282030"/>
    <w:rsid w:val="0028211E"/>
    <w:rsid w:val="002825C7"/>
    <w:rsid w:val="00283CB0"/>
    <w:rsid w:val="0028488A"/>
    <w:rsid w:val="00285D4B"/>
    <w:rsid w:val="00286DFF"/>
    <w:rsid w:val="00292870"/>
    <w:rsid w:val="00292FC4"/>
    <w:rsid w:val="00293983"/>
    <w:rsid w:val="00293A08"/>
    <w:rsid w:val="00295B4C"/>
    <w:rsid w:val="00295B85"/>
    <w:rsid w:val="00296014"/>
    <w:rsid w:val="002966E9"/>
    <w:rsid w:val="00296760"/>
    <w:rsid w:val="0029698D"/>
    <w:rsid w:val="0029710F"/>
    <w:rsid w:val="00297DA6"/>
    <w:rsid w:val="002A0BD2"/>
    <w:rsid w:val="002A0E86"/>
    <w:rsid w:val="002A1C62"/>
    <w:rsid w:val="002A2269"/>
    <w:rsid w:val="002A2850"/>
    <w:rsid w:val="002A451D"/>
    <w:rsid w:val="002B3AD5"/>
    <w:rsid w:val="002B4030"/>
    <w:rsid w:val="002B445F"/>
    <w:rsid w:val="002B455D"/>
    <w:rsid w:val="002B4B32"/>
    <w:rsid w:val="002B56F6"/>
    <w:rsid w:val="002B6020"/>
    <w:rsid w:val="002B65FB"/>
    <w:rsid w:val="002B6805"/>
    <w:rsid w:val="002B6A0A"/>
    <w:rsid w:val="002B7EA9"/>
    <w:rsid w:val="002C089B"/>
    <w:rsid w:val="002C2742"/>
    <w:rsid w:val="002C31BB"/>
    <w:rsid w:val="002C4A76"/>
    <w:rsid w:val="002C6917"/>
    <w:rsid w:val="002C6BC0"/>
    <w:rsid w:val="002C70E6"/>
    <w:rsid w:val="002D06A5"/>
    <w:rsid w:val="002D1F0C"/>
    <w:rsid w:val="002D2E29"/>
    <w:rsid w:val="002D302C"/>
    <w:rsid w:val="002D5AB5"/>
    <w:rsid w:val="002D5C3F"/>
    <w:rsid w:val="002D6938"/>
    <w:rsid w:val="002D7969"/>
    <w:rsid w:val="002D7BF7"/>
    <w:rsid w:val="002E0157"/>
    <w:rsid w:val="002E104E"/>
    <w:rsid w:val="002E3AB3"/>
    <w:rsid w:val="002E492F"/>
    <w:rsid w:val="002E5994"/>
    <w:rsid w:val="002E6505"/>
    <w:rsid w:val="002E773C"/>
    <w:rsid w:val="002F106F"/>
    <w:rsid w:val="002F19EF"/>
    <w:rsid w:val="002F3797"/>
    <w:rsid w:val="002F3D8B"/>
    <w:rsid w:val="002F4B8E"/>
    <w:rsid w:val="002F53F8"/>
    <w:rsid w:val="002F587F"/>
    <w:rsid w:val="002F642E"/>
    <w:rsid w:val="002F6848"/>
    <w:rsid w:val="0030036F"/>
    <w:rsid w:val="00300469"/>
    <w:rsid w:val="0030176B"/>
    <w:rsid w:val="00301A67"/>
    <w:rsid w:val="00301E3D"/>
    <w:rsid w:val="00303F9C"/>
    <w:rsid w:val="003047CB"/>
    <w:rsid w:val="003047E1"/>
    <w:rsid w:val="00304B2C"/>
    <w:rsid w:val="0030515C"/>
    <w:rsid w:val="00305D81"/>
    <w:rsid w:val="00310E5F"/>
    <w:rsid w:val="00311521"/>
    <w:rsid w:val="0031195C"/>
    <w:rsid w:val="003121CC"/>
    <w:rsid w:val="00312355"/>
    <w:rsid w:val="003133FA"/>
    <w:rsid w:val="00313F0F"/>
    <w:rsid w:val="0031414D"/>
    <w:rsid w:val="003150E5"/>
    <w:rsid w:val="00315176"/>
    <w:rsid w:val="003151F8"/>
    <w:rsid w:val="00315E65"/>
    <w:rsid w:val="003209C6"/>
    <w:rsid w:val="003213D2"/>
    <w:rsid w:val="00321753"/>
    <w:rsid w:val="0032346B"/>
    <w:rsid w:val="003235C3"/>
    <w:rsid w:val="00324714"/>
    <w:rsid w:val="00325FA3"/>
    <w:rsid w:val="00330A01"/>
    <w:rsid w:val="00331A39"/>
    <w:rsid w:val="0033358D"/>
    <w:rsid w:val="0033387B"/>
    <w:rsid w:val="003340F9"/>
    <w:rsid w:val="003352A9"/>
    <w:rsid w:val="00335A51"/>
    <w:rsid w:val="00341AB4"/>
    <w:rsid w:val="0034265A"/>
    <w:rsid w:val="0034293A"/>
    <w:rsid w:val="00342B08"/>
    <w:rsid w:val="00342B84"/>
    <w:rsid w:val="003438F4"/>
    <w:rsid w:val="00344540"/>
    <w:rsid w:val="003461C6"/>
    <w:rsid w:val="00346521"/>
    <w:rsid w:val="0034702D"/>
    <w:rsid w:val="0034773C"/>
    <w:rsid w:val="00351F8D"/>
    <w:rsid w:val="00353746"/>
    <w:rsid w:val="00353FC8"/>
    <w:rsid w:val="003540E2"/>
    <w:rsid w:val="0035430E"/>
    <w:rsid w:val="003552DE"/>
    <w:rsid w:val="003556F1"/>
    <w:rsid w:val="0035671B"/>
    <w:rsid w:val="00357202"/>
    <w:rsid w:val="003619C5"/>
    <w:rsid w:val="00362017"/>
    <w:rsid w:val="00363FC6"/>
    <w:rsid w:val="00367E06"/>
    <w:rsid w:val="003717E5"/>
    <w:rsid w:val="0037230F"/>
    <w:rsid w:val="003723C4"/>
    <w:rsid w:val="003731B4"/>
    <w:rsid w:val="0037344F"/>
    <w:rsid w:val="003742F0"/>
    <w:rsid w:val="003760B7"/>
    <w:rsid w:val="003769C8"/>
    <w:rsid w:val="0037710B"/>
    <w:rsid w:val="0037746A"/>
    <w:rsid w:val="003777A9"/>
    <w:rsid w:val="00377896"/>
    <w:rsid w:val="00382D82"/>
    <w:rsid w:val="00383085"/>
    <w:rsid w:val="00384D19"/>
    <w:rsid w:val="003861BE"/>
    <w:rsid w:val="0039220D"/>
    <w:rsid w:val="00392211"/>
    <w:rsid w:val="003928A0"/>
    <w:rsid w:val="003936E1"/>
    <w:rsid w:val="0039500C"/>
    <w:rsid w:val="00395691"/>
    <w:rsid w:val="00396194"/>
    <w:rsid w:val="003967CE"/>
    <w:rsid w:val="003978E0"/>
    <w:rsid w:val="003A0DFA"/>
    <w:rsid w:val="003A1756"/>
    <w:rsid w:val="003A2A90"/>
    <w:rsid w:val="003A3951"/>
    <w:rsid w:val="003A5602"/>
    <w:rsid w:val="003B1646"/>
    <w:rsid w:val="003B1C42"/>
    <w:rsid w:val="003B2EA9"/>
    <w:rsid w:val="003B319C"/>
    <w:rsid w:val="003B4345"/>
    <w:rsid w:val="003B53A9"/>
    <w:rsid w:val="003B5CE4"/>
    <w:rsid w:val="003B7223"/>
    <w:rsid w:val="003B7EDB"/>
    <w:rsid w:val="003C20D7"/>
    <w:rsid w:val="003C28AE"/>
    <w:rsid w:val="003C3090"/>
    <w:rsid w:val="003C3330"/>
    <w:rsid w:val="003C4573"/>
    <w:rsid w:val="003C4997"/>
    <w:rsid w:val="003C4BAD"/>
    <w:rsid w:val="003C72D8"/>
    <w:rsid w:val="003D3AFA"/>
    <w:rsid w:val="003D3D82"/>
    <w:rsid w:val="003D6A6E"/>
    <w:rsid w:val="003D6ACB"/>
    <w:rsid w:val="003D6F23"/>
    <w:rsid w:val="003D76DA"/>
    <w:rsid w:val="003E0704"/>
    <w:rsid w:val="003E0E5E"/>
    <w:rsid w:val="003E1429"/>
    <w:rsid w:val="003E191F"/>
    <w:rsid w:val="003E1F7F"/>
    <w:rsid w:val="003E20AD"/>
    <w:rsid w:val="003E2185"/>
    <w:rsid w:val="003E21BF"/>
    <w:rsid w:val="003E3581"/>
    <w:rsid w:val="003E470D"/>
    <w:rsid w:val="003E513B"/>
    <w:rsid w:val="003E6E28"/>
    <w:rsid w:val="003E74D0"/>
    <w:rsid w:val="003F0F3E"/>
    <w:rsid w:val="003F1372"/>
    <w:rsid w:val="003F1DC0"/>
    <w:rsid w:val="003F366D"/>
    <w:rsid w:val="003F3D62"/>
    <w:rsid w:val="003F45B9"/>
    <w:rsid w:val="003F5232"/>
    <w:rsid w:val="00400693"/>
    <w:rsid w:val="00401B64"/>
    <w:rsid w:val="00402029"/>
    <w:rsid w:val="00402577"/>
    <w:rsid w:val="00402C8B"/>
    <w:rsid w:val="004034A8"/>
    <w:rsid w:val="00403581"/>
    <w:rsid w:val="00403775"/>
    <w:rsid w:val="00403AFA"/>
    <w:rsid w:val="00405426"/>
    <w:rsid w:val="00405824"/>
    <w:rsid w:val="00405844"/>
    <w:rsid w:val="00406215"/>
    <w:rsid w:val="00410441"/>
    <w:rsid w:val="00411276"/>
    <w:rsid w:val="00413245"/>
    <w:rsid w:val="004148FF"/>
    <w:rsid w:val="00414E6F"/>
    <w:rsid w:val="00414EF5"/>
    <w:rsid w:val="00414F24"/>
    <w:rsid w:val="004151C2"/>
    <w:rsid w:val="004156D5"/>
    <w:rsid w:val="00415FC5"/>
    <w:rsid w:val="00416E34"/>
    <w:rsid w:val="00421268"/>
    <w:rsid w:val="00421302"/>
    <w:rsid w:val="00421EEE"/>
    <w:rsid w:val="004227EA"/>
    <w:rsid w:val="00422CC3"/>
    <w:rsid w:val="00424857"/>
    <w:rsid w:val="00424FF0"/>
    <w:rsid w:val="004259A9"/>
    <w:rsid w:val="00425C14"/>
    <w:rsid w:val="00425E59"/>
    <w:rsid w:val="00426191"/>
    <w:rsid w:val="00430134"/>
    <w:rsid w:val="00431953"/>
    <w:rsid w:val="0043219C"/>
    <w:rsid w:val="00432241"/>
    <w:rsid w:val="00432641"/>
    <w:rsid w:val="0043351C"/>
    <w:rsid w:val="00433AF3"/>
    <w:rsid w:val="0043465C"/>
    <w:rsid w:val="00435617"/>
    <w:rsid w:val="00441FA6"/>
    <w:rsid w:val="00442A99"/>
    <w:rsid w:val="00442F16"/>
    <w:rsid w:val="00443ECC"/>
    <w:rsid w:val="004514C8"/>
    <w:rsid w:val="00451E16"/>
    <w:rsid w:val="00453ED7"/>
    <w:rsid w:val="0045601B"/>
    <w:rsid w:val="00456CD5"/>
    <w:rsid w:val="004601A5"/>
    <w:rsid w:val="00460822"/>
    <w:rsid w:val="00462E48"/>
    <w:rsid w:val="00463A84"/>
    <w:rsid w:val="00464C28"/>
    <w:rsid w:val="00464F17"/>
    <w:rsid w:val="00465A03"/>
    <w:rsid w:val="0046749D"/>
    <w:rsid w:val="00470E14"/>
    <w:rsid w:val="00474023"/>
    <w:rsid w:val="00474BF2"/>
    <w:rsid w:val="00476D47"/>
    <w:rsid w:val="0047799E"/>
    <w:rsid w:val="00481145"/>
    <w:rsid w:val="00481513"/>
    <w:rsid w:val="00481A98"/>
    <w:rsid w:val="00481E6A"/>
    <w:rsid w:val="00484450"/>
    <w:rsid w:val="00484A62"/>
    <w:rsid w:val="00486A5F"/>
    <w:rsid w:val="004872C3"/>
    <w:rsid w:val="00487442"/>
    <w:rsid w:val="00487553"/>
    <w:rsid w:val="00491B2A"/>
    <w:rsid w:val="00491CA4"/>
    <w:rsid w:val="00492AF7"/>
    <w:rsid w:val="00494E6E"/>
    <w:rsid w:val="00495F48"/>
    <w:rsid w:val="004960F0"/>
    <w:rsid w:val="004973A6"/>
    <w:rsid w:val="00497D0E"/>
    <w:rsid w:val="004A036E"/>
    <w:rsid w:val="004A155F"/>
    <w:rsid w:val="004A6092"/>
    <w:rsid w:val="004A768E"/>
    <w:rsid w:val="004A7FE3"/>
    <w:rsid w:val="004B0073"/>
    <w:rsid w:val="004B0815"/>
    <w:rsid w:val="004B169B"/>
    <w:rsid w:val="004B1ACF"/>
    <w:rsid w:val="004B2803"/>
    <w:rsid w:val="004B2B9D"/>
    <w:rsid w:val="004B3D85"/>
    <w:rsid w:val="004B50FB"/>
    <w:rsid w:val="004B511D"/>
    <w:rsid w:val="004B61F9"/>
    <w:rsid w:val="004B7227"/>
    <w:rsid w:val="004C17EC"/>
    <w:rsid w:val="004C1E9A"/>
    <w:rsid w:val="004C2FD9"/>
    <w:rsid w:val="004C58A0"/>
    <w:rsid w:val="004D0AA6"/>
    <w:rsid w:val="004D21F0"/>
    <w:rsid w:val="004D2C00"/>
    <w:rsid w:val="004D3041"/>
    <w:rsid w:val="004D40C2"/>
    <w:rsid w:val="004D483C"/>
    <w:rsid w:val="004D4AF0"/>
    <w:rsid w:val="004D55AC"/>
    <w:rsid w:val="004D5A59"/>
    <w:rsid w:val="004E129B"/>
    <w:rsid w:val="004E1B39"/>
    <w:rsid w:val="004E515B"/>
    <w:rsid w:val="004E70BA"/>
    <w:rsid w:val="004E71FA"/>
    <w:rsid w:val="004F0AEB"/>
    <w:rsid w:val="004F15D2"/>
    <w:rsid w:val="004F22BC"/>
    <w:rsid w:val="004F3C8A"/>
    <w:rsid w:val="004F42D4"/>
    <w:rsid w:val="004F4727"/>
    <w:rsid w:val="004F6CBC"/>
    <w:rsid w:val="005000BC"/>
    <w:rsid w:val="0050023E"/>
    <w:rsid w:val="00500E1E"/>
    <w:rsid w:val="00501554"/>
    <w:rsid w:val="00501892"/>
    <w:rsid w:val="00501B42"/>
    <w:rsid w:val="00502B7F"/>
    <w:rsid w:val="00504503"/>
    <w:rsid w:val="00504554"/>
    <w:rsid w:val="00507077"/>
    <w:rsid w:val="00507A20"/>
    <w:rsid w:val="00507C4E"/>
    <w:rsid w:val="005100F1"/>
    <w:rsid w:val="00513F5B"/>
    <w:rsid w:val="00514BE6"/>
    <w:rsid w:val="0051501E"/>
    <w:rsid w:val="00515776"/>
    <w:rsid w:val="0051680E"/>
    <w:rsid w:val="00517662"/>
    <w:rsid w:val="00520095"/>
    <w:rsid w:val="00520FFE"/>
    <w:rsid w:val="00521B5F"/>
    <w:rsid w:val="00523607"/>
    <w:rsid w:val="005236DE"/>
    <w:rsid w:val="00523E35"/>
    <w:rsid w:val="00524DAC"/>
    <w:rsid w:val="00525950"/>
    <w:rsid w:val="00525EC5"/>
    <w:rsid w:val="00526513"/>
    <w:rsid w:val="005266BB"/>
    <w:rsid w:val="00530C26"/>
    <w:rsid w:val="00531EC3"/>
    <w:rsid w:val="0053360B"/>
    <w:rsid w:val="00533794"/>
    <w:rsid w:val="00533BA7"/>
    <w:rsid w:val="00533D55"/>
    <w:rsid w:val="00534159"/>
    <w:rsid w:val="005344A1"/>
    <w:rsid w:val="00535062"/>
    <w:rsid w:val="00535CCA"/>
    <w:rsid w:val="00540833"/>
    <w:rsid w:val="005422F4"/>
    <w:rsid w:val="00542E4C"/>
    <w:rsid w:val="00542F72"/>
    <w:rsid w:val="005450CF"/>
    <w:rsid w:val="005458A1"/>
    <w:rsid w:val="00545D19"/>
    <w:rsid w:val="00546F0C"/>
    <w:rsid w:val="0054789A"/>
    <w:rsid w:val="00551D94"/>
    <w:rsid w:val="005523E2"/>
    <w:rsid w:val="00554DE6"/>
    <w:rsid w:val="0055568F"/>
    <w:rsid w:val="005605BD"/>
    <w:rsid w:val="00560954"/>
    <w:rsid w:val="00562AB6"/>
    <w:rsid w:val="00564FBF"/>
    <w:rsid w:val="005653B4"/>
    <w:rsid w:val="005654B1"/>
    <w:rsid w:val="00566182"/>
    <w:rsid w:val="005664AE"/>
    <w:rsid w:val="0056688C"/>
    <w:rsid w:val="0056729B"/>
    <w:rsid w:val="0057146A"/>
    <w:rsid w:val="0057278E"/>
    <w:rsid w:val="005730AF"/>
    <w:rsid w:val="0057454F"/>
    <w:rsid w:val="00574AD2"/>
    <w:rsid w:val="00574CD9"/>
    <w:rsid w:val="00575903"/>
    <w:rsid w:val="00576E2D"/>
    <w:rsid w:val="00582B6B"/>
    <w:rsid w:val="0058538A"/>
    <w:rsid w:val="00585AAC"/>
    <w:rsid w:val="00585ECC"/>
    <w:rsid w:val="005864C4"/>
    <w:rsid w:val="00587DA3"/>
    <w:rsid w:val="00590C39"/>
    <w:rsid w:val="00590C6B"/>
    <w:rsid w:val="00591478"/>
    <w:rsid w:val="00591EAD"/>
    <w:rsid w:val="005927A6"/>
    <w:rsid w:val="005928C9"/>
    <w:rsid w:val="00592A0B"/>
    <w:rsid w:val="00594F65"/>
    <w:rsid w:val="00595356"/>
    <w:rsid w:val="00595548"/>
    <w:rsid w:val="00596379"/>
    <w:rsid w:val="005968DB"/>
    <w:rsid w:val="005A00FC"/>
    <w:rsid w:val="005A10A3"/>
    <w:rsid w:val="005A19A7"/>
    <w:rsid w:val="005A1FF7"/>
    <w:rsid w:val="005A5C92"/>
    <w:rsid w:val="005A6DDC"/>
    <w:rsid w:val="005A6E64"/>
    <w:rsid w:val="005A7DCB"/>
    <w:rsid w:val="005B1798"/>
    <w:rsid w:val="005B1D33"/>
    <w:rsid w:val="005B22B1"/>
    <w:rsid w:val="005B343C"/>
    <w:rsid w:val="005B46B8"/>
    <w:rsid w:val="005B57BA"/>
    <w:rsid w:val="005B5FA3"/>
    <w:rsid w:val="005C136B"/>
    <w:rsid w:val="005C174A"/>
    <w:rsid w:val="005C2A23"/>
    <w:rsid w:val="005C2B21"/>
    <w:rsid w:val="005C3896"/>
    <w:rsid w:val="005C3E78"/>
    <w:rsid w:val="005D00A0"/>
    <w:rsid w:val="005D1AA2"/>
    <w:rsid w:val="005D52B6"/>
    <w:rsid w:val="005D7E57"/>
    <w:rsid w:val="005E1DD2"/>
    <w:rsid w:val="005E2E18"/>
    <w:rsid w:val="005E369F"/>
    <w:rsid w:val="005E493E"/>
    <w:rsid w:val="005E5084"/>
    <w:rsid w:val="005E59BD"/>
    <w:rsid w:val="005E5D3B"/>
    <w:rsid w:val="005E641B"/>
    <w:rsid w:val="005E7629"/>
    <w:rsid w:val="005F329B"/>
    <w:rsid w:val="005F35FF"/>
    <w:rsid w:val="005F5768"/>
    <w:rsid w:val="005F5F44"/>
    <w:rsid w:val="005F62E7"/>
    <w:rsid w:val="005F6E17"/>
    <w:rsid w:val="005F6E3C"/>
    <w:rsid w:val="005F7E20"/>
    <w:rsid w:val="00600212"/>
    <w:rsid w:val="00601307"/>
    <w:rsid w:val="006016B6"/>
    <w:rsid w:val="00601DB6"/>
    <w:rsid w:val="006023D7"/>
    <w:rsid w:val="00603115"/>
    <w:rsid w:val="00603184"/>
    <w:rsid w:val="006046B1"/>
    <w:rsid w:val="00605107"/>
    <w:rsid w:val="0060515F"/>
    <w:rsid w:val="006054F0"/>
    <w:rsid w:val="00605878"/>
    <w:rsid w:val="00605CE0"/>
    <w:rsid w:val="0060628F"/>
    <w:rsid w:val="00606FC6"/>
    <w:rsid w:val="00613EB0"/>
    <w:rsid w:val="006142E7"/>
    <w:rsid w:val="00614BF8"/>
    <w:rsid w:val="00620BC2"/>
    <w:rsid w:val="00621093"/>
    <w:rsid w:val="00623F8C"/>
    <w:rsid w:val="00624F4B"/>
    <w:rsid w:val="006261A1"/>
    <w:rsid w:val="0062741C"/>
    <w:rsid w:val="006276B7"/>
    <w:rsid w:val="00627782"/>
    <w:rsid w:val="00627A37"/>
    <w:rsid w:val="00630903"/>
    <w:rsid w:val="0063250A"/>
    <w:rsid w:val="00632922"/>
    <w:rsid w:val="00633E72"/>
    <w:rsid w:val="00635067"/>
    <w:rsid w:val="00635D0C"/>
    <w:rsid w:val="006361F7"/>
    <w:rsid w:val="006364D6"/>
    <w:rsid w:val="006366B5"/>
    <w:rsid w:val="00637FAC"/>
    <w:rsid w:val="00640463"/>
    <w:rsid w:val="00641D7E"/>
    <w:rsid w:val="00646F30"/>
    <w:rsid w:val="00646F55"/>
    <w:rsid w:val="00647290"/>
    <w:rsid w:val="006474D3"/>
    <w:rsid w:val="006501A1"/>
    <w:rsid w:val="00651A13"/>
    <w:rsid w:val="00651A2E"/>
    <w:rsid w:val="00652551"/>
    <w:rsid w:val="00653F07"/>
    <w:rsid w:val="0065478F"/>
    <w:rsid w:val="00654B98"/>
    <w:rsid w:val="00656708"/>
    <w:rsid w:val="006568E7"/>
    <w:rsid w:val="00661943"/>
    <w:rsid w:val="00661DED"/>
    <w:rsid w:val="00662E42"/>
    <w:rsid w:val="0066326D"/>
    <w:rsid w:val="0066461A"/>
    <w:rsid w:val="006647B0"/>
    <w:rsid w:val="00665091"/>
    <w:rsid w:val="00666052"/>
    <w:rsid w:val="00667C63"/>
    <w:rsid w:val="0067047B"/>
    <w:rsid w:val="006708F7"/>
    <w:rsid w:val="0067140C"/>
    <w:rsid w:val="006723E4"/>
    <w:rsid w:val="006727BA"/>
    <w:rsid w:val="0067380D"/>
    <w:rsid w:val="00673985"/>
    <w:rsid w:val="00675070"/>
    <w:rsid w:val="00675CC2"/>
    <w:rsid w:val="00677B2C"/>
    <w:rsid w:val="0068099D"/>
    <w:rsid w:val="00680B7C"/>
    <w:rsid w:val="00681408"/>
    <w:rsid w:val="006828A6"/>
    <w:rsid w:val="00683522"/>
    <w:rsid w:val="00683A27"/>
    <w:rsid w:val="00686A7D"/>
    <w:rsid w:val="00686A8B"/>
    <w:rsid w:val="00687670"/>
    <w:rsid w:val="0069033F"/>
    <w:rsid w:val="006912A9"/>
    <w:rsid w:val="006913D8"/>
    <w:rsid w:val="0069221A"/>
    <w:rsid w:val="00693298"/>
    <w:rsid w:val="006932D4"/>
    <w:rsid w:val="00693CEC"/>
    <w:rsid w:val="0069658E"/>
    <w:rsid w:val="00696977"/>
    <w:rsid w:val="006975E2"/>
    <w:rsid w:val="006A1A33"/>
    <w:rsid w:val="006A1B56"/>
    <w:rsid w:val="006A24BD"/>
    <w:rsid w:val="006A2947"/>
    <w:rsid w:val="006A2B98"/>
    <w:rsid w:val="006A39A6"/>
    <w:rsid w:val="006A68E7"/>
    <w:rsid w:val="006A7F9E"/>
    <w:rsid w:val="006B05BA"/>
    <w:rsid w:val="006B0CD0"/>
    <w:rsid w:val="006B105C"/>
    <w:rsid w:val="006B315A"/>
    <w:rsid w:val="006B327C"/>
    <w:rsid w:val="006B3346"/>
    <w:rsid w:val="006B3E6D"/>
    <w:rsid w:val="006B4605"/>
    <w:rsid w:val="006B4BE6"/>
    <w:rsid w:val="006B5D12"/>
    <w:rsid w:val="006B7831"/>
    <w:rsid w:val="006C23E3"/>
    <w:rsid w:val="006C30E6"/>
    <w:rsid w:val="006C363F"/>
    <w:rsid w:val="006C4283"/>
    <w:rsid w:val="006C465F"/>
    <w:rsid w:val="006C513F"/>
    <w:rsid w:val="006C5231"/>
    <w:rsid w:val="006C5B90"/>
    <w:rsid w:val="006D04D4"/>
    <w:rsid w:val="006D0948"/>
    <w:rsid w:val="006D1755"/>
    <w:rsid w:val="006D2447"/>
    <w:rsid w:val="006D2D7E"/>
    <w:rsid w:val="006D36D3"/>
    <w:rsid w:val="006D3C31"/>
    <w:rsid w:val="006D50E0"/>
    <w:rsid w:val="006D5150"/>
    <w:rsid w:val="006D5192"/>
    <w:rsid w:val="006D6EEC"/>
    <w:rsid w:val="006D7547"/>
    <w:rsid w:val="006E0739"/>
    <w:rsid w:val="006E1274"/>
    <w:rsid w:val="006E19F1"/>
    <w:rsid w:val="006E255F"/>
    <w:rsid w:val="006E2DAA"/>
    <w:rsid w:val="006F287F"/>
    <w:rsid w:val="006F2CE5"/>
    <w:rsid w:val="006F4D05"/>
    <w:rsid w:val="006F533D"/>
    <w:rsid w:val="006F5B5C"/>
    <w:rsid w:val="006F5FFC"/>
    <w:rsid w:val="006F6F20"/>
    <w:rsid w:val="006F71E2"/>
    <w:rsid w:val="00700862"/>
    <w:rsid w:val="00700AF5"/>
    <w:rsid w:val="007026BB"/>
    <w:rsid w:val="007037C7"/>
    <w:rsid w:val="00703DB7"/>
    <w:rsid w:val="00705602"/>
    <w:rsid w:val="007112FC"/>
    <w:rsid w:val="007114DE"/>
    <w:rsid w:val="00712722"/>
    <w:rsid w:val="007130EC"/>
    <w:rsid w:val="00713DFA"/>
    <w:rsid w:val="007160BE"/>
    <w:rsid w:val="00717555"/>
    <w:rsid w:val="00720CC2"/>
    <w:rsid w:val="00720F8E"/>
    <w:rsid w:val="00721941"/>
    <w:rsid w:val="00722755"/>
    <w:rsid w:val="007233EB"/>
    <w:rsid w:val="00724454"/>
    <w:rsid w:val="007255C5"/>
    <w:rsid w:val="0072593F"/>
    <w:rsid w:val="00726461"/>
    <w:rsid w:val="007266C2"/>
    <w:rsid w:val="00731196"/>
    <w:rsid w:val="00731392"/>
    <w:rsid w:val="00731A7B"/>
    <w:rsid w:val="0073322E"/>
    <w:rsid w:val="00734F3D"/>
    <w:rsid w:val="007365CD"/>
    <w:rsid w:val="00736683"/>
    <w:rsid w:val="0073792D"/>
    <w:rsid w:val="0074056E"/>
    <w:rsid w:val="007405A4"/>
    <w:rsid w:val="00740F25"/>
    <w:rsid w:val="00742DB4"/>
    <w:rsid w:val="00743435"/>
    <w:rsid w:val="00743A11"/>
    <w:rsid w:val="0074495F"/>
    <w:rsid w:val="0074719A"/>
    <w:rsid w:val="0074745B"/>
    <w:rsid w:val="0075165E"/>
    <w:rsid w:val="00752213"/>
    <w:rsid w:val="0075556B"/>
    <w:rsid w:val="007560EE"/>
    <w:rsid w:val="00757CCA"/>
    <w:rsid w:val="00761341"/>
    <w:rsid w:val="00761C8B"/>
    <w:rsid w:val="00764E99"/>
    <w:rsid w:val="00765FC1"/>
    <w:rsid w:val="00766D7E"/>
    <w:rsid w:val="00770C04"/>
    <w:rsid w:val="0077349D"/>
    <w:rsid w:val="007768A2"/>
    <w:rsid w:val="00776B71"/>
    <w:rsid w:val="00776C62"/>
    <w:rsid w:val="0077709A"/>
    <w:rsid w:val="00777626"/>
    <w:rsid w:val="00777D21"/>
    <w:rsid w:val="00777D6B"/>
    <w:rsid w:val="00781E94"/>
    <w:rsid w:val="00783D6B"/>
    <w:rsid w:val="00783E4C"/>
    <w:rsid w:val="0078586A"/>
    <w:rsid w:val="007865A5"/>
    <w:rsid w:val="007870EE"/>
    <w:rsid w:val="007929DA"/>
    <w:rsid w:val="00794336"/>
    <w:rsid w:val="00795A62"/>
    <w:rsid w:val="007965BF"/>
    <w:rsid w:val="00797296"/>
    <w:rsid w:val="007A4A85"/>
    <w:rsid w:val="007A50FB"/>
    <w:rsid w:val="007A59FF"/>
    <w:rsid w:val="007A6730"/>
    <w:rsid w:val="007A69B3"/>
    <w:rsid w:val="007A6C37"/>
    <w:rsid w:val="007A7EF8"/>
    <w:rsid w:val="007B2014"/>
    <w:rsid w:val="007B468E"/>
    <w:rsid w:val="007B4AF0"/>
    <w:rsid w:val="007B67FE"/>
    <w:rsid w:val="007B68C8"/>
    <w:rsid w:val="007B7521"/>
    <w:rsid w:val="007B7E6E"/>
    <w:rsid w:val="007C1142"/>
    <w:rsid w:val="007C232B"/>
    <w:rsid w:val="007C340F"/>
    <w:rsid w:val="007C3C59"/>
    <w:rsid w:val="007C3DE3"/>
    <w:rsid w:val="007C5A60"/>
    <w:rsid w:val="007C7796"/>
    <w:rsid w:val="007D384A"/>
    <w:rsid w:val="007D5134"/>
    <w:rsid w:val="007D5346"/>
    <w:rsid w:val="007D64DF"/>
    <w:rsid w:val="007D6E48"/>
    <w:rsid w:val="007E059B"/>
    <w:rsid w:val="007E22E9"/>
    <w:rsid w:val="007E2B7B"/>
    <w:rsid w:val="007E2F10"/>
    <w:rsid w:val="007E30A0"/>
    <w:rsid w:val="007E3B11"/>
    <w:rsid w:val="007E78F9"/>
    <w:rsid w:val="007F10C7"/>
    <w:rsid w:val="007F14BE"/>
    <w:rsid w:val="007F3C4C"/>
    <w:rsid w:val="007F4C42"/>
    <w:rsid w:val="007F5FAF"/>
    <w:rsid w:val="007F704A"/>
    <w:rsid w:val="00800DB3"/>
    <w:rsid w:val="0080112F"/>
    <w:rsid w:val="0080156E"/>
    <w:rsid w:val="00802B6E"/>
    <w:rsid w:val="00804165"/>
    <w:rsid w:val="008042A0"/>
    <w:rsid w:val="008048C0"/>
    <w:rsid w:val="0080661C"/>
    <w:rsid w:val="00807F74"/>
    <w:rsid w:val="0081010D"/>
    <w:rsid w:val="0081053A"/>
    <w:rsid w:val="00810A4D"/>
    <w:rsid w:val="00811857"/>
    <w:rsid w:val="00812AB0"/>
    <w:rsid w:val="00812C0D"/>
    <w:rsid w:val="00812F1D"/>
    <w:rsid w:val="008132FE"/>
    <w:rsid w:val="00813808"/>
    <w:rsid w:val="00814DEB"/>
    <w:rsid w:val="0081545F"/>
    <w:rsid w:val="00816544"/>
    <w:rsid w:val="00817969"/>
    <w:rsid w:val="00817EDC"/>
    <w:rsid w:val="00821541"/>
    <w:rsid w:val="00823280"/>
    <w:rsid w:val="00823832"/>
    <w:rsid w:val="00825494"/>
    <w:rsid w:val="00825C20"/>
    <w:rsid w:val="00826C95"/>
    <w:rsid w:val="008279AE"/>
    <w:rsid w:val="00832870"/>
    <w:rsid w:val="00833C43"/>
    <w:rsid w:val="00833ECF"/>
    <w:rsid w:val="008342F4"/>
    <w:rsid w:val="00835FB9"/>
    <w:rsid w:val="00841C73"/>
    <w:rsid w:val="00841E4F"/>
    <w:rsid w:val="008426FE"/>
    <w:rsid w:val="00842754"/>
    <w:rsid w:val="008432A0"/>
    <w:rsid w:val="00845BDD"/>
    <w:rsid w:val="00845C52"/>
    <w:rsid w:val="00845E7B"/>
    <w:rsid w:val="008463C3"/>
    <w:rsid w:val="008469F8"/>
    <w:rsid w:val="00847AD5"/>
    <w:rsid w:val="0085241A"/>
    <w:rsid w:val="00856A85"/>
    <w:rsid w:val="008575F6"/>
    <w:rsid w:val="0086000A"/>
    <w:rsid w:val="008608A5"/>
    <w:rsid w:val="00861DF0"/>
    <w:rsid w:val="00866DCD"/>
    <w:rsid w:val="00867760"/>
    <w:rsid w:val="00870F69"/>
    <w:rsid w:val="008729CC"/>
    <w:rsid w:val="008740D0"/>
    <w:rsid w:val="008746D6"/>
    <w:rsid w:val="008759D4"/>
    <w:rsid w:val="0088115C"/>
    <w:rsid w:val="00882CB6"/>
    <w:rsid w:val="0088515D"/>
    <w:rsid w:val="00885A24"/>
    <w:rsid w:val="008866A1"/>
    <w:rsid w:val="008873E7"/>
    <w:rsid w:val="008900C3"/>
    <w:rsid w:val="0089025B"/>
    <w:rsid w:val="008916C0"/>
    <w:rsid w:val="00891CD5"/>
    <w:rsid w:val="0089212D"/>
    <w:rsid w:val="008924A9"/>
    <w:rsid w:val="0089303E"/>
    <w:rsid w:val="00894047"/>
    <w:rsid w:val="0089504E"/>
    <w:rsid w:val="008967FD"/>
    <w:rsid w:val="00897ADD"/>
    <w:rsid w:val="008A0F25"/>
    <w:rsid w:val="008A1C5C"/>
    <w:rsid w:val="008A2C10"/>
    <w:rsid w:val="008A2ECD"/>
    <w:rsid w:val="008A2FEF"/>
    <w:rsid w:val="008A3E6D"/>
    <w:rsid w:val="008A6A67"/>
    <w:rsid w:val="008A7014"/>
    <w:rsid w:val="008B051F"/>
    <w:rsid w:val="008B06D1"/>
    <w:rsid w:val="008B1FFB"/>
    <w:rsid w:val="008B20D4"/>
    <w:rsid w:val="008B29AA"/>
    <w:rsid w:val="008B35B0"/>
    <w:rsid w:val="008B4DD4"/>
    <w:rsid w:val="008B5A8C"/>
    <w:rsid w:val="008B65F0"/>
    <w:rsid w:val="008B7195"/>
    <w:rsid w:val="008B71FA"/>
    <w:rsid w:val="008C1408"/>
    <w:rsid w:val="008C32BF"/>
    <w:rsid w:val="008C41BD"/>
    <w:rsid w:val="008C51CF"/>
    <w:rsid w:val="008C569B"/>
    <w:rsid w:val="008C6061"/>
    <w:rsid w:val="008D1852"/>
    <w:rsid w:val="008D2482"/>
    <w:rsid w:val="008D2F4E"/>
    <w:rsid w:val="008D4253"/>
    <w:rsid w:val="008D641D"/>
    <w:rsid w:val="008D6B07"/>
    <w:rsid w:val="008D771D"/>
    <w:rsid w:val="008E35A1"/>
    <w:rsid w:val="008E3B44"/>
    <w:rsid w:val="008E548B"/>
    <w:rsid w:val="008E64CA"/>
    <w:rsid w:val="008E668E"/>
    <w:rsid w:val="008E68B7"/>
    <w:rsid w:val="008E698B"/>
    <w:rsid w:val="008F0A99"/>
    <w:rsid w:val="008F1DFC"/>
    <w:rsid w:val="008F2828"/>
    <w:rsid w:val="008F2BA2"/>
    <w:rsid w:val="008F4A2E"/>
    <w:rsid w:val="008F65F2"/>
    <w:rsid w:val="008F74A5"/>
    <w:rsid w:val="008F7F3E"/>
    <w:rsid w:val="00901138"/>
    <w:rsid w:val="00901CB3"/>
    <w:rsid w:val="009025BE"/>
    <w:rsid w:val="00902955"/>
    <w:rsid w:val="009034AC"/>
    <w:rsid w:val="00903935"/>
    <w:rsid w:val="00903B62"/>
    <w:rsid w:val="00903FBF"/>
    <w:rsid w:val="009040B4"/>
    <w:rsid w:val="0090548F"/>
    <w:rsid w:val="00906CA4"/>
    <w:rsid w:val="00906DE1"/>
    <w:rsid w:val="00906F2E"/>
    <w:rsid w:val="00907EBE"/>
    <w:rsid w:val="00910604"/>
    <w:rsid w:val="00912236"/>
    <w:rsid w:val="009124F3"/>
    <w:rsid w:val="0091344E"/>
    <w:rsid w:val="009153BA"/>
    <w:rsid w:val="009154BD"/>
    <w:rsid w:val="00915CEB"/>
    <w:rsid w:val="009160A5"/>
    <w:rsid w:val="0092030A"/>
    <w:rsid w:val="0092069E"/>
    <w:rsid w:val="0092119C"/>
    <w:rsid w:val="009214FB"/>
    <w:rsid w:val="0092220B"/>
    <w:rsid w:val="0092357C"/>
    <w:rsid w:val="009238A1"/>
    <w:rsid w:val="00924749"/>
    <w:rsid w:val="00924F81"/>
    <w:rsid w:val="009256A0"/>
    <w:rsid w:val="00925C53"/>
    <w:rsid w:val="00925DEE"/>
    <w:rsid w:val="00926890"/>
    <w:rsid w:val="009273AA"/>
    <w:rsid w:val="00930B80"/>
    <w:rsid w:val="00931395"/>
    <w:rsid w:val="0093204E"/>
    <w:rsid w:val="00932889"/>
    <w:rsid w:val="00934D7A"/>
    <w:rsid w:val="009357DD"/>
    <w:rsid w:val="00936A21"/>
    <w:rsid w:val="0093757C"/>
    <w:rsid w:val="0094144E"/>
    <w:rsid w:val="00941A03"/>
    <w:rsid w:val="00941F9D"/>
    <w:rsid w:val="00942AD4"/>
    <w:rsid w:val="0094546D"/>
    <w:rsid w:val="00945532"/>
    <w:rsid w:val="00946820"/>
    <w:rsid w:val="00946DFD"/>
    <w:rsid w:val="00951413"/>
    <w:rsid w:val="00952198"/>
    <w:rsid w:val="00953E5D"/>
    <w:rsid w:val="00954D0A"/>
    <w:rsid w:val="0095565E"/>
    <w:rsid w:val="009562E6"/>
    <w:rsid w:val="00956304"/>
    <w:rsid w:val="00956F54"/>
    <w:rsid w:val="00957370"/>
    <w:rsid w:val="00962BB8"/>
    <w:rsid w:val="009632EF"/>
    <w:rsid w:val="00965D19"/>
    <w:rsid w:val="00967A5B"/>
    <w:rsid w:val="009719ED"/>
    <w:rsid w:val="0097250B"/>
    <w:rsid w:val="009734FD"/>
    <w:rsid w:val="0097385A"/>
    <w:rsid w:val="00973959"/>
    <w:rsid w:val="00973D48"/>
    <w:rsid w:val="00974083"/>
    <w:rsid w:val="009747D0"/>
    <w:rsid w:val="0097511E"/>
    <w:rsid w:val="0097638E"/>
    <w:rsid w:val="009777F2"/>
    <w:rsid w:val="00977C14"/>
    <w:rsid w:val="00980E29"/>
    <w:rsid w:val="00983466"/>
    <w:rsid w:val="00984BE4"/>
    <w:rsid w:val="00984D70"/>
    <w:rsid w:val="00985168"/>
    <w:rsid w:val="00985AC7"/>
    <w:rsid w:val="00987960"/>
    <w:rsid w:val="00991088"/>
    <w:rsid w:val="009921DB"/>
    <w:rsid w:val="00992C24"/>
    <w:rsid w:val="00992C93"/>
    <w:rsid w:val="00992F39"/>
    <w:rsid w:val="00993162"/>
    <w:rsid w:val="00994451"/>
    <w:rsid w:val="00994EDD"/>
    <w:rsid w:val="00995AC8"/>
    <w:rsid w:val="00996BEA"/>
    <w:rsid w:val="009A04CD"/>
    <w:rsid w:val="009A0601"/>
    <w:rsid w:val="009A1B3D"/>
    <w:rsid w:val="009A2511"/>
    <w:rsid w:val="009A34A6"/>
    <w:rsid w:val="009A3956"/>
    <w:rsid w:val="009A3AC1"/>
    <w:rsid w:val="009A4889"/>
    <w:rsid w:val="009A4B86"/>
    <w:rsid w:val="009A795D"/>
    <w:rsid w:val="009B1B86"/>
    <w:rsid w:val="009B2B39"/>
    <w:rsid w:val="009B48AF"/>
    <w:rsid w:val="009B638D"/>
    <w:rsid w:val="009B6C30"/>
    <w:rsid w:val="009B6E43"/>
    <w:rsid w:val="009B79BA"/>
    <w:rsid w:val="009B7F36"/>
    <w:rsid w:val="009C077F"/>
    <w:rsid w:val="009C120D"/>
    <w:rsid w:val="009C120E"/>
    <w:rsid w:val="009C1437"/>
    <w:rsid w:val="009C29D8"/>
    <w:rsid w:val="009C3E71"/>
    <w:rsid w:val="009C4D24"/>
    <w:rsid w:val="009C6364"/>
    <w:rsid w:val="009C65A0"/>
    <w:rsid w:val="009D3376"/>
    <w:rsid w:val="009D57C9"/>
    <w:rsid w:val="009D78E5"/>
    <w:rsid w:val="009D7E8A"/>
    <w:rsid w:val="009E422B"/>
    <w:rsid w:val="009E4DD5"/>
    <w:rsid w:val="009E4F03"/>
    <w:rsid w:val="009E541A"/>
    <w:rsid w:val="009E55A7"/>
    <w:rsid w:val="009E64DD"/>
    <w:rsid w:val="009E64F6"/>
    <w:rsid w:val="009E671D"/>
    <w:rsid w:val="009E7B45"/>
    <w:rsid w:val="009F023C"/>
    <w:rsid w:val="009F0909"/>
    <w:rsid w:val="009F0E94"/>
    <w:rsid w:val="009F3CC6"/>
    <w:rsid w:val="009F4DE2"/>
    <w:rsid w:val="009F64D0"/>
    <w:rsid w:val="009F66A3"/>
    <w:rsid w:val="009F70F8"/>
    <w:rsid w:val="009F76CE"/>
    <w:rsid w:val="009F78EB"/>
    <w:rsid w:val="00A02EBE"/>
    <w:rsid w:val="00A04DE3"/>
    <w:rsid w:val="00A0758B"/>
    <w:rsid w:val="00A078B8"/>
    <w:rsid w:val="00A11B8F"/>
    <w:rsid w:val="00A11EF2"/>
    <w:rsid w:val="00A11F35"/>
    <w:rsid w:val="00A12FB4"/>
    <w:rsid w:val="00A13CDF"/>
    <w:rsid w:val="00A1434E"/>
    <w:rsid w:val="00A17C6D"/>
    <w:rsid w:val="00A20A2B"/>
    <w:rsid w:val="00A2233B"/>
    <w:rsid w:val="00A23442"/>
    <w:rsid w:val="00A24B8B"/>
    <w:rsid w:val="00A26237"/>
    <w:rsid w:val="00A26335"/>
    <w:rsid w:val="00A26DB3"/>
    <w:rsid w:val="00A27A51"/>
    <w:rsid w:val="00A27EDA"/>
    <w:rsid w:val="00A27FCA"/>
    <w:rsid w:val="00A30AB4"/>
    <w:rsid w:val="00A30B10"/>
    <w:rsid w:val="00A31AD4"/>
    <w:rsid w:val="00A31DA6"/>
    <w:rsid w:val="00A329F6"/>
    <w:rsid w:val="00A32BE5"/>
    <w:rsid w:val="00A33DCB"/>
    <w:rsid w:val="00A343A0"/>
    <w:rsid w:val="00A343B8"/>
    <w:rsid w:val="00A358C9"/>
    <w:rsid w:val="00A36025"/>
    <w:rsid w:val="00A36D4B"/>
    <w:rsid w:val="00A43398"/>
    <w:rsid w:val="00A44934"/>
    <w:rsid w:val="00A4510B"/>
    <w:rsid w:val="00A46A0D"/>
    <w:rsid w:val="00A47CAA"/>
    <w:rsid w:val="00A50CD1"/>
    <w:rsid w:val="00A52EFE"/>
    <w:rsid w:val="00A53608"/>
    <w:rsid w:val="00A54172"/>
    <w:rsid w:val="00A55041"/>
    <w:rsid w:val="00A55909"/>
    <w:rsid w:val="00A56278"/>
    <w:rsid w:val="00A61094"/>
    <w:rsid w:val="00A61222"/>
    <w:rsid w:val="00A6126A"/>
    <w:rsid w:val="00A627A9"/>
    <w:rsid w:val="00A629E3"/>
    <w:rsid w:val="00A62BF5"/>
    <w:rsid w:val="00A62F9F"/>
    <w:rsid w:val="00A63A09"/>
    <w:rsid w:val="00A66481"/>
    <w:rsid w:val="00A67C7B"/>
    <w:rsid w:val="00A7039A"/>
    <w:rsid w:val="00A70A79"/>
    <w:rsid w:val="00A70C13"/>
    <w:rsid w:val="00A70C81"/>
    <w:rsid w:val="00A710BB"/>
    <w:rsid w:val="00A72368"/>
    <w:rsid w:val="00A7307A"/>
    <w:rsid w:val="00A74655"/>
    <w:rsid w:val="00A76221"/>
    <w:rsid w:val="00A7650F"/>
    <w:rsid w:val="00A77D36"/>
    <w:rsid w:val="00A80EC7"/>
    <w:rsid w:val="00A823AF"/>
    <w:rsid w:val="00A8282D"/>
    <w:rsid w:val="00A83024"/>
    <w:rsid w:val="00A832C0"/>
    <w:rsid w:val="00A8371D"/>
    <w:rsid w:val="00A83FB1"/>
    <w:rsid w:val="00A849A4"/>
    <w:rsid w:val="00A86F74"/>
    <w:rsid w:val="00A901E6"/>
    <w:rsid w:val="00A903D2"/>
    <w:rsid w:val="00A9071E"/>
    <w:rsid w:val="00A909F4"/>
    <w:rsid w:val="00A911D9"/>
    <w:rsid w:val="00A941BC"/>
    <w:rsid w:val="00A94E85"/>
    <w:rsid w:val="00A96062"/>
    <w:rsid w:val="00A962EF"/>
    <w:rsid w:val="00A967E3"/>
    <w:rsid w:val="00A97A74"/>
    <w:rsid w:val="00AA0AE5"/>
    <w:rsid w:val="00AA0E2A"/>
    <w:rsid w:val="00AA16B6"/>
    <w:rsid w:val="00AA1D71"/>
    <w:rsid w:val="00AA25C4"/>
    <w:rsid w:val="00AA2FE4"/>
    <w:rsid w:val="00AA324F"/>
    <w:rsid w:val="00AA334E"/>
    <w:rsid w:val="00AA34B3"/>
    <w:rsid w:val="00AA3BF6"/>
    <w:rsid w:val="00AA465C"/>
    <w:rsid w:val="00AA6AA7"/>
    <w:rsid w:val="00AB3617"/>
    <w:rsid w:val="00AB3E14"/>
    <w:rsid w:val="00AB590F"/>
    <w:rsid w:val="00AB6E44"/>
    <w:rsid w:val="00AB71E7"/>
    <w:rsid w:val="00AC0DBB"/>
    <w:rsid w:val="00AC1A1F"/>
    <w:rsid w:val="00AC1F6C"/>
    <w:rsid w:val="00AC2E24"/>
    <w:rsid w:val="00AC4031"/>
    <w:rsid w:val="00AC4C72"/>
    <w:rsid w:val="00AC53A7"/>
    <w:rsid w:val="00AC6489"/>
    <w:rsid w:val="00AC697B"/>
    <w:rsid w:val="00AD0E86"/>
    <w:rsid w:val="00AD1928"/>
    <w:rsid w:val="00AD2116"/>
    <w:rsid w:val="00AD246C"/>
    <w:rsid w:val="00AD44E7"/>
    <w:rsid w:val="00AD46B9"/>
    <w:rsid w:val="00AD5634"/>
    <w:rsid w:val="00AD60EA"/>
    <w:rsid w:val="00AD7C25"/>
    <w:rsid w:val="00AE07CA"/>
    <w:rsid w:val="00AE0C85"/>
    <w:rsid w:val="00AE2F94"/>
    <w:rsid w:val="00AE3983"/>
    <w:rsid w:val="00AE3ECF"/>
    <w:rsid w:val="00AE5DCF"/>
    <w:rsid w:val="00AE73F2"/>
    <w:rsid w:val="00AE75EB"/>
    <w:rsid w:val="00AF0059"/>
    <w:rsid w:val="00AF2AC3"/>
    <w:rsid w:val="00AF37E1"/>
    <w:rsid w:val="00AF3A22"/>
    <w:rsid w:val="00AF42C9"/>
    <w:rsid w:val="00AF546D"/>
    <w:rsid w:val="00AF6162"/>
    <w:rsid w:val="00B01EFE"/>
    <w:rsid w:val="00B02222"/>
    <w:rsid w:val="00B025DA"/>
    <w:rsid w:val="00B03BC8"/>
    <w:rsid w:val="00B0534F"/>
    <w:rsid w:val="00B06636"/>
    <w:rsid w:val="00B06BC8"/>
    <w:rsid w:val="00B06C7B"/>
    <w:rsid w:val="00B06FF8"/>
    <w:rsid w:val="00B07124"/>
    <w:rsid w:val="00B07294"/>
    <w:rsid w:val="00B07C46"/>
    <w:rsid w:val="00B103A0"/>
    <w:rsid w:val="00B1141D"/>
    <w:rsid w:val="00B11968"/>
    <w:rsid w:val="00B12A59"/>
    <w:rsid w:val="00B12FA6"/>
    <w:rsid w:val="00B13AF5"/>
    <w:rsid w:val="00B17E35"/>
    <w:rsid w:val="00B17F02"/>
    <w:rsid w:val="00B20C0A"/>
    <w:rsid w:val="00B2242B"/>
    <w:rsid w:val="00B22CF0"/>
    <w:rsid w:val="00B22D4C"/>
    <w:rsid w:val="00B2514D"/>
    <w:rsid w:val="00B268BF"/>
    <w:rsid w:val="00B26A3D"/>
    <w:rsid w:val="00B30650"/>
    <w:rsid w:val="00B3205C"/>
    <w:rsid w:val="00B33A2A"/>
    <w:rsid w:val="00B33ACB"/>
    <w:rsid w:val="00B3569E"/>
    <w:rsid w:val="00B35956"/>
    <w:rsid w:val="00B4014B"/>
    <w:rsid w:val="00B40734"/>
    <w:rsid w:val="00B42BF6"/>
    <w:rsid w:val="00B434D4"/>
    <w:rsid w:val="00B46A42"/>
    <w:rsid w:val="00B4710D"/>
    <w:rsid w:val="00B4755C"/>
    <w:rsid w:val="00B5179A"/>
    <w:rsid w:val="00B5186E"/>
    <w:rsid w:val="00B52307"/>
    <w:rsid w:val="00B52933"/>
    <w:rsid w:val="00B532E3"/>
    <w:rsid w:val="00B53595"/>
    <w:rsid w:val="00B53781"/>
    <w:rsid w:val="00B55346"/>
    <w:rsid w:val="00B558A3"/>
    <w:rsid w:val="00B60F9C"/>
    <w:rsid w:val="00B61A54"/>
    <w:rsid w:val="00B625A1"/>
    <w:rsid w:val="00B632A3"/>
    <w:rsid w:val="00B64088"/>
    <w:rsid w:val="00B6412B"/>
    <w:rsid w:val="00B64209"/>
    <w:rsid w:val="00B65194"/>
    <w:rsid w:val="00B65776"/>
    <w:rsid w:val="00B662C0"/>
    <w:rsid w:val="00B70349"/>
    <w:rsid w:val="00B7090B"/>
    <w:rsid w:val="00B70F01"/>
    <w:rsid w:val="00B71018"/>
    <w:rsid w:val="00B7311B"/>
    <w:rsid w:val="00B744CD"/>
    <w:rsid w:val="00B806DC"/>
    <w:rsid w:val="00B8200A"/>
    <w:rsid w:val="00B83DCD"/>
    <w:rsid w:val="00B85A30"/>
    <w:rsid w:val="00B85C94"/>
    <w:rsid w:val="00B85CF1"/>
    <w:rsid w:val="00B861ED"/>
    <w:rsid w:val="00B867B1"/>
    <w:rsid w:val="00B86C45"/>
    <w:rsid w:val="00B87B5D"/>
    <w:rsid w:val="00B87D3E"/>
    <w:rsid w:val="00B90277"/>
    <w:rsid w:val="00B90885"/>
    <w:rsid w:val="00B908C2"/>
    <w:rsid w:val="00B91BAD"/>
    <w:rsid w:val="00B92D03"/>
    <w:rsid w:val="00B93EFB"/>
    <w:rsid w:val="00BA0DB5"/>
    <w:rsid w:val="00BA13FD"/>
    <w:rsid w:val="00BA379F"/>
    <w:rsid w:val="00BA4025"/>
    <w:rsid w:val="00BA63E4"/>
    <w:rsid w:val="00BA6BA0"/>
    <w:rsid w:val="00BA7E3E"/>
    <w:rsid w:val="00BB02AA"/>
    <w:rsid w:val="00BB0E5C"/>
    <w:rsid w:val="00BB1B09"/>
    <w:rsid w:val="00BB30A1"/>
    <w:rsid w:val="00BB3408"/>
    <w:rsid w:val="00BB5576"/>
    <w:rsid w:val="00BB5B60"/>
    <w:rsid w:val="00BB6C0B"/>
    <w:rsid w:val="00BB75E4"/>
    <w:rsid w:val="00BC0CE5"/>
    <w:rsid w:val="00BC2BE9"/>
    <w:rsid w:val="00BC717C"/>
    <w:rsid w:val="00BC72FA"/>
    <w:rsid w:val="00BC7C31"/>
    <w:rsid w:val="00BD18E7"/>
    <w:rsid w:val="00BD1AC6"/>
    <w:rsid w:val="00BD4A7D"/>
    <w:rsid w:val="00BD4D7D"/>
    <w:rsid w:val="00BD4FB9"/>
    <w:rsid w:val="00BD5393"/>
    <w:rsid w:val="00BD79C7"/>
    <w:rsid w:val="00BD7B0F"/>
    <w:rsid w:val="00BE2B0D"/>
    <w:rsid w:val="00BE58DC"/>
    <w:rsid w:val="00BF03A4"/>
    <w:rsid w:val="00BF0BE8"/>
    <w:rsid w:val="00BF0D33"/>
    <w:rsid w:val="00BF1093"/>
    <w:rsid w:val="00BF1B98"/>
    <w:rsid w:val="00BF1C48"/>
    <w:rsid w:val="00BF2CA0"/>
    <w:rsid w:val="00BF5152"/>
    <w:rsid w:val="00BF590E"/>
    <w:rsid w:val="00BF5BC0"/>
    <w:rsid w:val="00BF6A3F"/>
    <w:rsid w:val="00BF6F09"/>
    <w:rsid w:val="00BF795D"/>
    <w:rsid w:val="00BF7A65"/>
    <w:rsid w:val="00BF7C4D"/>
    <w:rsid w:val="00C01085"/>
    <w:rsid w:val="00C01857"/>
    <w:rsid w:val="00C01AE1"/>
    <w:rsid w:val="00C03393"/>
    <w:rsid w:val="00C04E96"/>
    <w:rsid w:val="00C1199A"/>
    <w:rsid w:val="00C11E77"/>
    <w:rsid w:val="00C128C8"/>
    <w:rsid w:val="00C138F5"/>
    <w:rsid w:val="00C13E5D"/>
    <w:rsid w:val="00C14837"/>
    <w:rsid w:val="00C17ACD"/>
    <w:rsid w:val="00C17FA4"/>
    <w:rsid w:val="00C2328E"/>
    <w:rsid w:val="00C25681"/>
    <w:rsid w:val="00C26915"/>
    <w:rsid w:val="00C27B1A"/>
    <w:rsid w:val="00C35AC8"/>
    <w:rsid w:val="00C36D85"/>
    <w:rsid w:val="00C36DFA"/>
    <w:rsid w:val="00C3706C"/>
    <w:rsid w:val="00C37337"/>
    <w:rsid w:val="00C37589"/>
    <w:rsid w:val="00C4068C"/>
    <w:rsid w:val="00C41020"/>
    <w:rsid w:val="00C41CC6"/>
    <w:rsid w:val="00C41D05"/>
    <w:rsid w:val="00C43D79"/>
    <w:rsid w:val="00C442B2"/>
    <w:rsid w:val="00C447E6"/>
    <w:rsid w:val="00C44B58"/>
    <w:rsid w:val="00C44E3F"/>
    <w:rsid w:val="00C46993"/>
    <w:rsid w:val="00C46E16"/>
    <w:rsid w:val="00C508F6"/>
    <w:rsid w:val="00C50CFC"/>
    <w:rsid w:val="00C51F1E"/>
    <w:rsid w:val="00C5236D"/>
    <w:rsid w:val="00C536FE"/>
    <w:rsid w:val="00C5457A"/>
    <w:rsid w:val="00C5686C"/>
    <w:rsid w:val="00C56AE7"/>
    <w:rsid w:val="00C609F8"/>
    <w:rsid w:val="00C61DF5"/>
    <w:rsid w:val="00C61EF4"/>
    <w:rsid w:val="00C62915"/>
    <w:rsid w:val="00C6425F"/>
    <w:rsid w:val="00C6456F"/>
    <w:rsid w:val="00C64619"/>
    <w:rsid w:val="00C64875"/>
    <w:rsid w:val="00C6492E"/>
    <w:rsid w:val="00C64ADD"/>
    <w:rsid w:val="00C64E17"/>
    <w:rsid w:val="00C6708C"/>
    <w:rsid w:val="00C67A7D"/>
    <w:rsid w:val="00C7160D"/>
    <w:rsid w:val="00C72C7B"/>
    <w:rsid w:val="00C73250"/>
    <w:rsid w:val="00C7357E"/>
    <w:rsid w:val="00C73CF2"/>
    <w:rsid w:val="00C73EE8"/>
    <w:rsid w:val="00C7509E"/>
    <w:rsid w:val="00C75210"/>
    <w:rsid w:val="00C75B2A"/>
    <w:rsid w:val="00C76306"/>
    <w:rsid w:val="00C77DE3"/>
    <w:rsid w:val="00C80260"/>
    <w:rsid w:val="00C82090"/>
    <w:rsid w:val="00C850BA"/>
    <w:rsid w:val="00C852B4"/>
    <w:rsid w:val="00C859B4"/>
    <w:rsid w:val="00C87D46"/>
    <w:rsid w:val="00C91208"/>
    <w:rsid w:val="00C91617"/>
    <w:rsid w:val="00C91E48"/>
    <w:rsid w:val="00C9683B"/>
    <w:rsid w:val="00C9697C"/>
    <w:rsid w:val="00CA097C"/>
    <w:rsid w:val="00CA1956"/>
    <w:rsid w:val="00CA1AA6"/>
    <w:rsid w:val="00CA25A3"/>
    <w:rsid w:val="00CA4909"/>
    <w:rsid w:val="00CA5920"/>
    <w:rsid w:val="00CA650C"/>
    <w:rsid w:val="00CA7546"/>
    <w:rsid w:val="00CB0A34"/>
    <w:rsid w:val="00CB1936"/>
    <w:rsid w:val="00CB2E45"/>
    <w:rsid w:val="00CB2EE8"/>
    <w:rsid w:val="00CB47A3"/>
    <w:rsid w:val="00CB4B04"/>
    <w:rsid w:val="00CB4B78"/>
    <w:rsid w:val="00CB57A0"/>
    <w:rsid w:val="00CC1502"/>
    <w:rsid w:val="00CC1B37"/>
    <w:rsid w:val="00CC3505"/>
    <w:rsid w:val="00CC528E"/>
    <w:rsid w:val="00CC5A46"/>
    <w:rsid w:val="00CC6C81"/>
    <w:rsid w:val="00CC773A"/>
    <w:rsid w:val="00CC7882"/>
    <w:rsid w:val="00CD0E86"/>
    <w:rsid w:val="00CD1A11"/>
    <w:rsid w:val="00CD2019"/>
    <w:rsid w:val="00CD2A3F"/>
    <w:rsid w:val="00CD3028"/>
    <w:rsid w:val="00CD52C5"/>
    <w:rsid w:val="00CD7CFC"/>
    <w:rsid w:val="00CE18B0"/>
    <w:rsid w:val="00CE3609"/>
    <w:rsid w:val="00CE3648"/>
    <w:rsid w:val="00CE42BB"/>
    <w:rsid w:val="00CE5E55"/>
    <w:rsid w:val="00CE5E66"/>
    <w:rsid w:val="00CE6BE1"/>
    <w:rsid w:val="00CE6D94"/>
    <w:rsid w:val="00CE6F5B"/>
    <w:rsid w:val="00CF01D6"/>
    <w:rsid w:val="00CF03B0"/>
    <w:rsid w:val="00CF044D"/>
    <w:rsid w:val="00CF15DE"/>
    <w:rsid w:val="00CF2BC2"/>
    <w:rsid w:val="00CF4A3D"/>
    <w:rsid w:val="00CF617C"/>
    <w:rsid w:val="00CF74E2"/>
    <w:rsid w:val="00CF7FBE"/>
    <w:rsid w:val="00D03913"/>
    <w:rsid w:val="00D04281"/>
    <w:rsid w:val="00D05E3F"/>
    <w:rsid w:val="00D0696A"/>
    <w:rsid w:val="00D07ABA"/>
    <w:rsid w:val="00D126B8"/>
    <w:rsid w:val="00D134B7"/>
    <w:rsid w:val="00D13EB7"/>
    <w:rsid w:val="00D145F9"/>
    <w:rsid w:val="00D14C92"/>
    <w:rsid w:val="00D1647D"/>
    <w:rsid w:val="00D17018"/>
    <w:rsid w:val="00D20E64"/>
    <w:rsid w:val="00D20F45"/>
    <w:rsid w:val="00D21BD9"/>
    <w:rsid w:val="00D23A4F"/>
    <w:rsid w:val="00D257C3"/>
    <w:rsid w:val="00D2599C"/>
    <w:rsid w:val="00D25DAA"/>
    <w:rsid w:val="00D27C0A"/>
    <w:rsid w:val="00D30579"/>
    <w:rsid w:val="00D30B08"/>
    <w:rsid w:val="00D31511"/>
    <w:rsid w:val="00D31B88"/>
    <w:rsid w:val="00D352A0"/>
    <w:rsid w:val="00D40760"/>
    <w:rsid w:val="00D40E65"/>
    <w:rsid w:val="00D41CA1"/>
    <w:rsid w:val="00D426E5"/>
    <w:rsid w:val="00D42E0B"/>
    <w:rsid w:val="00D45ACD"/>
    <w:rsid w:val="00D508DA"/>
    <w:rsid w:val="00D50A94"/>
    <w:rsid w:val="00D51D39"/>
    <w:rsid w:val="00D51D61"/>
    <w:rsid w:val="00D52F1B"/>
    <w:rsid w:val="00D5379C"/>
    <w:rsid w:val="00D54D94"/>
    <w:rsid w:val="00D6198E"/>
    <w:rsid w:val="00D64BE0"/>
    <w:rsid w:val="00D64D32"/>
    <w:rsid w:val="00D650C8"/>
    <w:rsid w:val="00D660D5"/>
    <w:rsid w:val="00D71469"/>
    <w:rsid w:val="00D71999"/>
    <w:rsid w:val="00D71E3E"/>
    <w:rsid w:val="00D74329"/>
    <w:rsid w:val="00D76160"/>
    <w:rsid w:val="00D76C74"/>
    <w:rsid w:val="00D76E36"/>
    <w:rsid w:val="00D807C3"/>
    <w:rsid w:val="00D81A8F"/>
    <w:rsid w:val="00D81FC6"/>
    <w:rsid w:val="00D82640"/>
    <w:rsid w:val="00D8329A"/>
    <w:rsid w:val="00D84C89"/>
    <w:rsid w:val="00D856B2"/>
    <w:rsid w:val="00D85980"/>
    <w:rsid w:val="00D86B00"/>
    <w:rsid w:val="00D91BB6"/>
    <w:rsid w:val="00D92601"/>
    <w:rsid w:val="00D92A22"/>
    <w:rsid w:val="00D940CB"/>
    <w:rsid w:val="00D96669"/>
    <w:rsid w:val="00DA0C3B"/>
    <w:rsid w:val="00DA1BB2"/>
    <w:rsid w:val="00DA3297"/>
    <w:rsid w:val="00DA36DF"/>
    <w:rsid w:val="00DA63C3"/>
    <w:rsid w:val="00DB0898"/>
    <w:rsid w:val="00DB1439"/>
    <w:rsid w:val="00DB18C8"/>
    <w:rsid w:val="00DB1DB0"/>
    <w:rsid w:val="00DB24B6"/>
    <w:rsid w:val="00DB3CEB"/>
    <w:rsid w:val="00DB4044"/>
    <w:rsid w:val="00DB4E19"/>
    <w:rsid w:val="00DB4FD6"/>
    <w:rsid w:val="00DB5552"/>
    <w:rsid w:val="00DB7020"/>
    <w:rsid w:val="00DB70BF"/>
    <w:rsid w:val="00DC0C49"/>
    <w:rsid w:val="00DC261A"/>
    <w:rsid w:val="00DC3DC5"/>
    <w:rsid w:val="00DC4328"/>
    <w:rsid w:val="00DC4E0E"/>
    <w:rsid w:val="00DC5893"/>
    <w:rsid w:val="00DC5948"/>
    <w:rsid w:val="00DC7424"/>
    <w:rsid w:val="00DD095E"/>
    <w:rsid w:val="00DD1C0F"/>
    <w:rsid w:val="00DD29FF"/>
    <w:rsid w:val="00DD3B3F"/>
    <w:rsid w:val="00DD5728"/>
    <w:rsid w:val="00DD5A5F"/>
    <w:rsid w:val="00DD5E8E"/>
    <w:rsid w:val="00DE0BCD"/>
    <w:rsid w:val="00DE15C2"/>
    <w:rsid w:val="00DE1D2D"/>
    <w:rsid w:val="00DE1FC2"/>
    <w:rsid w:val="00DE2DF3"/>
    <w:rsid w:val="00DE35ED"/>
    <w:rsid w:val="00DE4C92"/>
    <w:rsid w:val="00DE747C"/>
    <w:rsid w:val="00DE7BE9"/>
    <w:rsid w:val="00DE7C42"/>
    <w:rsid w:val="00DF2091"/>
    <w:rsid w:val="00DF2B8B"/>
    <w:rsid w:val="00DF2E05"/>
    <w:rsid w:val="00DF318E"/>
    <w:rsid w:val="00DF3CD6"/>
    <w:rsid w:val="00DF505F"/>
    <w:rsid w:val="00DF6324"/>
    <w:rsid w:val="00DF6B72"/>
    <w:rsid w:val="00E00C0D"/>
    <w:rsid w:val="00E0208D"/>
    <w:rsid w:val="00E02982"/>
    <w:rsid w:val="00E038E6"/>
    <w:rsid w:val="00E04EF6"/>
    <w:rsid w:val="00E053E0"/>
    <w:rsid w:val="00E05AC4"/>
    <w:rsid w:val="00E05E02"/>
    <w:rsid w:val="00E06B9E"/>
    <w:rsid w:val="00E07E09"/>
    <w:rsid w:val="00E07E44"/>
    <w:rsid w:val="00E10865"/>
    <w:rsid w:val="00E10CF2"/>
    <w:rsid w:val="00E12875"/>
    <w:rsid w:val="00E14FE1"/>
    <w:rsid w:val="00E151E8"/>
    <w:rsid w:val="00E15B17"/>
    <w:rsid w:val="00E15BC7"/>
    <w:rsid w:val="00E163A1"/>
    <w:rsid w:val="00E1651C"/>
    <w:rsid w:val="00E2260B"/>
    <w:rsid w:val="00E232C4"/>
    <w:rsid w:val="00E243D1"/>
    <w:rsid w:val="00E24875"/>
    <w:rsid w:val="00E2552B"/>
    <w:rsid w:val="00E25925"/>
    <w:rsid w:val="00E267F5"/>
    <w:rsid w:val="00E27942"/>
    <w:rsid w:val="00E31117"/>
    <w:rsid w:val="00E32CF1"/>
    <w:rsid w:val="00E3458E"/>
    <w:rsid w:val="00E35BB9"/>
    <w:rsid w:val="00E40FC4"/>
    <w:rsid w:val="00E41211"/>
    <w:rsid w:val="00E42A75"/>
    <w:rsid w:val="00E42BD0"/>
    <w:rsid w:val="00E44122"/>
    <w:rsid w:val="00E44E2C"/>
    <w:rsid w:val="00E45837"/>
    <w:rsid w:val="00E45C3D"/>
    <w:rsid w:val="00E46738"/>
    <w:rsid w:val="00E50587"/>
    <w:rsid w:val="00E50A95"/>
    <w:rsid w:val="00E51071"/>
    <w:rsid w:val="00E510A4"/>
    <w:rsid w:val="00E53DA8"/>
    <w:rsid w:val="00E5437E"/>
    <w:rsid w:val="00E5464E"/>
    <w:rsid w:val="00E54AD2"/>
    <w:rsid w:val="00E55648"/>
    <w:rsid w:val="00E578D4"/>
    <w:rsid w:val="00E61B44"/>
    <w:rsid w:val="00E62B1D"/>
    <w:rsid w:val="00E63287"/>
    <w:rsid w:val="00E63634"/>
    <w:rsid w:val="00E6458E"/>
    <w:rsid w:val="00E64613"/>
    <w:rsid w:val="00E65DD1"/>
    <w:rsid w:val="00E66432"/>
    <w:rsid w:val="00E675AD"/>
    <w:rsid w:val="00E70270"/>
    <w:rsid w:val="00E70513"/>
    <w:rsid w:val="00E70DEB"/>
    <w:rsid w:val="00E73290"/>
    <w:rsid w:val="00E732A5"/>
    <w:rsid w:val="00E75E99"/>
    <w:rsid w:val="00E76540"/>
    <w:rsid w:val="00E77FCD"/>
    <w:rsid w:val="00E80092"/>
    <w:rsid w:val="00E8141C"/>
    <w:rsid w:val="00E85642"/>
    <w:rsid w:val="00E85A5B"/>
    <w:rsid w:val="00E85CCC"/>
    <w:rsid w:val="00E86445"/>
    <w:rsid w:val="00E8691D"/>
    <w:rsid w:val="00E86D97"/>
    <w:rsid w:val="00E90B65"/>
    <w:rsid w:val="00E926E0"/>
    <w:rsid w:val="00E9384B"/>
    <w:rsid w:val="00E9447E"/>
    <w:rsid w:val="00E94B0A"/>
    <w:rsid w:val="00E9794C"/>
    <w:rsid w:val="00EA1365"/>
    <w:rsid w:val="00EA1B8F"/>
    <w:rsid w:val="00EA1F60"/>
    <w:rsid w:val="00EA1F94"/>
    <w:rsid w:val="00EA3529"/>
    <w:rsid w:val="00EA35D5"/>
    <w:rsid w:val="00EA4061"/>
    <w:rsid w:val="00EA44D3"/>
    <w:rsid w:val="00EA4863"/>
    <w:rsid w:val="00EA4A15"/>
    <w:rsid w:val="00EA4CC1"/>
    <w:rsid w:val="00EA5F76"/>
    <w:rsid w:val="00EA6F5A"/>
    <w:rsid w:val="00EA7784"/>
    <w:rsid w:val="00EB0409"/>
    <w:rsid w:val="00EB3B5E"/>
    <w:rsid w:val="00EB3BE0"/>
    <w:rsid w:val="00EB430C"/>
    <w:rsid w:val="00EB4DC3"/>
    <w:rsid w:val="00EB5156"/>
    <w:rsid w:val="00EB6DD0"/>
    <w:rsid w:val="00EC223B"/>
    <w:rsid w:val="00EC339F"/>
    <w:rsid w:val="00EC33BF"/>
    <w:rsid w:val="00EC4E51"/>
    <w:rsid w:val="00ED5895"/>
    <w:rsid w:val="00ED5AD3"/>
    <w:rsid w:val="00ED61F2"/>
    <w:rsid w:val="00EE2F5D"/>
    <w:rsid w:val="00EE4031"/>
    <w:rsid w:val="00EE4861"/>
    <w:rsid w:val="00EE5C5E"/>
    <w:rsid w:val="00EE6086"/>
    <w:rsid w:val="00EE6315"/>
    <w:rsid w:val="00EF053C"/>
    <w:rsid w:val="00EF13B7"/>
    <w:rsid w:val="00EF31A0"/>
    <w:rsid w:val="00EF68F4"/>
    <w:rsid w:val="00F0038C"/>
    <w:rsid w:val="00F01204"/>
    <w:rsid w:val="00F036BD"/>
    <w:rsid w:val="00F03D95"/>
    <w:rsid w:val="00F04C96"/>
    <w:rsid w:val="00F056B9"/>
    <w:rsid w:val="00F05C02"/>
    <w:rsid w:val="00F071E3"/>
    <w:rsid w:val="00F113AA"/>
    <w:rsid w:val="00F13770"/>
    <w:rsid w:val="00F14866"/>
    <w:rsid w:val="00F14A8C"/>
    <w:rsid w:val="00F14CFE"/>
    <w:rsid w:val="00F153DA"/>
    <w:rsid w:val="00F15B07"/>
    <w:rsid w:val="00F1693C"/>
    <w:rsid w:val="00F17242"/>
    <w:rsid w:val="00F2179C"/>
    <w:rsid w:val="00F23198"/>
    <w:rsid w:val="00F235A4"/>
    <w:rsid w:val="00F2528D"/>
    <w:rsid w:val="00F26716"/>
    <w:rsid w:val="00F27EE2"/>
    <w:rsid w:val="00F31475"/>
    <w:rsid w:val="00F31B4A"/>
    <w:rsid w:val="00F32C98"/>
    <w:rsid w:val="00F3359D"/>
    <w:rsid w:val="00F336B2"/>
    <w:rsid w:val="00F33B4F"/>
    <w:rsid w:val="00F36556"/>
    <w:rsid w:val="00F36E22"/>
    <w:rsid w:val="00F37DF2"/>
    <w:rsid w:val="00F41ECF"/>
    <w:rsid w:val="00F42B8B"/>
    <w:rsid w:val="00F44AE3"/>
    <w:rsid w:val="00F44EA7"/>
    <w:rsid w:val="00F46022"/>
    <w:rsid w:val="00F46232"/>
    <w:rsid w:val="00F47FF5"/>
    <w:rsid w:val="00F530C1"/>
    <w:rsid w:val="00F5527C"/>
    <w:rsid w:val="00F56372"/>
    <w:rsid w:val="00F57033"/>
    <w:rsid w:val="00F60E66"/>
    <w:rsid w:val="00F61470"/>
    <w:rsid w:val="00F616EC"/>
    <w:rsid w:val="00F63AD0"/>
    <w:rsid w:val="00F659CE"/>
    <w:rsid w:val="00F66F31"/>
    <w:rsid w:val="00F70775"/>
    <w:rsid w:val="00F71013"/>
    <w:rsid w:val="00F71588"/>
    <w:rsid w:val="00F7268F"/>
    <w:rsid w:val="00F767F5"/>
    <w:rsid w:val="00F8209F"/>
    <w:rsid w:val="00F82F41"/>
    <w:rsid w:val="00F83440"/>
    <w:rsid w:val="00F839A9"/>
    <w:rsid w:val="00F8402E"/>
    <w:rsid w:val="00F84CE1"/>
    <w:rsid w:val="00F84CF0"/>
    <w:rsid w:val="00F84F89"/>
    <w:rsid w:val="00F852E5"/>
    <w:rsid w:val="00F854EE"/>
    <w:rsid w:val="00F85FD1"/>
    <w:rsid w:val="00F86718"/>
    <w:rsid w:val="00F87E22"/>
    <w:rsid w:val="00F90398"/>
    <w:rsid w:val="00F90BA3"/>
    <w:rsid w:val="00F91771"/>
    <w:rsid w:val="00F91DAE"/>
    <w:rsid w:val="00F946B1"/>
    <w:rsid w:val="00F96359"/>
    <w:rsid w:val="00F965AC"/>
    <w:rsid w:val="00F97DDC"/>
    <w:rsid w:val="00FA507D"/>
    <w:rsid w:val="00FA5427"/>
    <w:rsid w:val="00FA684C"/>
    <w:rsid w:val="00FA6BA3"/>
    <w:rsid w:val="00FB00BF"/>
    <w:rsid w:val="00FB0AD1"/>
    <w:rsid w:val="00FB2F99"/>
    <w:rsid w:val="00FB325E"/>
    <w:rsid w:val="00FB4BC3"/>
    <w:rsid w:val="00FB66E6"/>
    <w:rsid w:val="00FC0290"/>
    <w:rsid w:val="00FC073A"/>
    <w:rsid w:val="00FC12D7"/>
    <w:rsid w:val="00FC17A9"/>
    <w:rsid w:val="00FC1C6D"/>
    <w:rsid w:val="00FC1D1F"/>
    <w:rsid w:val="00FC2670"/>
    <w:rsid w:val="00FC5325"/>
    <w:rsid w:val="00FC5E64"/>
    <w:rsid w:val="00FC6532"/>
    <w:rsid w:val="00FD00C9"/>
    <w:rsid w:val="00FD0387"/>
    <w:rsid w:val="00FD0D42"/>
    <w:rsid w:val="00FD113C"/>
    <w:rsid w:val="00FD13BB"/>
    <w:rsid w:val="00FD147B"/>
    <w:rsid w:val="00FD17A6"/>
    <w:rsid w:val="00FD29C0"/>
    <w:rsid w:val="00FD3155"/>
    <w:rsid w:val="00FD3B27"/>
    <w:rsid w:val="00FD3D69"/>
    <w:rsid w:val="00FD43F8"/>
    <w:rsid w:val="00FD5EDD"/>
    <w:rsid w:val="00FD68C6"/>
    <w:rsid w:val="00FD7C60"/>
    <w:rsid w:val="00FD7DD6"/>
    <w:rsid w:val="00FE0EFA"/>
    <w:rsid w:val="00FE15C0"/>
    <w:rsid w:val="00FE279C"/>
    <w:rsid w:val="00FE3BEB"/>
    <w:rsid w:val="00FE3DBD"/>
    <w:rsid w:val="00FE6662"/>
    <w:rsid w:val="00FE6F56"/>
    <w:rsid w:val="00FF08F6"/>
    <w:rsid w:val="00FF1197"/>
    <w:rsid w:val="00FF11FB"/>
    <w:rsid w:val="00FF1495"/>
    <w:rsid w:val="00FF178F"/>
    <w:rsid w:val="00FF263F"/>
    <w:rsid w:val="00FF2D2B"/>
    <w:rsid w:val="00FF3C3E"/>
    <w:rsid w:val="00FF5704"/>
    <w:rsid w:val="016022B4"/>
    <w:rsid w:val="017C011F"/>
    <w:rsid w:val="01B3161D"/>
    <w:rsid w:val="01EB5915"/>
    <w:rsid w:val="02182ED7"/>
    <w:rsid w:val="025D4D8E"/>
    <w:rsid w:val="02B45DAD"/>
    <w:rsid w:val="02B54D22"/>
    <w:rsid w:val="02DD5FF0"/>
    <w:rsid w:val="043843A1"/>
    <w:rsid w:val="044C50BA"/>
    <w:rsid w:val="04AA5E4E"/>
    <w:rsid w:val="04F82025"/>
    <w:rsid w:val="05312CB9"/>
    <w:rsid w:val="053F0F3C"/>
    <w:rsid w:val="067C20BB"/>
    <w:rsid w:val="06C80966"/>
    <w:rsid w:val="07AA3675"/>
    <w:rsid w:val="08693410"/>
    <w:rsid w:val="089745D6"/>
    <w:rsid w:val="08E84EF1"/>
    <w:rsid w:val="09412D13"/>
    <w:rsid w:val="0A8235E3"/>
    <w:rsid w:val="0ACF1886"/>
    <w:rsid w:val="0B4B60CB"/>
    <w:rsid w:val="0B8E420A"/>
    <w:rsid w:val="0BC23F01"/>
    <w:rsid w:val="0BFB0BB8"/>
    <w:rsid w:val="0C786F42"/>
    <w:rsid w:val="0D3306C3"/>
    <w:rsid w:val="0D990662"/>
    <w:rsid w:val="0EA855E3"/>
    <w:rsid w:val="0F3E7ED6"/>
    <w:rsid w:val="0F5F3AAE"/>
    <w:rsid w:val="0FB56CEA"/>
    <w:rsid w:val="0FCD4501"/>
    <w:rsid w:val="1045349C"/>
    <w:rsid w:val="10964F66"/>
    <w:rsid w:val="11811920"/>
    <w:rsid w:val="118D7F73"/>
    <w:rsid w:val="11EE5E19"/>
    <w:rsid w:val="1203041E"/>
    <w:rsid w:val="12323B41"/>
    <w:rsid w:val="12363F6F"/>
    <w:rsid w:val="12601C36"/>
    <w:rsid w:val="128F01D6"/>
    <w:rsid w:val="130354DD"/>
    <w:rsid w:val="137C2A53"/>
    <w:rsid w:val="145412D3"/>
    <w:rsid w:val="1474109B"/>
    <w:rsid w:val="14BA74DA"/>
    <w:rsid w:val="152E66D7"/>
    <w:rsid w:val="15746553"/>
    <w:rsid w:val="15CF7F33"/>
    <w:rsid w:val="16322ABD"/>
    <w:rsid w:val="176435AF"/>
    <w:rsid w:val="179B3F36"/>
    <w:rsid w:val="17A55F44"/>
    <w:rsid w:val="18031D95"/>
    <w:rsid w:val="18226406"/>
    <w:rsid w:val="18480AED"/>
    <w:rsid w:val="18F56038"/>
    <w:rsid w:val="19812123"/>
    <w:rsid w:val="19AA4271"/>
    <w:rsid w:val="1A632C0C"/>
    <w:rsid w:val="1AA9178E"/>
    <w:rsid w:val="1BA60B00"/>
    <w:rsid w:val="1BB85CB8"/>
    <w:rsid w:val="1BC3390D"/>
    <w:rsid w:val="1BE4077B"/>
    <w:rsid w:val="1C83336F"/>
    <w:rsid w:val="1D302DD4"/>
    <w:rsid w:val="1D9A259A"/>
    <w:rsid w:val="1F8D1B58"/>
    <w:rsid w:val="1FA43022"/>
    <w:rsid w:val="20C40840"/>
    <w:rsid w:val="210F3827"/>
    <w:rsid w:val="21C3522A"/>
    <w:rsid w:val="21FA1C76"/>
    <w:rsid w:val="22206440"/>
    <w:rsid w:val="22342CF6"/>
    <w:rsid w:val="227476F2"/>
    <w:rsid w:val="228B5F10"/>
    <w:rsid w:val="22C95DFC"/>
    <w:rsid w:val="22CF384A"/>
    <w:rsid w:val="24523BCF"/>
    <w:rsid w:val="259F4BF2"/>
    <w:rsid w:val="26634398"/>
    <w:rsid w:val="26BD3642"/>
    <w:rsid w:val="26E946A3"/>
    <w:rsid w:val="276F67FC"/>
    <w:rsid w:val="295D07F2"/>
    <w:rsid w:val="29F35717"/>
    <w:rsid w:val="2A3458EC"/>
    <w:rsid w:val="2AC670C5"/>
    <w:rsid w:val="2BE55033"/>
    <w:rsid w:val="2C1D0F66"/>
    <w:rsid w:val="2D972170"/>
    <w:rsid w:val="2E2F35C9"/>
    <w:rsid w:val="2EFF4953"/>
    <w:rsid w:val="300A0D8D"/>
    <w:rsid w:val="30476B7D"/>
    <w:rsid w:val="31263B4A"/>
    <w:rsid w:val="33A256C8"/>
    <w:rsid w:val="34A86C7B"/>
    <w:rsid w:val="3517619E"/>
    <w:rsid w:val="35E2272C"/>
    <w:rsid w:val="36887AF4"/>
    <w:rsid w:val="3784323A"/>
    <w:rsid w:val="38517759"/>
    <w:rsid w:val="3856040A"/>
    <w:rsid w:val="38F463A1"/>
    <w:rsid w:val="396D4258"/>
    <w:rsid w:val="39FE44D0"/>
    <w:rsid w:val="3B7C7282"/>
    <w:rsid w:val="3C956DB4"/>
    <w:rsid w:val="3CB60D47"/>
    <w:rsid w:val="3CF00B88"/>
    <w:rsid w:val="3D55126E"/>
    <w:rsid w:val="3D762284"/>
    <w:rsid w:val="3DF850D2"/>
    <w:rsid w:val="3E7B7FE0"/>
    <w:rsid w:val="3E997B5D"/>
    <w:rsid w:val="3EF7024F"/>
    <w:rsid w:val="3FD0375B"/>
    <w:rsid w:val="3FF25BE3"/>
    <w:rsid w:val="4001677D"/>
    <w:rsid w:val="403C6EEE"/>
    <w:rsid w:val="40503261"/>
    <w:rsid w:val="40524E9C"/>
    <w:rsid w:val="40706E2B"/>
    <w:rsid w:val="411512B3"/>
    <w:rsid w:val="414F0E71"/>
    <w:rsid w:val="41710606"/>
    <w:rsid w:val="41B46ADA"/>
    <w:rsid w:val="41BA6182"/>
    <w:rsid w:val="42AD7F63"/>
    <w:rsid w:val="43273C06"/>
    <w:rsid w:val="436E7263"/>
    <w:rsid w:val="43B703F2"/>
    <w:rsid w:val="43CC2F6A"/>
    <w:rsid w:val="43DF4E23"/>
    <w:rsid w:val="451F1218"/>
    <w:rsid w:val="452A2CE6"/>
    <w:rsid w:val="45627AAD"/>
    <w:rsid w:val="457D012D"/>
    <w:rsid w:val="457E510C"/>
    <w:rsid w:val="45FD27A1"/>
    <w:rsid w:val="48666EBE"/>
    <w:rsid w:val="48841B50"/>
    <w:rsid w:val="48B54D35"/>
    <w:rsid w:val="4AC9433B"/>
    <w:rsid w:val="4BBD535F"/>
    <w:rsid w:val="4BD85A65"/>
    <w:rsid w:val="4C013C65"/>
    <w:rsid w:val="4C8156FE"/>
    <w:rsid w:val="4DE329CA"/>
    <w:rsid w:val="51392C27"/>
    <w:rsid w:val="5180629F"/>
    <w:rsid w:val="5221410F"/>
    <w:rsid w:val="52A25FA4"/>
    <w:rsid w:val="52E0364E"/>
    <w:rsid w:val="530B7DEB"/>
    <w:rsid w:val="532B74AA"/>
    <w:rsid w:val="535C2DC0"/>
    <w:rsid w:val="546E26C6"/>
    <w:rsid w:val="55097A7F"/>
    <w:rsid w:val="566A08F3"/>
    <w:rsid w:val="5698667B"/>
    <w:rsid w:val="57215678"/>
    <w:rsid w:val="57B13423"/>
    <w:rsid w:val="59782984"/>
    <w:rsid w:val="59F64346"/>
    <w:rsid w:val="5A07278A"/>
    <w:rsid w:val="5A3D61AC"/>
    <w:rsid w:val="5B1F380C"/>
    <w:rsid w:val="5B6836FC"/>
    <w:rsid w:val="5B883203"/>
    <w:rsid w:val="5C2E710D"/>
    <w:rsid w:val="5DB25F7C"/>
    <w:rsid w:val="5E3D2C0C"/>
    <w:rsid w:val="5E524C74"/>
    <w:rsid w:val="5E61684F"/>
    <w:rsid w:val="5F68269D"/>
    <w:rsid w:val="60422DD1"/>
    <w:rsid w:val="60583D40"/>
    <w:rsid w:val="608E7761"/>
    <w:rsid w:val="60BB6E78"/>
    <w:rsid w:val="61D54CF3"/>
    <w:rsid w:val="63F51C30"/>
    <w:rsid w:val="63F70003"/>
    <w:rsid w:val="63FA10AA"/>
    <w:rsid w:val="644236D4"/>
    <w:rsid w:val="646A0F46"/>
    <w:rsid w:val="648435DF"/>
    <w:rsid w:val="649B308B"/>
    <w:rsid w:val="65312694"/>
    <w:rsid w:val="663B0CDB"/>
    <w:rsid w:val="66556A58"/>
    <w:rsid w:val="66FB505F"/>
    <w:rsid w:val="67B00433"/>
    <w:rsid w:val="687F330A"/>
    <w:rsid w:val="6882447F"/>
    <w:rsid w:val="68874E63"/>
    <w:rsid w:val="69392062"/>
    <w:rsid w:val="6A2E73C3"/>
    <w:rsid w:val="6B9132BE"/>
    <w:rsid w:val="6BFA7885"/>
    <w:rsid w:val="6E307DFF"/>
    <w:rsid w:val="6F494779"/>
    <w:rsid w:val="6F5E6124"/>
    <w:rsid w:val="6F70246F"/>
    <w:rsid w:val="6F9577F8"/>
    <w:rsid w:val="6FD94BE5"/>
    <w:rsid w:val="70D0658A"/>
    <w:rsid w:val="716530FF"/>
    <w:rsid w:val="72917B3F"/>
    <w:rsid w:val="73451141"/>
    <w:rsid w:val="735842EF"/>
    <w:rsid w:val="73F1457A"/>
    <w:rsid w:val="74521887"/>
    <w:rsid w:val="74A12766"/>
    <w:rsid w:val="76452346"/>
    <w:rsid w:val="76C75323"/>
    <w:rsid w:val="76F705B1"/>
    <w:rsid w:val="780E734E"/>
    <w:rsid w:val="786E4382"/>
    <w:rsid w:val="78EF2A09"/>
    <w:rsid w:val="7A40506E"/>
    <w:rsid w:val="7C1853B7"/>
    <w:rsid w:val="7D6E320A"/>
    <w:rsid w:val="7E2272E3"/>
    <w:rsid w:val="7E816B6D"/>
    <w:rsid w:val="7EE73615"/>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BAC6DC"/>
  <w15:docId w15:val="{09801BB3-3DF1-4C7C-9653-A8943E21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rFonts w:asciiTheme="minorHAnsi" w:eastAsiaTheme="minorEastAsia" w:hAnsiTheme="minorHAnsi" w:cstheme="minorBidi"/>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eastAsia="Times New Roman"/>
      <w:kern w:val="0"/>
      <w:sz w:val="17"/>
      <w:szCs w:val="17"/>
      <w:lang w:eastAsia="en-US" w:bidi="en-US"/>
    </w:rPr>
  </w:style>
  <w:style w:type="paragraph" w:styleId="a5">
    <w:name w:val="Date"/>
    <w:basedOn w:val="a"/>
    <w:next w:val="a"/>
    <w:link w:val="a6"/>
    <w:uiPriority w:val="99"/>
    <w:semiHidden/>
    <w:unhideWhenUsed/>
    <w:qFormat/>
    <w:pPr>
      <w:ind w:leftChars="2500" w:left="100"/>
    </w:pPr>
  </w:style>
  <w:style w:type="paragraph" w:styleId="21">
    <w:name w:val="Body Text Indent 2"/>
    <w:basedOn w:val="a"/>
    <w:link w:val="22"/>
    <w:uiPriority w:val="99"/>
    <w:semiHidden/>
    <w:unhideWhenUsed/>
    <w:qFormat/>
    <w:pPr>
      <w:spacing w:after="120" w:line="480" w:lineRule="auto"/>
      <w:ind w:leftChars="200" w:left="42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
    <w:next w:val="a"/>
    <w:autoRedefine/>
    <w:uiPriority w:val="39"/>
    <w:unhideWhenUsed/>
  </w:style>
  <w:style w:type="paragraph" w:styleId="TOC2">
    <w:name w:val="toc 2"/>
    <w:basedOn w:val="a"/>
    <w:next w:val="a"/>
    <w:autoRedefine/>
    <w:uiPriority w:val="39"/>
    <w:unhideWhenUsed/>
    <w:rsid w:val="009A3AC1"/>
    <w:pPr>
      <w:tabs>
        <w:tab w:val="right" w:leader="dot" w:pos="9402"/>
      </w:tabs>
      <w:ind w:leftChars="200" w:left="420"/>
    </w:pPr>
    <w:rPr>
      <w:rFonts w:eastAsia="黑体"/>
      <w:noProof/>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color w:val="000000"/>
      <w:kern w:val="0"/>
      <w:sz w:val="20"/>
      <w:szCs w:val="20"/>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FollowedHyperlink"/>
    <w:basedOn w:val="a0"/>
    <w:uiPriority w:val="99"/>
    <w:semiHidden/>
    <w:unhideWhenUsed/>
    <w:qFormat/>
    <w:rPr>
      <w:color w:val="800080"/>
      <w:u w:val="single"/>
    </w:rPr>
  </w:style>
  <w:style w:type="character" w:styleId="af1">
    <w:name w:val="Emphasis"/>
    <w:basedOn w:val="a0"/>
    <w:uiPriority w:val="20"/>
    <w:qFormat/>
    <w:rPr>
      <w:i/>
      <w:iCs/>
    </w:rPr>
  </w:style>
  <w:style w:type="character" w:styleId="af2">
    <w:name w:val="Hyperlink"/>
    <w:basedOn w:val="a0"/>
    <w:uiPriority w:val="99"/>
    <w:unhideWhenUsed/>
    <w:qFormat/>
    <w:rPr>
      <w:color w:val="0000FF"/>
      <w:u w:val="single"/>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pple-converted-space">
    <w:name w:val="apple-converted-space"/>
    <w:basedOn w:val="a0"/>
    <w:qFormat/>
  </w:style>
  <w:style w:type="paragraph" w:styleId="af3">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article-author">
    <w:name w:val="article-author"/>
    <w:basedOn w:val="a"/>
    <w:qFormat/>
    <w:pPr>
      <w:widowControl/>
      <w:spacing w:before="100" w:beforeAutospacing="1" w:after="100" w:afterAutospacing="1"/>
      <w:jc w:val="left"/>
    </w:pPr>
    <w:rPr>
      <w:rFonts w:ascii="宋体" w:hAnsi="宋体" w:cs="宋体"/>
      <w:kern w:val="0"/>
      <w:sz w:val="24"/>
    </w:rPr>
  </w:style>
  <w:style w:type="paragraph" w:customStyle="1" w:styleId="article-info-en">
    <w:name w:val="article-info-en"/>
    <w:basedOn w:val="a"/>
    <w:qFormat/>
    <w:pPr>
      <w:widowControl/>
      <w:spacing w:before="100" w:beforeAutospacing="1" w:after="100" w:afterAutospacing="1"/>
      <w:jc w:val="left"/>
    </w:pPr>
    <w:rPr>
      <w:rFonts w:ascii="宋体" w:hAnsi="宋体" w:cs="宋体"/>
      <w:kern w:val="0"/>
      <w:sz w:val="24"/>
    </w:rPr>
  </w:style>
  <w:style w:type="character" w:customStyle="1" w:styleId="xref">
    <w:name w:val="xref"/>
    <w:basedOn w:val="a0"/>
    <w:qFormat/>
  </w:style>
  <w:style w:type="character" w:customStyle="1" w:styleId="sec-title">
    <w:name w:val="sec-title"/>
    <w:basedOn w:val="a0"/>
    <w:qFormat/>
  </w:style>
  <w:style w:type="character" w:customStyle="1" w:styleId="tabletext">
    <w:name w:val="tabletext"/>
    <w:basedOn w:val="a0"/>
    <w:qFormat/>
  </w:style>
  <w:style w:type="character" w:customStyle="1" w:styleId="figtext">
    <w:name w:val="figtext"/>
    <w:basedOn w:val="a0"/>
    <w:qFormat/>
  </w:style>
  <w:style w:type="paragraph" w:customStyle="1" w:styleId="imgtit">
    <w:name w:val="img_tit"/>
    <w:basedOn w:val="a"/>
    <w:qFormat/>
    <w:pPr>
      <w:widowControl/>
      <w:spacing w:before="100" w:beforeAutospacing="1" w:after="100" w:afterAutospacing="1"/>
      <w:jc w:val="left"/>
    </w:pPr>
    <w:rPr>
      <w:rFonts w:ascii="宋体" w:hAnsi="宋体" w:cs="宋体"/>
      <w:kern w:val="0"/>
      <w:sz w:val="24"/>
    </w:rPr>
  </w:style>
  <w:style w:type="paragraph" w:customStyle="1" w:styleId="imgnote">
    <w:name w:val="img_note"/>
    <w:basedOn w:val="a"/>
    <w:qFormat/>
    <w:pPr>
      <w:widowControl/>
      <w:spacing w:before="100" w:beforeAutospacing="1" w:after="100" w:afterAutospacing="1"/>
      <w:jc w:val="left"/>
    </w:pPr>
    <w:rPr>
      <w:rFonts w:ascii="宋体" w:hAnsi="宋体" w:cs="宋体"/>
      <w:kern w:val="0"/>
      <w:sz w:val="24"/>
    </w:rPr>
  </w:style>
  <w:style w:type="character" w:customStyle="1" w:styleId="richmediameta">
    <w:name w:val="rich_media_meta"/>
    <w:basedOn w:val="a0"/>
    <w:qFormat/>
  </w:style>
  <w:style w:type="character" w:customStyle="1" w:styleId="keys">
    <w:name w:val="keys"/>
    <w:basedOn w:val="a0"/>
    <w:qFormat/>
  </w:style>
  <w:style w:type="character" w:customStyle="1" w:styleId="Char">
    <w:name w:val="续段落 Char"/>
    <w:link w:val="af4"/>
    <w:qFormat/>
    <w:rPr>
      <w:rFonts w:eastAsia="仿宋_GB2312"/>
      <w:color w:val="000000"/>
      <w:sz w:val="28"/>
      <w:szCs w:val="28"/>
    </w:rPr>
  </w:style>
  <w:style w:type="paragraph" w:customStyle="1" w:styleId="af4">
    <w:name w:val="续段落"/>
    <w:basedOn w:val="a"/>
    <w:link w:val="Char"/>
    <w:qFormat/>
    <w:pPr>
      <w:spacing w:line="500" w:lineRule="exact"/>
      <w:ind w:firstLine="561"/>
    </w:pPr>
    <w:rPr>
      <w:rFonts w:asciiTheme="minorHAnsi" w:eastAsia="仿宋_GB2312" w:hAnsiTheme="minorHAnsi" w:cstheme="minorBidi"/>
      <w:color w:val="000000"/>
      <w:sz w:val="28"/>
      <w:szCs w:val="28"/>
    </w:rPr>
  </w:style>
  <w:style w:type="character" w:customStyle="1" w:styleId="keytitle">
    <w:name w:val="key_title"/>
    <w:basedOn w:val="a0"/>
    <w:qFormat/>
  </w:style>
  <w:style w:type="character" w:customStyle="1" w:styleId="keyword">
    <w:name w:val="keyword"/>
    <w:basedOn w:val="a0"/>
    <w:qFormat/>
  </w:style>
  <w:style w:type="character" w:customStyle="1" w:styleId="paragraphtitle">
    <w:name w:val="paragraph_title"/>
    <w:basedOn w:val="a0"/>
    <w:qFormat/>
  </w:style>
  <w:style w:type="character" w:customStyle="1" w:styleId="11">
    <w:name w:val="题注1"/>
    <w:basedOn w:val="a0"/>
    <w:qFormat/>
  </w:style>
  <w:style w:type="character" w:customStyle="1" w:styleId="outlineanchor">
    <w:name w:val="outline_anchor"/>
    <w:basedOn w:val="a0"/>
    <w:qFormat/>
  </w:style>
  <w:style w:type="character" w:customStyle="1" w:styleId="z-">
    <w:name w:val="z-窗体顶端 字符"/>
    <w:basedOn w:val="a0"/>
    <w:link w:val="z-1"/>
    <w:uiPriority w:val="99"/>
    <w:semiHidden/>
    <w:qFormat/>
    <w:rPr>
      <w:rFonts w:ascii="Arial" w:eastAsia="宋体" w:hAnsi="Arial" w:cs="Arial"/>
      <w:vanish/>
      <w:kern w:val="0"/>
      <w:sz w:val="16"/>
      <w:szCs w:val="16"/>
    </w:rPr>
  </w:style>
  <w:style w:type="paragraph" w:customStyle="1" w:styleId="z-1">
    <w:name w:val="z-窗体顶端1"/>
    <w:basedOn w:val="a"/>
    <w:next w:val="a"/>
    <w:link w:val="z-"/>
    <w:uiPriority w:val="99"/>
    <w:semiHidden/>
    <w:unhideWhenUsed/>
    <w:qFormat/>
    <w:pPr>
      <w:widowControl/>
      <w:pBdr>
        <w:bottom w:val="single" w:sz="6" w:space="1" w:color="auto"/>
      </w:pBdr>
      <w:jc w:val="center"/>
    </w:pPr>
    <w:rPr>
      <w:rFonts w:ascii="Arial" w:hAnsi="Arial" w:cs="Arial"/>
      <w:vanish/>
      <w:kern w:val="0"/>
      <w:sz w:val="16"/>
      <w:szCs w:val="16"/>
    </w:rPr>
  </w:style>
  <w:style w:type="character" w:customStyle="1" w:styleId="z-Char1">
    <w:name w:val="z-窗体顶端 Char1"/>
    <w:basedOn w:val="a0"/>
    <w:uiPriority w:val="99"/>
    <w:semiHidden/>
    <w:qFormat/>
    <w:rPr>
      <w:rFonts w:ascii="Arial" w:eastAsia="宋体" w:hAnsi="Arial" w:cs="Arial"/>
      <w:vanish/>
      <w:sz w:val="16"/>
      <w:szCs w:val="16"/>
    </w:rPr>
  </w:style>
  <w:style w:type="character" w:customStyle="1" w:styleId="z-0">
    <w:name w:val="z-窗体底端 字符"/>
    <w:basedOn w:val="a0"/>
    <w:link w:val="z-10"/>
    <w:uiPriority w:val="99"/>
    <w:semiHidden/>
    <w:qFormat/>
    <w:rPr>
      <w:rFonts w:ascii="Arial" w:eastAsia="宋体" w:hAnsi="Arial" w:cs="Arial"/>
      <w:vanish/>
      <w:kern w:val="0"/>
      <w:sz w:val="16"/>
      <w:szCs w:val="16"/>
    </w:rPr>
  </w:style>
  <w:style w:type="paragraph" w:customStyle="1" w:styleId="z-10">
    <w:name w:val="z-窗体底端1"/>
    <w:basedOn w:val="a"/>
    <w:next w:val="a"/>
    <w:link w:val="z-0"/>
    <w:uiPriority w:val="99"/>
    <w:semiHidden/>
    <w:unhideWhenUsed/>
    <w:qFormat/>
    <w:pPr>
      <w:widowControl/>
      <w:pBdr>
        <w:top w:val="single" w:sz="6" w:space="1" w:color="auto"/>
      </w:pBdr>
      <w:jc w:val="center"/>
    </w:pPr>
    <w:rPr>
      <w:rFonts w:ascii="Arial" w:hAnsi="Arial" w:cs="Arial"/>
      <w:vanish/>
      <w:kern w:val="0"/>
      <w:sz w:val="16"/>
      <w:szCs w:val="16"/>
    </w:rPr>
  </w:style>
  <w:style w:type="character" w:customStyle="1" w:styleId="z-Char10">
    <w:name w:val="z-窗体底端 Char1"/>
    <w:basedOn w:val="a0"/>
    <w:uiPriority w:val="99"/>
    <w:semiHidden/>
    <w:qFormat/>
    <w:rPr>
      <w:rFonts w:ascii="Arial" w:eastAsia="宋体" w:hAnsi="Arial" w:cs="Arial"/>
      <w:vanish/>
      <w:sz w:val="16"/>
      <w:szCs w:val="16"/>
    </w:rPr>
  </w:style>
  <w:style w:type="paragraph" w:customStyle="1" w:styleId="reader-word-layerreader-word-s2-16">
    <w:name w:val="reader-word-layer reader-word-s2-16"/>
    <w:basedOn w:val="a"/>
    <w:qFormat/>
    <w:pPr>
      <w:widowControl/>
      <w:spacing w:before="100" w:beforeAutospacing="1" w:after="100" w:afterAutospacing="1"/>
      <w:jc w:val="left"/>
    </w:pPr>
    <w:rPr>
      <w:rFonts w:ascii="宋体" w:hAnsi="宋体" w:cs="宋体"/>
      <w:kern w:val="0"/>
      <w:sz w:val="24"/>
    </w:rPr>
  </w:style>
  <w:style w:type="character" w:customStyle="1" w:styleId="bjh-p">
    <w:name w:val="bjh-p"/>
    <w:basedOn w:val="a0"/>
    <w:qFormat/>
  </w:style>
  <w:style w:type="character" w:customStyle="1" w:styleId="bjh-strong">
    <w:name w:val="bjh-strong"/>
    <w:basedOn w:val="a0"/>
    <w:qFormat/>
  </w:style>
  <w:style w:type="character" w:customStyle="1" w:styleId="authorcn">
    <w:name w:val="author_cn"/>
    <w:basedOn w:val="a0"/>
    <w:qFormat/>
  </w:style>
  <w:style w:type="character" w:customStyle="1" w:styleId="authoren">
    <w:name w:val="author_en"/>
    <w:basedOn w:val="a0"/>
    <w:qFormat/>
  </w:style>
  <w:style w:type="character" w:customStyle="1" w:styleId="23">
    <w:name w:val="题注2"/>
    <w:basedOn w:val="a0"/>
    <w:qFormat/>
  </w:style>
  <w:style w:type="character" w:customStyle="1" w:styleId="tabtext">
    <w:name w:val="tabtext"/>
    <w:basedOn w:val="a0"/>
    <w:qFormat/>
  </w:style>
  <w:style w:type="character" w:customStyle="1" w:styleId="mathjaxpreview">
    <w:name w:val="mathjax_preview"/>
    <w:basedOn w:val="a0"/>
    <w:qFormat/>
  </w:style>
  <w:style w:type="character" w:customStyle="1" w:styleId="mathjax">
    <w:name w:val="mathjax"/>
    <w:basedOn w:val="a0"/>
    <w:qFormat/>
  </w:style>
  <w:style w:type="character" w:customStyle="1" w:styleId="math">
    <w:name w:val="math"/>
    <w:basedOn w:val="a0"/>
    <w:qFormat/>
  </w:style>
  <w:style w:type="character" w:customStyle="1" w:styleId="mrow">
    <w:name w:val="mrow"/>
    <w:basedOn w:val="a0"/>
    <w:qFormat/>
  </w:style>
  <w:style w:type="character" w:customStyle="1" w:styleId="mtable">
    <w:name w:val="mtable"/>
    <w:basedOn w:val="a0"/>
    <w:qFormat/>
  </w:style>
  <w:style w:type="character" w:customStyle="1" w:styleId="mtd">
    <w:name w:val="mtd"/>
    <w:basedOn w:val="a0"/>
    <w:qFormat/>
  </w:style>
  <w:style w:type="character" w:customStyle="1" w:styleId="texatom">
    <w:name w:val="texatom"/>
    <w:basedOn w:val="a0"/>
    <w:qFormat/>
  </w:style>
  <w:style w:type="character" w:customStyle="1" w:styleId="mi">
    <w:name w:val="mi"/>
    <w:basedOn w:val="a0"/>
    <w:qFormat/>
  </w:style>
  <w:style w:type="character" w:customStyle="1" w:styleId="mo">
    <w:name w:val="mo"/>
    <w:basedOn w:val="a0"/>
    <w:qFormat/>
  </w:style>
  <w:style w:type="character" w:customStyle="1" w:styleId="msubsup">
    <w:name w:val="msubsup"/>
    <w:basedOn w:val="a0"/>
    <w:qFormat/>
  </w:style>
  <w:style w:type="character" w:customStyle="1" w:styleId="mn">
    <w:name w:val="mn"/>
    <w:basedOn w:val="a0"/>
    <w:qFormat/>
  </w:style>
  <w:style w:type="character" w:customStyle="1" w:styleId="mjxassistivemathml">
    <w:name w:val="mjx_assistive_mathml"/>
    <w:basedOn w:val="a0"/>
    <w:qFormat/>
  </w:style>
  <w:style w:type="character" w:customStyle="1" w:styleId="a6">
    <w:name w:val="日期 字符"/>
    <w:basedOn w:val="a0"/>
    <w:link w:val="a5"/>
    <w:uiPriority w:val="99"/>
    <w:semiHidden/>
    <w:qFormat/>
    <w:rPr>
      <w:rFonts w:ascii="Times New Roman" w:eastAsia="宋体" w:hAnsi="Times New Roman" w:cs="Times New Roman"/>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customunionstyle">
    <w:name w:val="custom_unionstyle"/>
    <w:basedOn w:val="a"/>
    <w:qFormat/>
    <w:pPr>
      <w:widowControl/>
      <w:spacing w:before="100" w:beforeAutospacing="1" w:after="100" w:afterAutospacing="1"/>
      <w:jc w:val="left"/>
    </w:pPr>
    <w:rPr>
      <w:rFonts w:ascii="宋体" w:hAnsi="宋体" w:cs="宋体"/>
      <w:kern w:val="0"/>
      <w:sz w:val="24"/>
    </w:rPr>
  </w:style>
  <w:style w:type="paragraph" w:customStyle="1" w:styleId="li-pdf">
    <w:name w:val="li-pdf"/>
    <w:basedOn w:val="a"/>
    <w:qFormat/>
    <w:pPr>
      <w:widowControl/>
      <w:spacing w:before="100" w:beforeAutospacing="1" w:after="100" w:afterAutospacing="1"/>
      <w:jc w:val="left"/>
    </w:pPr>
    <w:rPr>
      <w:rFonts w:ascii="宋体" w:hAnsi="宋体" w:cs="宋体"/>
      <w:kern w:val="0"/>
      <w:sz w:val="24"/>
    </w:rPr>
  </w:style>
  <w:style w:type="paragraph" w:customStyle="1" w:styleId="li-excel">
    <w:name w:val="li-excel"/>
    <w:basedOn w:val="a"/>
    <w:qFormat/>
    <w:pPr>
      <w:widowControl/>
      <w:spacing w:before="100" w:beforeAutospacing="1" w:after="100" w:afterAutospacing="1"/>
      <w:jc w:val="left"/>
    </w:pPr>
    <w:rPr>
      <w:rFonts w:ascii="宋体" w:hAnsi="宋体" w:cs="宋体"/>
      <w:kern w:val="0"/>
      <w:sz w:val="24"/>
    </w:rPr>
  </w:style>
  <w:style w:type="paragraph" w:customStyle="1" w:styleId="li-xml">
    <w:name w:val="li-xml"/>
    <w:basedOn w:val="a"/>
    <w:qFormat/>
    <w:pPr>
      <w:widowControl/>
      <w:spacing w:before="100" w:beforeAutospacing="1" w:after="100" w:afterAutospacing="1"/>
      <w:jc w:val="left"/>
    </w:pPr>
    <w:rPr>
      <w:rFonts w:ascii="宋体" w:hAnsi="宋体" w:cs="宋体"/>
      <w:kern w:val="0"/>
      <w:sz w:val="24"/>
    </w:rPr>
  </w:style>
  <w:style w:type="character" w:customStyle="1" w:styleId="maincolor">
    <w:name w:val="maincolor"/>
    <w:basedOn w:val="a0"/>
    <w:qFormat/>
  </w:style>
  <w:style w:type="paragraph" w:customStyle="1" w:styleId="articleceiltitle">
    <w:name w:val="article_ceil_title"/>
    <w:basedOn w:val="a"/>
    <w:qFormat/>
    <w:pPr>
      <w:widowControl/>
      <w:spacing w:before="100" w:beforeAutospacing="1" w:after="100" w:afterAutospacing="1"/>
      <w:jc w:val="left"/>
    </w:pPr>
    <w:rPr>
      <w:rFonts w:ascii="宋体" w:hAnsi="宋体" w:cs="宋体"/>
      <w:kern w:val="0"/>
      <w:sz w:val="24"/>
    </w:rPr>
  </w:style>
  <w:style w:type="paragraph" w:customStyle="1" w:styleId="articleceilauthor">
    <w:name w:val="article_ceil_author"/>
    <w:basedOn w:val="a"/>
    <w:qFormat/>
    <w:pPr>
      <w:widowControl/>
      <w:spacing w:before="100" w:beforeAutospacing="1" w:after="100" w:afterAutospacing="1"/>
      <w:jc w:val="left"/>
    </w:pPr>
    <w:rPr>
      <w:rFonts w:ascii="宋体" w:hAnsi="宋体" w:cs="宋体"/>
      <w:kern w:val="0"/>
      <w:sz w:val="24"/>
    </w:rPr>
  </w:style>
  <w:style w:type="paragraph" w:customStyle="1" w:styleId="articletoolli1">
    <w:name w:val="articletool_li1"/>
    <w:basedOn w:val="a"/>
    <w:qFormat/>
    <w:pPr>
      <w:widowControl/>
      <w:spacing w:before="100" w:beforeAutospacing="1" w:after="100" w:afterAutospacing="1"/>
      <w:jc w:val="left"/>
    </w:pPr>
    <w:rPr>
      <w:rFonts w:ascii="宋体" w:hAnsi="宋体" w:cs="宋体"/>
      <w:kern w:val="0"/>
      <w:sz w:val="24"/>
    </w:rPr>
  </w:style>
  <w:style w:type="paragraph" w:customStyle="1" w:styleId="articletoolli2">
    <w:name w:val="articletool_li2"/>
    <w:basedOn w:val="a"/>
    <w:qFormat/>
    <w:pPr>
      <w:widowControl/>
      <w:spacing w:before="100" w:beforeAutospacing="1" w:after="100" w:afterAutospacing="1"/>
      <w:jc w:val="left"/>
    </w:pPr>
    <w:rPr>
      <w:rFonts w:ascii="宋体" w:hAnsi="宋体" w:cs="宋体"/>
      <w:kern w:val="0"/>
      <w:sz w:val="24"/>
    </w:rPr>
  </w:style>
  <w:style w:type="paragraph" w:customStyle="1" w:styleId="articletoolli3">
    <w:name w:val="articletool_li3"/>
    <w:basedOn w:val="a"/>
    <w:qFormat/>
    <w:pPr>
      <w:widowControl/>
      <w:spacing w:before="100" w:beforeAutospacing="1" w:after="100" w:afterAutospacing="1"/>
      <w:jc w:val="left"/>
    </w:pPr>
    <w:rPr>
      <w:rFonts w:ascii="宋体" w:hAnsi="宋体" w:cs="宋体"/>
      <w:kern w:val="0"/>
      <w:sz w:val="24"/>
    </w:rPr>
  </w:style>
  <w:style w:type="paragraph" w:customStyle="1" w:styleId="figtabspan">
    <w:name w:val="figtabspan"/>
    <w:basedOn w:val="a"/>
    <w:qFormat/>
    <w:pPr>
      <w:widowControl/>
      <w:spacing w:before="100" w:beforeAutospacing="1" w:after="100" w:afterAutospacing="1"/>
      <w:jc w:val="left"/>
    </w:pPr>
    <w:rPr>
      <w:rFonts w:ascii="宋体" w:hAnsi="宋体" w:cs="宋体"/>
      <w:kern w:val="0"/>
      <w:sz w:val="24"/>
    </w:rPr>
  </w:style>
  <w:style w:type="character" w:customStyle="1" w:styleId="info">
    <w:name w:val="info"/>
    <w:basedOn w:val="a0"/>
    <w:qFormat/>
  </w:style>
  <w:style w:type="character" w:customStyle="1" w:styleId="infoen">
    <w:name w:val="infoen"/>
    <w:basedOn w:val="a0"/>
    <w:qFormat/>
  </w:style>
  <w:style w:type="character" w:customStyle="1" w:styleId="richmediametalink">
    <w:name w:val="rich_media_meta_link"/>
    <w:basedOn w:val="a0"/>
    <w:qFormat/>
  </w:style>
  <w:style w:type="character" w:customStyle="1" w:styleId="source">
    <w:name w:val="source"/>
    <w:basedOn w:val="a0"/>
    <w:qFormat/>
  </w:style>
  <w:style w:type="paragraph" w:customStyle="1" w:styleId="one-p">
    <w:name w:val="one-p"/>
    <w:basedOn w:val="a"/>
    <w:qFormat/>
    <w:pPr>
      <w:widowControl/>
      <w:spacing w:before="100" w:beforeAutospacing="1" w:after="100" w:afterAutospacing="1"/>
      <w:jc w:val="left"/>
    </w:pPr>
    <w:rPr>
      <w:rFonts w:ascii="宋体" w:hAnsi="宋体" w:cs="宋体"/>
      <w:kern w:val="0"/>
      <w:sz w:val="24"/>
    </w:rPr>
  </w:style>
  <w:style w:type="character" w:customStyle="1" w:styleId="vm">
    <w:name w:val="vm"/>
    <w:basedOn w:val="a0"/>
    <w:qFormat/>
  </w:style>
  <w:style w:type="character" w:customStyle="1" w:styleId="articletitle3">
    <w:name w:val="article_title3"/>
    <w:basedOn w:val="a0"/>
    <w:qFormat/>
  </w:style>
  <w:style w:type="character" w:customStyle="1" w:styleId="a4">
    <w:name w:val="正文文本 字符"/>
    <w:basedOn w:val="a0"/>
    <w:link w:val="a3"/>
    <w:uiPriority w:val="1"/>
    <w:qFormat/>
    <w:rPr>
      <w:rFonts w:ascii="Times New Roman" w:eastAsia="Times New Roman" w:hAnsi="Times New Roman" w:cs="Times New Roman"/>
      <w:kern w:val="0"/>
      <w:sz w:val="17"/>
      <w:szCs w:val="17"/>
      <w:lang w:eastAsia="en-US" w:bidi="en-US"/>
    </w:rPr>
  </w:style>
  <w:style w:type="paragraph" w:customStyle="1" w:styleId="TableParagraph">
    <w:name w:val="Table Paragraph"/>
    <w:basedOn w:val="a"/>
    <w:uiPriority w:val="1"/>
    <w:qFormat/>
    <w:pPr>
      <w:autoSpaceDE w:val="0"/>
      <w:autoSpaceDN w:val="0"/>
      <w:spacing w:before="46"/>
      <w:jc w:val="center"/>
    </w:pPr>
    <w:rPr>
      <w:rFonts w:eastAsia="Times New Roman"/>
      <w:kern w:val="0"/>
      <w:sz w:val="22"/>
      <w:szCs w:val="22"/>
      <w:lang w:eastAsia="en-US" w:bidi="en-US"/>
    </w:rPr>
  </w:style>
  <w:style w:type="paragraph" w:customStyle="1" w:styleId="piccenter">
    <w:name w:val="pic_center"/>
    <w:basedOn w:val="a"/>
    <w:qFormat/>
    <w:pPr>
      <w:widowControl/>
      <w:spacing w:before="100" w:beforeAutospacing="1" w:after="100" w:afterAutospacing="1"/>
      <w:jc w:val="left"/>
    </w:pPr>
    <w:rPr>
      <w:rFonts w:ascii="宋体" w:hAnsi="宋体" w:cs="宋体"/>
      <w:kern w:val="0"/>
      <w:sz w:val="24"/>
    </w:rPr>
  </w:style>
  <w:style w:type="character" w:customStyle="1" w:styleId="anchor-a">
    <w:name w:val="anchor-a"/>
    <w:basedOn w:val="a0"/>
    <w:qFormat/>
  </w:style>
  <w:style w:type="character" w:customStyle="1" w:styleId="12">
    <w:name w:val="未处理的提及1"/>
    <w:basedOn w:val="a0"/>
    <w:uiPriority w:val="99"/>
    <w:semiHidden/>
    <w:unhideWhenUsed/>
    <w:qFormat/>
    <w:rPr>
      <w:color w:val="605E5C"/>
      <w:shd w:val="clear" w:color="auto" w:fill="E1DFDD"/>
    </w:rPr>
  </w:style>
  <w:style w:type="paragraph" w:styleId="af5">
    <w:name w:val="No Spacing"/>
    <w:uiPriority w:val="1"/>
    <w:qFormat/>
    <w:pPr>
      <w:widowControl w:val="0"/>
      <w:jc w:val="both"/>
    </w:pPr>
    <w:rPr>
      <w:rFonts w:asciiTheme="minorHAnsi" w:eastAsiaTheme="minorEastAsia" w:hAnsiTheme="minorHAnsi" w:cstheme="minorBidi"/>
      <w:kern w:val="2"/>
      <w:sz w:val="21"/>
      <w:szCs w:val="22"/>
    </w:rPr>
  </w:style>
  <w:style w:type="paragraph" w:customStyle="1" w:styleId="s1">
    <w:name w:val="s1"/>
    <w:basedOn w:val="a"/>
    <w:qFormat/>
    <w:pPr>
      <w:widowControl/>
      <w:spacing w:before="100" w:beforeAutospacing="1" w:after="100" w:afterAutospacing="1"/>
      <w:jc w:val="left"/>
    </w:pPr>
    <w:rPr>
      <w:rFonts w:ascii="宋体" w:hAnsi="宋体" w:cs="宋体"/>
      <w:kern w:val="0"/>
      <w:sz w:val="24"/>
    </w:rPr>
  </w:style>
  <w:style w:type="character" w:customStyle="1" w:styleId="s2">
    <w:name w:val="s2"/>
    <w:basedOn w:val="a0"/>
    <w:qFormat/>
  </w:style>
  <w:style w:type="character" w:customStyle="1" w:styleId="s3">
    <w:name w:val="s3"/>
    <w:basedOn w:val="a0"/>
    <w:qFormat/>
  </w:style>
  <w:style w:type="paragraph" w:customStyle="1" w:styleId="s4">
    <w:name w:val="s4"/>
    <w:basedOn w:val="a"/>
    <w:qFormat/>
    <w:pPr>
      <w:widowControl/>
      <w:spacing w:before="100" w:beforeAutospacing="1" w:after="100" w:afterAutospacing="1"/>
      <w:jc w:val="left"/>
    </w:pPr>
    <w:rPr>
      <w:rFonts w:ascii="宋体" w:hAnsi="宋体" w:cs="宋体"/>
      <w:kern w:val="0"/>
      <w:sz w:val="24"/>
    </w:rPr>
  </w:style>
  <w:style w:type="character" w:customStyle="1" w:styleId="s5">
    <w:name w:val="s5"/>
    <w:basedOn w:val="a0"/>
    <w:qFormat/>
  </w:style>
  <w:style w:type="character" w:customStyle="1" w:styleId="s6">
    <w:name w:val="s6"/>
    <w:basedOn w:val="a0"/>
    <w:qFormat/>
  </w:style>
  <w:style w:type="character" w:customStyle="1" w:styleId="p">
    <w:name w:val="p"/>
    <w:basedOn w:val="a0"/>
    <w:qFormat/>
  </w:style>
  <w:style w:type="paragraph" w:customStyle="1" w:styleId="s7">
    <w:name w:val="s7"/>
    <w:basedOn w:val="a"/>
    <w:qFormat/>
    <w:pPr>
      <w:widowControl/>
      <w:spacing w:before="100" w:beforeAutospacing="1" w:after="100" w:afterAutospacing="1"/>
      <w:jc w:val="left"/>
    </w:pPr>
    <w:rPr>
      <w:rFonts w:ascii="宋体" w:hAnsi="宋体" w:cs="宋体"/>
      <w:kern w:val="0"/>
      <w:sz w:val="24"/>
    </w:rPr>
  </w:style>
  <w:style w:type="character" w:customStyle="1" w:styleId="s41">
    <w:name w:val="s41"/>
    <w:basedOn w:val="a0"/>
    <w:qFormat/>
  </w:style>
  <w:style w:type="character" w:customStyle="1" w:styleId="h2">
    <w:name w:val="h2"/>
    <w:basedOn w:val="a0"/>
    <w:qFormat/>
  </w:style>
  <w:style w:type="paragraph" w:customStyle="1" w:styleId="s10">
    <w:name w:val="s10"/>
    <w:basedOn w:val="a"/>
    <w:qFormat/>
    <w:pPr>
      <w:widowControl/>
      <w:spacing w:before="100" w:beforeAutospacing="1" w:after="100" w:afterAutospacing="1"/>
      <w:jc w:val="left"/>
    </w:pPr>
    <w:rPr>
      <w:rFonts w:ascii="宋体" w:hAnsi="宋体" w:cs="宋体"/>
      <w:kern w:val="0"/>
      <w:sz w:val="24"/>
    </w:rPr>
  </w:style>
  <w:style w:type="paragraph" w:customStyle="1" w:styleId="s9">
    <w:name w:val="s9"/>
    <w:basedOn w:val="a"/>
    <w:qFormat/>
    <w:pPr>
      <w:widowControl/>
      <w:spacing w:before="100" w:beforeAutospacing="1" w:after="100" w:afterAutospacing="1"/>
      <w:jc w:val="left"/>
    </w:pPr>
    <w:rPr>
      <w:rFonts w:ascii="宋体" w:hAnsi="宋体" w:cs="宋体"/>
      <w:kern w:val="0"/>
      <w:sz w:val="24"/>
    </w:rPr>
  </w:style>
  <w:style w:type="character" w:customStyle="1" w:styleId="s11">
    <w:name w:val="s11"/>
    <w:basedOn w:val="a0"/>
    <w:qFormat/>
  </w:style>
  <w:style w:type="paragraph" w:customStyle="1" w:styleId="s14">
    <w:name w:val="s14"/>
    <w:basedOn w:val="a"/>
    <w:qFormat/>
    <w:pPr>
      <w:widowControl/>
      <w:spacing w:before="100" w:beforeAutospacing="1" w:after="100" w:afterAutospacing="1"/>
      <w:jc w:val="left"/>
    </w:pPr>
    <w:rPr>
      <w:rFonts w:ascii="宋体" w:hAnsi="宋体" w:cs="宋体"/>
      <w:kern w:val="0"/>
      <w:sz w:val="24"/>
    </w:rPr>
  </w:style>
  <w:style w:type="character" w:customStyle="1" w:styleId="s12">
    <w:name w:val="s12"/>
    <w:basedOn w:val="a0"/>
    <w:qFormat/>
  </w:style>
  <w:style w:type="character" w:customStyle="1" w:styleId="s13">
    <w:name w:val="s13"/>
    <w:basedOn w:val="a0"/>
    <w:qFormat/>
  </w:style>
  <w:style w:type="paragraph" w:customStyle="1" w:styleId="s131">
    <w:name w:val="s131"/>
    <w:basedOn w:val="a"/>
    <w:qFormat/>
    <w:pPr>
      <w:widowControl/>
      <w:spacing w:before="100" w:beforeAutospacing="1" w:after="100" w:afterAutospacing="1"/>
      <w:jc w:val="left"/>
    </w:pPr>
    <w:rPr>
      <w:rFonts w:ascii="宋体" w:hAnsi="宋体" w:cs="宋体"/>
      <w:kern w:val="0"/>
      <w:sz w:val="24"/>
    </w:rPr>
  </w:style>
  <w:style w:type="character" w:customStyle="1" w:styleId="h4">
    <w:name w:val="h4"/>
    <w:basedOn w:val="a0"/>
    <w:qFormat/>
  </w:style>
  <w:style w:type="character" w:customStyle="1" w:styleId="s141">
    <w:name w:val="s141"/>
    <w:basedOn w:val="a0"/>
    <w:qFormat/>
  </w:style>
  <w:style w:type="paragraph" w:customStyle="1" w:styleId="s121">
    <w:name w:val="s121"/>
    <w:basedOn w:val="a"/>
    <w:qFormat/>
    <w:pPr>
      <w:widowControl/>
      <w:spacing w:before="100" w:beforeAutospacing="1" w:after="100" w:afterAutospacing="1"/>
      <w:jc w:val="left"/>
    </w:pPr>
    <w:rPr>
      <w:rFonts w:ascii="宋体" w:hAnsi="宋体" w:cs="宋体"/>
      <w:kern w:val="0"/>
      <w:sz w:val="24"/>
    </w:rPr>
  </w:style>
  <w:style w:type="paragraph" w:customStyle="1" w:styleId="s16">
    <w:name w:val="s16"/>
    <w:basedOn w:val="a"/>
    <w:qFormat/>
    <w:pPr>
      <w:widowControl/>
      <w:spacing w:before="100" w:beforeAutospacing="1" w:after="100" w:afterAutospacing="1"/>
      <w:jc w:val="left"/>
    </w:pPr>
    <w:rPr>
      <w:rFonts w:ascii="宋体" w:hAnsi="宋体" w:cs="宋体"/>
      <w:kern w:val="0"/>
      <w:sz w:val="24"/>
    </w:rPr>
  </w:style>
  <w:style w:type="character" w:customStyle="1" w:styleId="s17">
    <w:name w:val="s17"/>
    <w:basedOn w:val="a0"/>
    <w:qFormat/>
  </w:style>
  <w:style w:type="character" w:customStyle="1" w:styleId="s18">
    <w:name w:val="s18"/>
    <w:basedOn w:val="a0"/>
    <w:qFormat/>
  </w:style>
  <w:style w:type="character" w:customStyle="1" w:styleId="s19">
    <w:name w:val="s19"/>
    <w:basedOn w:val="a0"/>
    <w:qFormat/>
  </w:style>
  <w:style w:type="character" w:customStyle="1" w:styleId="s20">
    <w:name w:val="s20"/>
    <w:basedOn w:val="a0"/>
    <w:qFormat/>
  </w:style>
  <w:style w:type="character" w:customStyle="1" w:styleId="s21">
    <w:name w:val="s21"/>
    <w:basedOn w:val="a0"/>
    <w:qFormat/>
  </w:style>
  <w:style w:type="paragraph" w:customStyle="1" w:styleId="s22">
    <w:name w:val="s22"/>
    <w:basedOn w:val="a"/>
    <w:qFormat/>
    <w:pPr>
      <w:widowControl/>
      <w:spacing w:before="100" w:beforeAutospacing="1" w:after="100" w:afterAutospacing="1"/>
      <w:jc w:val="left"/>
    </w:pPr>
    <w:rPr>
      <w:rFonts w:ascii="宋体" w:hAnsi="宋体" w:cs="宋体"/>
      <w:kern w:val="0"/>
      <w:sz w:val="24"/>
    </w:rPr>
  </w:style>
  <w:style w:type="character" w:customStyle="1" w:styleId="s23">
    <w:name w:val="s23"/>
    <w:basedOn w:val="a0"/>
    <w:qFormat/>
  </w:style>
  <w:style w:type="character" w:customStyle="1" w:styleId="s24">
    <w:name w:val="s24"/>
    <w:basedOn w:val="a0"/>
    <w:qFormat/>
  </w:style>
  <w:style w:type="paragraph" w:customStyle="1" w:styleId="s25">
    <w:name w:val="s25"/>
    <w:basedOn w:val="a"/>
    <w:qFormat/>
    <w:pPr>
      <w:widowControl/>
      <w:spacing w:before="100" w:beforeAutospacing="1" w:after="100" w:afterAutospacing="1"/>
      <w:jc w:val="left"/>
    </w:pPr>
    <w:rPr>
      <w:rFonts w:ascii="宋体" w:hAnsi="宋体" w:cs="宋体"/>
      <w:kern w:val="0"/>
      <w:sz w:val="24"/>
    </w:rPr>
  </w:style>
  <w:style w:type="character" w:customStyle="1" w:styleId="s221">
    <w:name w:val="s221"/>
    <w:basedOn w:val="a0"/>
    <w:qFormat/>
  </w:style>
  <w:style w:type="paragraph" w:customStyle="1" w:styleId="s27">
    <w:name w:val="s27"/>
    <w:basedOn w:val="a"/>
    <w:qFormat/>
    <w:pPr>
      <w:widowControl/>
      <w:spacing w:before="100" w:beforeAutospacing="1" w:after="100" w:afterAutospacing="1"/>
      <w:jc w:val="left"/>
    </w:pPr>
    <w:rPr>
      <w:rFonts w:ascii="宋体" w:hAnsi="宋体" w:cs="宋体"/>
      <w:kern w:val="0"/>
      <w:sz w:val="24"/>
    </w:rPr>
  </w:style>
  <w:style w:type="paragraph" w:customStyle="1" w:styleId="s28">
    <w:name w:val="s28"/>
    <w:basedOn w:val="a"/>
    <w:qFormat/>
    <w:pPr>
      <w:widowControl/>
      <w:spacing w:before="100" w:beforeAutospacing="1" w:after="100" w:afterAutospacing="1"/>
      <w:jc w:val="left"/>
    </w:pPr>
    <w:rPr>
      <w:rFonts w:ascii="宋体" w:hAnsi="宋体" w:cs="宋体"/>
      <w:kern w:val="0"/>
      <w:sz w:val="24"/>
    </w:rPr>
  </w:style>
  <w:style w:type="character" w:customStyle="1" w:styleId="s30">
    <w:name w:val="s30"/>
    <w:basedOn w:val="a0"/>
    <w:qFormat/>
  </w:style>
  <w:style w:type="paragraph" w:customStyle="1" w:styleId="s171">
    <w:name w:val="s171"/>
    <w:basedOn w:val="a"/>
    <w:qFormat/>
    <w:pPr>
      <w:widowControl/>
      <w:spacing w:before="100" w:beforeAutospacing="1" w:after="100" w:afterAutospacing="1"/>
      <w:jc w:val="left"/>
    </w:pPr>
    <w:rPr>
      <w:rFonts w:ascii="宋体" w:hAnsi="宋体" w:cs="宋体"/>
      <w:kern w:val="0"/>
      <w:sz w:val="24"/>
    </w:rPr>
  </w:style>
  <w:style w:type="character" w:customStyle="1" w:styleId="s161">
    <w:name w:val="s161"/>
    <w:basedOn w:val="a0"/>
    <w:qFormat/>
  </w:style>
  <w:style w:type="paragraph" w:customStyle="1" w:styleId="s31">
    <w:name w:val="s31"/>
    <w:basedOn w:val="a"/>
    <w:qFormat/>
    <w:pPr>
      <w:widowControl/>
      <w:spacing w:before="100" w:beforeAutospacing="1" w:after="100" w:afterAutospacing="1"/>
      <w:jc w:val="left"/>
    </w:pPr>
    <w:rPr>
      <w:rFonts w:ascii="宋体" w:hAnsi="宋体" w:cs="宋体"/>
      <w:kern w:val="0"/>
      <w:sz w:val="24"/>
    </w:rPr>
  </w:style>
  <w:style w:type="character" w:customStyle="1" w:styleId="s32">
    <w:name w:val="s32"/>
    <w:basedOn w:val="a0"/>
    <w:qFormat/>
  </w:style>
  <w:style w:type="paragraph" w:customStyle="1" w:styleId="s33">
    <w:name w:val="s33"/>
    <w:basedOn w:val="a"/>
    <w:qFormat/>
    <w:pPr>
      <w:widowControl/>
      <w:spacing w:before="100" w:beforeAutospacing="1" w:after="100" w:afterAutospacing="1"/>
      <w:jc w:val="left"/>
    </w:pPr>
    <w:rPr>
      <w:rFonts w:ascii="宋体" w:hAnsi="宋体" w:cs="宋体"/>
      <w:kern w:val="0"/>
      <w:sz w:val="24"/>
    </w:rPr>
  </w:style>
  <w:style w:type="paragraph" w:customStyle="1" w:styleId="s34">
    <w:name w:val="s34"/>
    <w:basedOn w:val="a"/>
    <w:qFormat/>
    <w:pPr>
      <w:widowControl/>
      <w:spacing w:before="100" w:beforeAutospacing="1" w:after="100" w:afterAutospacing="1"/>
      <w:jc w:val="left"/>
    </w:pPr>
    <w:rPr>
      <w:rFonts w:ascii="宋体" w:hAnsi="宋体" w:cs="宋体"/>
      <w:kern w:val="0"/>
      <w:sz w:val="24"/>
    </w:rPr>
  </w:style>
  <w:style w:type="character" w:customStyle="1" w:styleId="s331">
    <w:name w:val="s331"/>
    <w:basedOn w:val="a0"/>
    <w:qFormat/>
  </w:style>
  <w:style w:type="character" w:customStyle="1" w:styleId="s35">
    <w:name w:val="s35"/>
    <w:basedOn w:val="a0"/>
    <w:qFormat/>
  </w:style>
  <w:style w:type="character" w:customStyle="1" w:styleId="s36">
    <w:name w:val="s36"/>
    <w:basedOn w:val="a0"/>
    <w:qFormat/>
  </w:style>
  <w:style w:type="character" w:customStyle="1" w:styleId="s37">
    <w:name w:val="s37"/>
    <w:basedOn w:val="a0"/>
    <w:qFormat/>
  </w:style>
  <w:style w:type="character" w:customStyle="1" w:styleId="s38">
    <w:name w:val="s38"/>
    <w:basedOn w:val="a0"/>
    <w:qFormat/>
  </w:style>
  <w:style w:type="character" w:customStyle="1" w:styleId="s39">
    <w:name w:val="s39"/>
    <w:basedOn w:val="a0"/>
    <w:qFormat/>
  </w:style>
  <w:style w:type="character" w:customStyle="1" w:styleId="s40">
    <w:name w:val="s40"/>
    <w:basedOn w:val="a0"/>
    <w:qFormat/>
  </w:style>
  <w:style w:type="paragraph" w:customStyle="1" w:styleId="s42">
    <w:name w:val="s42"/>
    <w:basedOn w:val="a"/>
    <w:qFormat/>
    <w:pPr>
      <w:widowControl/>
      <w:spacing w:before="100" w:beforeAutospacing="1" w:after="100" w:afterAutospacing="1"/>
      <w:jc w:val="left"/>
    </w:pPr>
    <w:rPr>
      <w:rFonts w:ascii="宋体" w:hAnsi="宋体" w:cs="宋体"/>
      <w:kern w:val="0"/>
      <w:sz w:val="24"/>
    </w:rPr>
  </w:style>
  <w:style w:type="character" w:customStyle="1" w:styleId="s43">
    <w:name w:val="s43"/>
    <w:basedOn w:val="a0"/>
    <w:qFormat/>
  </w:style>
  <w:style w:type="character" w:customStyle="1" w:styleId="s341">
    <w:name w:val="s341"/>
    <w:basedOn w:val="a0"/>
    <w:qFormat/>
  </w:style>
  <w:style w:type="paragraph" w:customStyle="1" w:styleId="s44">
    <w:name w:val="s44"/>
    <w:basedOn w:val="a"/>
    <w:qFormat/>
    <w:pPr>
      <w:widowControl/>
      <w:spacing w:before="100" w:beforeAutospacing="1" w:after="100" w:afterAutospacing="1"/>
      <w:jc w:val="left"/>
    </w:pPr>
    <w:rPr>
      <w:rFonts w:ascii="宋体" w:hAnsi="宋体" w:cs="宋体"/>
      <w:kern w:val="0"/>
      <w:sz w:val="24"/>
    </w:rPr>
  </w:style>
  <w:style w:type="character" w:customStyle="1" w:styleId="s45">
    <w:name w:val="s45"/>
    <w:basedOn w:val="a0"/>
    <w:qFormat/>
  </w:style>
  <w:style w:type="character" w:customStyle="1" w:styleId="s46">
    <w:name w:val="s46"/>
    <w:basedOn w:val="a0"/>
    <w:qFormat/>
  </w:style>
  <w:style w:type="character" w:customStyle="1" w:styleId="s47">
    <w:name w:val="s47"/>
    <w:basedOn w:val="a0"/>
    <w:qFormat/>
  </w:style>
  <w:style w:type="character" w:customStyle="1" w:styleId="s48">
    <w:name w:val="s48"/>
    <w:basedOn w:val="a0"/>
    <w:qFormat/>
  </w:style>
  <w:style w:type="character" w:customStyle="1" w:styleId="s29">
    <w:name w:val="s29"/>
    <w:basedOn w:val="a0"/>
    <w:qFormat/>
  </w:style>
  <w:style w:type="character" w:customStyle="1" w:styleId="s50">
    <w:name w:val="s50"/>
    <w:basedOn w:val="a0"/>
    <w:qFormat/>
  </w:style>
  <w:style w:type="paragraph" w:customStyle="1" w:styleId="s241">
    <w:name w:val="s241"/>
    <w:basedOn w:val="a"/>
    <w:qFormat/>
    <w:pPr>
      <w:widowControl/>
      <w:spacing w:before="100" w:beforeAutospacing="1" w:after="100" w:afterAutospacing="1"/>
      <w:jc w:val="left"/>
    </w:pPr>
    <w:rPr>
      <w:rFonts w:ascii="宋体" w:hAnsi="宋体" w:cs="宋体"/>
      <w:kern w:val="0"/>
      <w:sz w:val="24"/>
    </w:rPr>
  </w:style>
  <w:style w:type="character" w:customStyle="1" w:styleId="s51">
    <w:name w:val="s51"/>
    <w:basedOn w:val="a0"/>
    <w:qFormat/>
  </w:style>
  <w:style w:type="paragraph" w:customStyle="1" w:styleId="s511">
    <w:name w:val="s511"/>
    <w:basedOn w:val="a"/>
    <w:qFormat/>
    <w:pPr>
      <w:widowControl/>
      <w:spacing w:before="100" w:beforeAutospacing="1" w:after="100" w:afterAutospacing="1"/>
      <w:jc w:val="left"/>
    </w:pPr>
    <w:rPr>
      <w:rFonts w:ascii="宋体" w:hAnsi="宋体" w:cs="宋体"/>
      <w:kern w:val="0"/>
      <w:sz w:val="24"/>
    </w:rPr>
  </w:style>
  <w:style w:type="paragraph" w:customStyle="1" w:styleId="s52">
    <w:name w:val="s52"/>
    <w:basedOn w:val="a"/>
    <w:qFormat/>
    <w:pPr>
      <w:widowControl/>
      <w:spacing w:before="100" w:beforeAutospacing="1" w:after="100" w:afterAutospacing="1"/>
      <w:jc w:val="left"/>
    </w:pPr>
    <w:rPr>
      <w:rFonts w:ascii="宋体" w:hAnsi="宋体" w:cs="宋体"/>
      <w:kern w:val="0"/>
      <w:sz w:val="24"/>
    </w:rPr>
  </w:style>
  <w:style w:type="character" w:customStyle="1" w:styleId="s53">
    <w:name w:val="s53"/>
    <w:basedOn w:val="a0"/>
    <w:qFormat/>
  </w:style>
  <w:style w:type="paragraph" w:customStyle="1" w:styleId="s531">
    <w:name w:val="s531"/>
    <w:basedOn w:val="a"/>
    <w:qFormat/>
    <w:pPr>
      <w:widowControl/>
      <w:spacing w:before="100" w:beforeAutospacing="1" w:after="100" w:afterAutospacing="1"/>
      <w:jc w:val="left"/>
    </w:pPr>
    <w:rPr>
      <w:rFonts w:ascii="宋体" w:hAnsi="宋体" w:cs="宋体"/>
      <w:kern w:val="0"/>
      <w:sz w:val="24"/>
    </w:rPr>
  </w:style>
  <w:style w:type="character" w:customStyle="1" w:styleId="s521">
    <w:name w:val="s521"/>
    <w:basedOn w:val="a0"/>
    <w:qFormat/>
  </w:style>
  <w:style w:type="paragraph" w:customStyle="1" w:styleId="s501">
    <w:name w:val="s501"/>
    <w:basedOn w:val="a"/>
    <w:qFormat/>
    <w:pPr>
      <w:widowControl/>
      <w:spacing w:before="100" w:beforeAutospacing="1" w:after="100" w:afterAutospacing="1"/>
      <w:jc w:val="left"/>
    </w:pPr>
    <w:rPr>
      <w:rFonts w:ascii="宋体" w:hAnsi="宋体" w:cs="宋体"/>
      <w:kern w:val="0"/>
      <w:sz w:val="24"/>
    </w:rPr>
  </w:style>
  <w:style w:type="paragraph" w:customStyle="1" w:styleId="s8">
    <w:name w:val="s8"/>
    <w:basedOn w:val="a"/>
    <w:qFormat/>
    <w:pPr>
      <w:widowControl/>
      <w:spacing w:before="100" w:beforeAutospacing="1" w:after="100" w:afterAutospacing="1"/>
      <w:jc w:val="left"/>
    </w:pPr>
    <w:rPr>
      <w:rFonts w:ascii="宋体" w:hAnsi="宋体" w:cs="宋体"/>
      <w:kern w:val="0"/>
      <w:sz w:val="24"/>
    </w:rPr>
  </w:style>
  <w:style w:type="paragraph" w:customStyle="1" w:styleId="s15">
    <w:name w:val="s15"/>
    <w:basedOn w:val="a"/>
    <w:qFormat/>
    <w:pPr>
      <w:widowControl/>
      <w:spacing w:before="100" w:beforeAutospacing="1" w:after="100" w:afterAutospacing="1"/>
      <w:jc w:val="left"/>
    </w:pPr>
    <w:rPr>
      <w:rFonts w:ascii="宋体" w:hAnsi="宋体" w:cs="宋体"/>
      <w:kern w:val="0"/>
      <w:sz w:val="24"/>
    </w:rPr>
  </w:style>
  <w:style w:type="character" w:customStyle="1" w:styleId="h3">
    <w:name w:val="h3"/>
    <w:basedOn w:val="a0"/>
    <w:qFormat/>
  </w:style>
  <w:style w:type="paragraph" w:customStyle="1" w:styleId="s61">
    <w:name w:val="s61"/>
    <w:basedOn w:val="a"/>
    <w:qFormat/>
    <w:pPr>
      <w:widowControl/>
      <w:spacing w:before="100" w:beforeAutospacing="1" w:after="100" w:afterAutospacing="1"/>
      <w:jc w:val="left"/>
    </w:pPr>
    <w:rPr>
      <w:rFonts w:ascii="宋体" w:hAnsi="宋体" w:cs="宋体"/>
      <w:kern w:val="0"/>
      <w:sz w:val="24"/>
    </w:rPr>
  </w:style>
  <w:style w:type="character" w:customStyle="1" w:styleId="s26">
    <w:name w:val="s26"/>
    <w:basedOn w:val="a0"/>
    <w:qFormat/>
  </w:style>
  <w:style w:type="paragraph" w:customStyle="1" w:styleId="s261">
    <w:name w:val="s261"/>
    <w:basedOn w:val="a"/>
    <w:qFormat/>
    <w:pPr>
      <w:widowControl/>
      <w:spacing w:before="100" w:beforeAutospacing="1" w:after="100" w:afterAutospacing="1"/>
      <w:jc w:val="left"/>
    </w:pPr>
    <w:rPr>
      <w:rFonts w:ascii="宋体" w:hAnsi="宋体" w:cs="宋体"/>
      <w:kern w:val="0"/>
      <w:sz w:val="24"/>
    </w:rPr>
  </w:style>
  <w:style w:type="paragraph" w:customStyle="1" w:styleId="s291">
    <w:name w:val="s291"/>
    <w:basedOn w:val="a"/>
    <w:qFormat/>
    <w:pPr>
      <w:widowControl/>
      <w:spacing w:before="100" w:beforeAutospacing="1" w:after="100" w:afterAutospacing="1"/>
      <w:jc w:val="left"/>
    </w:pPr>
    <w:rPr>
      <w:rFonts w:ascii="宋体" w:hAnsi="宋体" w:cs="宋体"/>
      <w:kern w:val="0"/>
      <w:sz w:val="24"/>
    </w:rPr>
  </w:style>
  <w:style w:type="character" w:customStyle="1" w:styleId="s281">
    <w:name w:val="s281"/>
    <w:basedOn w:val="a0"/>
    <w:qFormat/>
  </w:style>
  <w:style w:type="paragraph" w:customStyle="1" w:styleId="s211">
    <w:name w:val="s211"/>
    <w:basedOn w:val="a"/>
    <w:qFormat/>
    <w:pPr>
      <w:widowControl/>
      <w:spacing w:before="100" w:beforeAutospacing="1" w:after="100" w:afterAutospacing="1"/>
      <w:jc w:val="left"/>
    </w:pPr>
    <w:rPr>
      <w:rFonts w:ascii="宋体" w:hAnsi="宋体" w:cs="宋体"/>
      <w:kern w:val="0"/>
      <w:sz w:val="24"/>
    </w:rPr>
  </w:style>
  <w:style w:type="paragraph" w:customStyle="1" w:styleId="s201">
    <w:name w:val="s201"/>
    <w:basedOn w:val="a"/>
    <w:qFormat/>
    <w:pPr>
      <w:widowControl/>
      <w:spacing w:before="100" w:beforeAutospacing="1" w:after="100" w:afterAutospacing="1"/>
      <w:jc w:val="left"/>
    </w:pPr>
    <w:rPr>
      <w:rFonts w:ascii="宋体" w:hAnsi="宋体" w:cs="宋体"/>
      <w:kern w:val="0"/>
      <w:sz w:val="24"/>
    </w:rPr>
  </w:style>
  <w:style w:type="character" w:customStyle="1" w:styleId="s231">
    <w:name w:val="s231"/>
    <w:basedOn w:val="a0"/>
    <w:qFormat/>
  </w:style>
  <w:style w:type="character" w:customStyle="1" w:styleId="s271">
    <w:name w:val="s271"/>
    <w:basedOn w:val="a0"/>
    <w:qFormat/>
  </w:style>
  <w:style w:type="character" w:customStyle="1" w:styleId="s301">
    <w:name w:val="s301"/>
    <w:basedOn w:val="a0"/>
    <w:qFormat/>
  </w:style>
  <w:style w:type="character" w:customStyle="1" w:styleId="s351">
    <w:name w:val="s351"/>
    <w:basedOn w:val="a0"/>
    <w:qFormat/>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21">
    <w:name w:val="fontstyle21"/>
    <w:basedOn w:val="a0"/>
    <w:qFormat/>
    <w:rPr>
      <w:rFonts w:ascii="TimesNewRomanPSMT" w:hAnsi="TimesNewRomanPSMT" w:hint="default"/>
      <w:color w:val="0000FF"/>
      <w:sz w:val="22"/>
      <w:szCs w:val="22"/>
    </w:rPr>
  </w:style>
  <w:style w:type="character" w:customStyle="1" w:styleId="fontstyle31">
    <w:name w:val="fontstyle31"/>
    <w:basedOn w:val="a0"/>
    <w:qFormat/>
    <w:rPr>
      <w:rFonts w:ascii="TimesNewRomanPS-ItalicMT" w:hAnsi="TimesNewRomanPS-ItalicMT" w:hint="default"/>
      <w:i/>
      <w:iCs/>
      <w:color w:val="000000"/>
      <w:sz w:val="22"/>
      <w:szCs w:val="22"/>
    </w:rPr>
  </w:style>
  <w:style w:type="character" w:customStyle="1" w:styleId="fontstyle11">
    <w:name w:val="fontstyle11"/>
    <w:basedOn w:val="a0"/>
    <w:qFormat/>
    <w:rPr>
      <w:rFonts w:ascii="TimesNewRomanPSMT" w:hAnsi="TimesNewRomanPSMT" w:hint="default"/>
      <w:color w:val="000000"/>
      <w:sz w:val="22"/>
      <w:szCs w:val="22"/>
    </w:rPr>
  </w:style>
  <w:style w:type="character" w:customStyle="1" w:styleId="fontstyle41">
    <w:name w:val="fontstyle41"/>
    <w:basedOn w:val="a0"/>
    <w:qFormat/>
    <w:rPr>
      <w:rFonts w:ascii="TimesNewRomanPSMT" w:hAnsi="TimesNewRomanPSMT" w:hint="default"/>
      <w:color w:val="000000"/>
      <w:sz w:val="20"/>
      <w:szCs w:val="20"/>
    </w:rPr>
  </w:style>
  <w:style w:type="paragraph" w:customStyle="1" w:styleId="cur">
    <w:name w:val="cur"/>
    <w:basedOn w:val="a"/>
    <w:qFormat/>
    <w:pPr>
      <w:widowControl/>
      <w:spacing w:before="100" w:beforeAutospacing="1" w:after="100" w:afterAutospacing="1"/>
      <w:jc w:val="left"/>
    </w:pPr>
    <w:rPr>
      <w:rFonts w:ascii="宋体" w:hAnsi="宋体" w:cs="宋体"/>
      <w:kern w:val="0"/>
      <w:sz w:val="24"/>
    </w:rPr>
  </w:style>
  <w:style w:type="character" w:customStyle="1" w:styleId="shareboard">
    <w:name w:val="shareboard"/>
    <w:basedOn w:val="a0"/>
    <w:qFormat/>
  </w:style>
  <w:style w:type="character" w:customStyle="1" w:styleId="msqrt">
    <w:name w:val="msqrt"/>
    <w:basedOn w:val="a0"/>
    <w:qFormat/>
  </w:style>
  <w:style w:type="paragraph" w:customStyle="1" w:styleId="ql-align-justify">
    <w:name w:val="ql-align-justify"/>
    <w:basedOn w:val="a"/>
    <w:qFormat/>
    <w:pPr>
      <w:widowControl/>
      <w:spacing w:before="100" w:beforeAutospacing="1" w:after="100" w:afterAutospacing="1"/>
      <w:jc w:val="left"/>
    </w:pPr>
    <w:rPr>
      <w:rFonts w:ascii="宋体" w:hAnsi="宋体" w:cs="宋体"/>
      <w:kern w:val="0"/>
      <w:sz w:val="24"/>
    </w:rPr>
  </w:style>
  <w:style w:type="paragraph" w:customStyle="1" w:styleId="ql-align-center">
    <w:name w:val="ql-align-center"/>
    <w:basedOn w:val="a"/>
    <w:qFormat/>
    <w:pPr>
      <w:widowControl/>
      <w:spacing w:before="100" w:beforeAutospacing="1" w:after="100" w:afterAutospacing="1"/>
      <w:jc w:val="left"/>
    </w:pPr>
    <w:rPr>
      <w:rFonts w:ascii="宋体" w:hAnsi="宋体" w:cs="宋体"/>
      <w:kern w:val="0"/>
      <w:sz w:val="24"/>
    </w:rPr>
  </w:style>
  <w:style w:type="character" w:customStyle="1" w:styleId="mtext">
    <w:name w:val="mtext"/>
    <w:basedOn w:val="a0"/>
    <w:qFormat/>
  </w:style>
  <w:style w:type="character" w:customStyle="1" w:styleId="22">
    <w:name w:val="正文文本缩进 2 字符"/>
    <w:basedOn w:val="a0"/>
    <w:link w:val="21"/>
    <w:uiPriority w:val="99"/>
    <w:semiHidden/>
    <w:qFormat/>
    <w:rPr>
      <w:rFonts w:ascii="Times New Roman" w:eastAsia="宋体" w:hAnsi="Times New Roman" w:cs="Times New Roman"/>
      <w:szCs w:val="24"/>
    </w:rPr>
  </w:style>
  <w:style w:type="character" w:customStyle="1" w:styleId="HTML0">
    <w:name w:val="HTML 预设格式 字符"/>
    <w:basedOn w:val="a0"/>
    <w:link w:val="HTML"/>
    <w:qFormat/>
    <w:rPr>
      <w:rFonts w:ascii="黑体" w:eastAsia="黑体" w:hAnsi="Courier New" w:cs="Courier New"/>
      <w:color w:val="000000"/>
      <w:kern w:val="0"/>
      <w:sz w:val="20"/>
      <w:szCs w:val="20"/>
    </w:rPr>
  </w:style>
  <w:style w:type="character" w:customStyle="1" w:styleId="rowtit">
    <w:name w:val="rowtit"/>
    <w:basedOn w:val="a0"/>
    <w:qFormat/>
  </w:style>
  <w:style w:type="character" w:customStyle="1" w:styleId="abstract-text">
    <w:name w:val="abstract-text"/>
    <w:basedOn w:val="a0"/>
    <w:qFormat/>
  </w:style>
  <w:style w:type="paragraph" w:customStyle="1" w:styleId="keywords">
    <w:name w:val="keywords"/>
    <w:basedOn w:val="a"/>
    <w:qFormat/>
    <w:pPr>
      <w:widowControl/>
      <w:spacing w:before="100" w:beforeAutospacing="1" w:after="100" w:afterAutospacing="1"/>
      <w:jc w:val="left"/>
    </w:pPr>
    <w:rPr>
      <w:rFonts w:ascii="宋体" w:hAnsi="宋体" w:cs="宋体"/>
      <w:kern w:val="0"/>
      <w:sz w:val="24"/>
    </w:rPr>
  </w:style>
  <w:style w:type="paragraph" w:customStyle="1" w:styleId="code-formula">
    <w:name w:val="code-formula"/>
    <w:basedOn w:val="a"/>
    <w:qFormat/>
    <w:pPr>
      <w:widowControl/>
      <w:spacing w:before="100" w:beforeAutospacing="1" w:after="100" w:afterAutospacing="1"/>
      <w:jc w:val="left"/>
    </w:pPr>
    <w:rPr>
      <w:rFonts w:ascii="宋体" w:hAnsi="宋体" w:cs="宋体"/>
      <w:kern w:val="0"/>
      <w:sz w:val="24"/>
    </w:rPr>
  </w:style>
  <w:style w:type="character" w:customStyle="1" w:styleId="24">
    <w:name w:val="未处理的提及2"/>
    <w:basedOn w:val="a0"/>
    <w:uiPriority w:val="99"/>
    <w:semiHidden/>
    <w:unhideWhenUsed/>
    <w:qFormat/>
    <w:rPr>
      <w:color w:val="605E5C"/>
      <w:shd w:val="clear" w:color="auto" w:fill="E1DFDD"/>
    </w:rPr>
  </w:style>
  <w:style w:type="paragraph" w:customStyle="1" w:styleId="Default">
    <w:name w:val="Default"/>
    <w:uiPriority w:val="99"/>
    <w:unhideWhenUsed/>
    <w:qFormat/>
    <w:pPr>
      <w:widowControl w:val="0"/>
      <w:autoSpaceDE w:val="0"/>
      <w:autoSpaceDN w:val="0"/>
      <w:adjustRightInd w:val="0"/>
    </w:pPr>
    <w:rPr>
      <w:rFonts w:ascii="宋体" w:hAnsi="宋体" w:hint="eastAsia"/>
      <w:color w:val="000000"/>
      <w:sz w:val="24"/>
      <w:szCs w:val="2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styleId="af6">
    <w:name w:val="Unresolved Mention"/>
    <w:basedOn w:val="a0"/>
    <w:uiPriority w:val="99"/>
    <w:semiHidden/>
    <w:unhideWhenUsed/>
    <w:rsid w:val="00F46232"/>
    <w:rPr>
      <w:color w:val="605E5C"/>
      <w:shd w:val="clear" w:color="auto" w:fill="E1DFDD"/>
    </w:rPr>
  </w:style>
  <w:style w:type="paragraph" w:styleId="af7">
    <w:name w:val="caption"/>
    <w:basedOn w:val="a"/>
    <w:next w:val="a"/>
    <w:uiPriority w:val="99"/>
    <w:qFormat/>
    <w:rsid w:val="002F106F"/>
    <w:pPr>
      <w:adjustRightInd w:val="0"/>
      <w:snapToGrid w:val="0"/>
      <w:spacing w:line="360" w:lineRule="auto"/>
      <w:ind w:firstLineChars="200" w:firstLine="400"/>
      <w:jc w:val="center"/>
    </w:pPr>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6614BF-1805-498F-BA73-BF7C705B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83</Pages>
  <Words>31251</Words>
  <Characters>50941</Characters>
  <Application>Microsoft Office Word</Application>
  <DocSecurity>0</DocSecurity>
  <Lines>1242</Lines>
  <Paragraphs>480</Paragraphs>
  <ScaleCrop>false</ScaleCrop>
  <Company>Win10NeT.COM</Company>
  <LinksUpToDate>false</LinksUpToDate>
  <CharactersWithSpaces>81712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少聃 王</cp:lastModifiedBy>
  <cp:revision>19</cp:revision>
  <cp:lastPrinted>2020-12-15T10:48:00Z</cp:lastPrinted>
  <dcterms:created xsi:type="dcterms:W3CDTF">2026-05-28T08:56:00Z</dcterms:created>
  <dcterms:modified xsi:type="dcterms:W3CDTF">2026-06-29T02:35:00Z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3AE4486C19DF41969D7DA831F24E8084_13</vt:lpwstr>
  </property>
  <property fmtid="{D5CDD505-2E9C-101B-9397-08002B2CF9AE}" pid="4" name="KSOTemplateDocerSaveRecord">
    <vt:lpwstr>eyJoZGlkIjoiYWViMzQ5M2ZlYTk3N2UxYjU3MDlmMDQwNmI3MjNiYWIiLCJ1c2VySWQiOiIxMjkwNTY1MDM1In0=</vt:lpwstr>
  </property>
</Properties>
</file>