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261980"/>
    <w:bookmarkEnd w:id="0"/>
    <w:p w14:paraId="7FAF7358" w14:textId="7E8FCF36" w:rsidR="00CB0688" w:rsidRDefault="00000000">
      <w:pPr>
        <w:spacing w:line="360" w:lineRule="auto"/>
        <w:ind w:leftChars="-45" w:left="-94" w:rightChars="-159" w:right="-334"/>
        <w:jc w:val="left"/>
        <w:rPr>
          <w:b/>
          <w:bCs/>
          <w:sz w:val="32"/>
          <w:szCs w:val="32"/>
        </w:rPr>
      </w:pPr>
      <w:r>
        <w:rPr>
          <w:b/>
          <w:bCs/>
          <w:noProof/>
          <w:sz w:val="32"/>
          <w:szCs w:val="32"/>
        </w:rPr>
        <mc:AlternateContent>
          <mc:Choice Requires="wps">
            <w:drawing>
              <wp:anchor distT="0" distB="0" distL="114300" distR="114300" simplePos="0" relativeHeight="251662336" behindDoc="0" locked="0" layoutInCell="1" allowOverlap="1" wp14:anchorId="3E0CF269" wp14:editId="11BC7BA4">
                <wp:simplePos x="0" y="0"/>
                <wp:positionH relativeFrom="column">
                  <wp:posOffset>-113030</wp:posOffset>
                </wp:positionH>
                <wp:positionV relativeFrom="paragraph">
                  <wp:posOffset>1882775</wp:posOffset>
                </wp:positionV>
                <wp:extent cx="6212205" cy="0"/>
                <wp:effectExtent l="0" t="19050" r="55880" b="38100"/>
                <wp:wrapNone/>
                <wp:docPr id="24"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xmlns:wpsCustomData="http://www.wps.cn/officeDocument/2013/wpsCustomData">
            <w:pict>
              <v:line id="直线 5" o:spid="_x0000_s1026" o:spt="20" style="position:absolute;left:0pt;margin-left:-8.9pt;margin-top:148.25pt;height:0pt;width:489.15pt;z-index:251662336;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2Jj/9YAAAALAQAA&#10;DwAAAAAAAAABACAAAAAiAAAAZHJzL2Rvd25yZXYueG1sUEsBAhQAFAAAAAgAh07iQBx5xE3iAQAA&#10;tAMAAA4AAAAAAAAAAQAgAAAAJQEAAGRycy9lMm9Eb2MueG1sUEsFBgAAAAAGAAYAWQEAAHkFAAAA&#10;AA==&#10;">
                <v:fill on="f" focussize="0,0"/>
                <v:stroke weight="4.5pt" color="#000000" linestyle="thickThin" joinstyle="round"/>
                <v:imagedata o:title=""/>
                <o:lock v:ext="edit" aspectratio="f"/>
              </v:line>
            </w:pict>
          </mc:Fallback>
        </mc:AlternateContent>
      </w:r>
      <w:r>
        <w:rPr>
          <w:b/>
          <w:bCs/>
          <w:noProof/>
          <w:sz w:val="32"/>
          <w:szCs w:val="32"/>
        </w:rPr>
        <w:drawing>
          <wp:anchor distT="0" distB="0" distL="114300" distR="114300" simplePos="0" relativeHeight="251659264" behindDoc="0" locked="0" layoutInCell="1" allowOverlap="1" wp14:anchorId="06DFFFB9" wp14:editId="5A621813">
            <wp:simplePos x="0" y="0"/>
            <wp:positionH relativeFrom="column">
              <wp:posOffset>0</wp:posOffset>
            </wp:positionH>
            <wp:positionV relativeFrom="paragraph">
              <wp:posOffset>99060</wp:posOffset>
            </wp:positionV>
            <wp:extent cx="1257300" cy="1257300"/>
            <wp:effectExtent l="0" t="0" r="0" b="0"/>
            <wp:wrapTopAndBottom/>
            <wp:docPr id="2" name="图片 2"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白边）"/>
                    <pic:cNvPicPr>
                      <a:picLocks noChangeAspect="1" noChangeArrowheads="1"/>
                    </pic:cNvPicPr>
                  </pic:nvPicPr>
                  <pic:blipFill>
                    <a:blip r:embed="rId8"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0288" behindDoc="0" locked="0" layoutInCell="1" allowOverlap="1" wp14:anchorId="00426FC4" wp14:editId="0FC66409">
            <wp:simplePos x="0" y="0"/>
            <wp:positionH relativeFrom="column">
              <wp:posOffset>1714500</wp:posOffset>
            </wp:positionH>
            <wp:positionV relativeFrom="paragraph">
              <wp:posOffset>693420</wp:posOffset>
            </wp:positionV>
            <wp:extent cx="3200400" cy="805180"/>
            <wp:effectExtent l="0" t="0" r="0" b="0"/>
            <wp:wrapTopAndBottom/>
            <wp:docPr id="3" name="图片 3"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信息简报"/>
                    <pic:cNvPicPr>
                      <a:picLocks noChangeAspect="1" noChangeArrowheads="1"/>
                    </pic:cNvPicPr>
                  </pic:nvPicPr>
                  <pic:blipFill>
                    <a:blip r:embed="rId9"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1312" behindDoc="0" locked="0" layoutInCell="1" allowOverlap="1" wp14:anchorId="48F858BB" wp14:editId="7A70CD43">
            <wp:simplePos x="0" y="0"/>
            <wp:positionH relativeFrom="column">
              <wp:posOffset>914400</wp:posOffset>
            </wp:positionH>
            <wp:positionV relativeFrom="paragraph">
              <wp:posOffset>0</wp:posOffset>
            </wp:positionV>
            <wp:extent cx="5029200" cy="783590"/>
            <wp:effectExtent l="0" t="0" r="0" b="0"/>
            <wp:wrapNone/>
            <wp:docPr id="4" name="图片 4"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福建省水产饲料研究会 - 刘中一题—红色"/>
                    <pic:cNvPicPr>
                      <a:picLocks noChangeAspect="1" noChangeArrowheads="1"/>
                    </pic:cNvPicPr>
                  </pic:nvPicPr>
                  <pic:blipFill>
                    <a:blip r:embed="rId10"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sidR="00E56DD1">
        <w:rPr>
          <w:rFonts w:hint="eastAsia"/>
          <w:b/>
          <w:bCs/>
          <w:sz w:val="32"/>
          <w:szCs w:val="32"/>
        </w:rPr>
        <w:t>3</w:t>
      </w:r>
      <w:r>
        <w:rPr>
          <w:b/>
          <w:bCs/>
          <w:sz w:val="32"/>
          <w:szCs w:val="32"/>
        </w:rPr>
        <w:t>期</w:t>
      </w:r>
      <w:r>
        <w:rPr>
          <w:b/>
          <w:bCs/>
          <w:sz w:val="32"/>
          <w:szCs w:val="32"/>
        </w:rPr>
        <w:t xml:space="preserve">  (</w:t>
      </w:r>
      <w:r>
        <w:rPr>
          <w:b/>
          <w:bCs/>
          <w:sz w:val="32"/>
          <w:szCs w:val="32"/>
        </w:rPr>
        <w:t>总第</w:t>
      </w:r>
      <w:r>
        <w:rPr>
          <w:rFonts w:hint="eastAsia"/>
          <w:b/>
          <w:bCs/>
          <w:sz w:val="32"/>
          <w:szCs w:val="32"/>
        </w:rPr>
        <w:t>455</w:t>
      </w:r>
      <w:r>
        <w:rPr>
          <w:b/>
          <w:bCs/>
          <w:sz w:val="32"/>
          <w:szCs w:val="32"/>
        </w:rPr>
        <w:t>期</w:t>
      </w:r>
      <w:r>
        <w:rPr>
          <w:b/>
          <w:bCs/>
          <w:sz w:val="32"/>
          <w:szCs w:val="32"/>
        </w:rPr>
        <w:t>)</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sidR="00E56DD1">
        <w:rPr>
          <w:rFonts w:hint="eastAsia"/>
          <w:b/>
          <w:bCs/>
          <w:sz w:val="32"/>
          <w:szCs w:val="32"/>
        </w:rPr>
        <w:t>7</w:t>
      </w:r>
      <w:r>
        <w:rPr>
          <w:b/>
          <w:bCs/>
          <w:sz w:val="32"/>
          <w:szCs w:val="32"/>
        </w:rPr>
        <w:t>月</w:t>
      </w:r>
      <w:r w:rsidR="00E56DD1">
        <w:rPr>
          <w:rFonts w:hint="eastAsia"/>
          <w:b/>
          <w:bCs/>
          <w:sz w:val="32"/>
          <w:szCs w:val="32"/>
        </w:rPr>
        <w:t>15</w:t>
      </w:r>
      <w:r>
        <w:rPr>
          <w:b/>
          <w:bCs/>
          <w:sz w:val="32"/>
          <w:szCs w:val="32"/>
        </w:rPr>
        <w:t>日</w:t>
      </w:r>
    </w:p>
    <w:bookmarkStart w:id="1" w:name="_Hlk95645129" w:displacedByCustomXml="next"/>
    <w:sdt>
      <w:sdtPr>
        <w:rPr>
          <w:rFonts w:ascii="Times New Roman" w:eastAsia="宋体" w:hAnsi="Times New Roman" w:cs="Times New Roman"/>
          <w:color w:val="auto"/>
          <w:kern w:val="2"/>
          <w:sz w:val="21"/>
          <w:szCs w:val="24"/>
          <w:lang w:val="zh-CN"/>
        </w:rPr>
        <w:id w:val="336666750"/>
        <w:docPartObj>
          <w:docPartGallery w:val="Table of Contents"/>
          <w:docPartUnique/>
        </w:docPartObj>
      </w:sdtPr>
      <w:sdtContent>
        <w:p w14:paraId="08E9044A" w14:textId="77777777" w:rsidR="00CB0688" w:rsidRDefault="00000000">
          <w:pPr>
            <w:pStyle w:val="TOC10"/>
            <w:jc w:val="center"/>
            <w:rPr>
              <w:rFonts w:ascii="黑体" w:eastAsia="黑体" w:hAnsi="黑体" w:hint="eastAsia"/>
              <w:b/>
              <w:bCs/>
              <w:color w:val="auto"/>
            </w:rPr>
          </w:pPr>
          <w:r>
            <w:rPr>
              <w:rFonts w:ascii="黑体" w:eastAsia="黑体" w:hAnsi="黑体"/>
              <w:b/>
              <w:bCs/>
              <w:color w:val="auto"/>
              <w:lang w:val="zh-CN"/>
            </w:rPr>
            <w:t>目录</w:t>
          </w:r>
        </w:p>
        <w:p w14:paraId="794B9110" w14:textId="5606DB1B" w:rsidR="00E03B38" w:rsidRDefault="00000000">
          <w:pPr>
            <w:pStyle w:val="TOC1"/>
            <w:tabs>
              <w:tab w:val="right" w:leader="dot" w:pos="9402"/>
            </w:tabs>
            <w:rPr>
              <w:rFonts w:asciiTheme="minorHAnsi" w:eastAsiaTheme="minorEastAsia" w:hAnsiTheme="minorHAnsi" w:cstheme="minorBidi"/>
              <w:noProof/>
              <w:sz w:val="22"/>
              <w14:ligatures w14:val="standardContextual"/>
            </w:rPr>
          </w:pPr>
          <w:r>
            <w:fldChar w:fldCharType="begin"/>
          </w:r>
          <w:r>
            <w:instrText xml:space="preserve"> TOC \o "1-3" \h \z \u </w:instrText>
          </w:r>
          <w:r>
            <w:fldChar w:fldCharType="separate"/>
          </w:r>
          <w:hyperlink w:anchor="_Toc234916001" w:history="1">
            <w:r w:rsidR="00E03B38" w:rsidRPr="001C055E">
              <w:rPr>
                <w:rStyle w:val="af2"/>
                <w:rFonts w:eastAsia="黑体" w:hint="eastAsia"/>
                <w:b/>
                <w:bCs/>
                <w:noProof/>
                <w:bdr w:val="single" w:sz="4" w:space="0" w:color="auto"/>
              </w:rPr>
              <w:t>重要资讯</w:t>
            </w:r>
            <w:r w:rsidR="00E03B38">
              <w:rPr>
                <w:rFonts w:hint="eastAsia"/>
                <w:noProof/>
                <w:webHidden/>
              </w:rPr>
              <w:tab/>
            </w:r>
            <w:r w:rsidR="00E03B38">
              <w:rPr>
                <w:rFonts w:hint="eastAsia"/>
                <w:noProof/>
                <w:webHidden/>
              </w:rPr>
              <w:fldChar w:fldCharType="begin"/>
            </w:r>
            <w:r w:rsidR="00E03B38">
              <w:rPr>
                <w:rFonts w:hint="eastAsia"/>
                <w:noProof/>
                <w:webHidden/>
              </w:rPr>
              <w:instrText xml:space="preserve"> </w:instrText>
            </w:r>
            <w:r w:rsidR="00E03B38">
              <w:rPr>
                <w:noProof/>
                <w:webHidden/>
              </w:rPr>
              <w:instrText>PAGEREF _Toc234916001 \h</w:instrText>
            </w:r>
            <w:r w:rsidR="00E03B38">
              <w:rPr>
                <w:rFonts w:hint="eastAsia"/>
                <w:noProof/>
                <w:webHidden/>
              </w:rPr>
              <w:instrText xml:space="preserve"> </w:instrText>
            </w:r>
            <w:r w:rsidR="00E03B38">
              <w:rPr>
                <w:rFonts w:hint="eastAsia"/>
                <w:noProof/>
                <w:webHidden/>
              </w:rPr>
            </w:r>
            <w:r w:rsidR="00E03B38">
              <w:rPr>
                <w:rFonts w:hint="eastAsia"/>
                <w:noProof/>
                <w:webHidden/>
              </w:rPr>
              <w:fldChar w:fldCharType="separate"/>
            </w:r>
            <w:r w:rsidR="00E23E6F">
              <w:rPr>
                <w:noProof/>
                <w:webHidden/>
              </w:rPr>
              <w:t>1</w:t>
            </w:r>
            <w:r w:rsidR="00E03B38">
              <w:rPr>
                <w:rFonts w:hint="eastAsia"/>
                <w:noProof/>
                <w:webHidden/>
              </w:rPr>
              <w:fldChar w:fldCharType="end"/>
            </w:r>
          </w:hyperlink>
        </w:p>
        <w:p w14:paraId="63090454" w14:textId="7C629DEF"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2" w:history="1">
            <w:r w:rsidRPr="00E03B38">
              <w:rPr>
                <w:rStyle w:val="af2"/>
                <w:rFonts w:hint="eastAsia"/>
              </w:rPr>
              <w:t>国家大宗淡水鱼产业技术体系关于科学应对台风等极端气候的技术指导意见</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_Toc234916002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w:t>
            </w:r>
            <w:r w:rsidRPr="00E03B38">
              <w:rPr>
                <w:rFonts w:hint="eastAsia"/>
                <w:webHidden/>
              </w:rPr>
              <w:fldChar w:fldCharType="end"/>
            </w:r>
          </w:hyperlink>
        </w:p>
        <w:p w14:paraId="6BF7EB8C" w14:textId="57289937"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3" w:history="1">
            <w:r w:rsidRPr="00E03B38">
              <w:rPr>
                <w:rStyle w:val="af2"/>
                <w:rFonts w:hint="eastAsia"/>
              </w:rPr>
              <w:t>台风灾害死亡水生动物无害化处理技术要点</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_Toc234916003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5</w:t>
            </w:r>
            <w:r w:rsidRPr="00E03B38">
              <w:rPr>
                <w:rFonts w:hint="eastAsia"/>
                <w:webHidden/>
              </w:rPr>
              <w:fldChar w:fldCharType="end"/>
            </w:r>
          </w:hyperlink>
        </w:p>
        <w:p w14:paraId="21143C51" w14:textId="22CCBDB0"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4" w:history="1">
            <w:r w:rsidRPr="00E03B38">
              <w:rPr>
                <w:rStyle w:val="af2"/>
                <w:rFonts w:hint="eastAsia"/>
              </w:rPr>
              <w:t>农业农村部发布金鲳 “蓝粮1号” 等30个水产新品种</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_Toc234916004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6</w:t>
            </w:r>
            <w:r w:rsidRPr="00E03B38">
              <w:rPr>
                <w:rFonts w:hint="eastAsia"/>
                <w:webHidden/>
              </w:rPr>
              <w:fldChar w:fldCharType="end"/>
            </w:r>
          </w:hyperlink>
        </w:p>
        <w:p w14:paraId="205ABCFB" w14:textId="4310B8AE"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5" w:history="1">
            <w:r w:rsidRPr="00E03B38">
              <w:rPr>
                <w:rStyle w:val="af2"/>
                <w:rFonts w:hint="eastAsia"/>
              </w:rPr>
              <w:t>新卫星升空 我国再添海洋动力环境监测网 “天眼”</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_Toc234916005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6</w:t>
            </w:r>
            <w:r w:rsidRPr="00E03B38">
              <w:rPr>
                <w:rFonts w:hint="eastAsia"/>
                <w:webHidden/>
              </w:rPr>
              <w:fldChar w:fldCharType="end"/>
            </w:r>
          </w:hyperlink>
        </w:p>
        <w:p w14:paraId="54109C95" w14:textId="05F4E56F"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6" w:history="1">
            <w:r w:rsidRPr="00E03B38">
              <w:rPr>
                <w:rStyle w:val="af2"/>
                <w:rFonts w:hint="eastAsia"/>
              </w:rPr>
              <w:t>农业农村部通报 “中国渔政亮剑2025” 执法典型案例</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_Toc234916006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8</w:t>
            </w:r>
            <w:r w:rsidRPr="00E03B38">
              <w:rPr>
                <w:rFonts w:hint="eastAsia"/>
                <w:webHidden/>
              </w:rPr>
              <w:fldChar w:fldCharType="end"/>
            </w:r>
          </w:hyperlink>
        </w:p>
        <w:p w14:paraId="1C53F133" w14:textId="26962374" w:rsidR="00E03B38" w:rsidRDefault="00E03B38">
          <w:pPr>
            <w:pStyle w:val="TOC1"/>
            <w:tabs>
              <w:tab w:val="right" w:leader="dot" w:pos="9402"/>
            </w:tabs>
            <w:rPr>
              <w:rFonts w:asciiTheme="minorHAnsi" w:eastAsiaTheme="minorEastAsia" w:hAnsiTheme="minorHAnsi" w:cstheme="minorBidi"/>
              <w:noProof/>
              <w:sz w:val="22"/>
              <w14:ligatures w14:val="standardContextual"/>
            </w:rPr>
          </w:pPr>
          <w:hyperlink w:anchor="_Toc234916007" w:history="1">
            <w:r w:rsidRPr="001C055E">
              <w:rPr>
                <w:rStyle w:val="af2"/>
                <w:rFonts w:eastAsia="黑体" w:hint="eastAsia"/>
                <w:b/>
                <w:bCs/>
                <w:noProof/>
                <w:bdr w:val="single" w:sz="4" w:space="0" w:color="auto"/>
              </w:rPr>
              <w:t>行业资讯</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_Toc234916007 \h</w:instrText>
            </w:r>
            <w:r>
              <w:rPr>
                <w:rFonts w:hint="eastAsia"/>
                <w:noProof/>
                <w:webHidden/>
              </w:rPr>
              <w:instrText xml:space="preserve"> </w:instrText>
            </w:r>
            <w:r>
              <w:rPr>
                <w:rFonts w:hint="eastAsia"/>
                <w:noProof/>
                <w:webHidden/>
              </w:rPr>
            </w:r>
            <w:r>
              <w:rPr>
                <w:rFonts w:hint="eastAsia"/>
                <w:noProof/>
                <w:webHidden/>
              </w:rPr>
              <w:fldChar w:fldCharType="separate"/>
            </w:r>
            <w:r w:rsidR="00E23E6F">
              <w:rPr>
                <w:noProof/>
                <w:webHidden/>
              </w:rPr>
              <w:t>13</w:t>
            </w:r>
            <w:r>
              <w:rPr>
                <w:rFonts w:hint="eastAsia"/>
                <w:noProof/>
                <w:webHidden/>
              </w:rPr>
              <w:fldChar w:fldCharType="end"/>
            </w:r>
          </w:hyperlink>
        </w:p>
        <w:p w14:paraId="5B58E8AC" w14:textId="3183260C"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8" w:history="1">
            <w:r w:rsidRPr="00E03B38">
              <w:rPr>
                <w:rStyle w:val="af2"/>
                <w:rFonts w:hint="eastAsia"/>
              </w:rPr>
              <w:t>福建海鲜好货 更快更优走向市场</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_Toc234916008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13</w:t>
            </w:r>
            <w:r w:rsidRPr="00E03B38">
              <w:rPr>
                <w:rFonts w:hint="eastAsia"/>
                <w:webHidden/>
              </w:rPr>
              <w:fldChar w:fldCharType="end"/>
            </w:r>
          </w:hyperlink>
        </w:p>
        <w:p w14:paraId="7CE302B2" w14:textId="28C11DD2"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09" w:history="1">
            <w:r w:rsidRPr="00E03B38">
              <w:rPr>
                <w:rStyle w:val="af2"/>
              </w:rPr>
              <w:t>江西鹰潭信江白塔河水域首次发现鳗尾</w:t>
            </w:r>
            <w:r w:rsidRPr="00E03B38">
              <w:rPr>
                <w:rStyle w:val="af2"/>
                <w:rFonts w:hint="eastAsia"/>
              </w:rPr>
              <w:t>䱀</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_Toc234916009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15</w:t>
            </w:r>
            <w:r w:rsidRPr="00E03B38">
              <w:rPr>
                <w:rFonts w:hint="eastAsia"/>
                <w:webHidden/>
              </w:rPr>
              <w:fldChar w:fldCharType="end"/>
            </w:r>
          </w:hyperlink>
        </w:p>
        <w:p w14:paraId="2BEB5C4E" w14:textId="435A92EB"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0" w:history="1">
            <w:r w:rsidRPr="00E03B38">
              <w:rPr>
                <w:rStyle w:val="af2"/>
                <w:rFonts w:hint="eastAsia"/>
              </w:rPr>
              <w:t>总航程600余海里 海南完成环岛海域海洋渔业综合执法巡查</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_Toc234916010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16</w:t>
            </w:r>
            <w:r w:rsidRPr="00E03B38">
              <w:rPr>
                <w:rFonts w:hint="eastAsia"/>
                <w:webHidden/>
              </w:rPr>
              <w:fldChar w:fldCharType="end"/>
            </w:r>
          </w:hyperlink>
        </w:p>
        <w:p w14:paraId="7F40D6B4" w14:textId="4D22AAD7"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1" w:history="1">
            <w:r w:rsidRPr="00E03B38">
              <w:rPr>
                <w:rStyle w:val="af2"/>
                <w:rFonts w:hint="eastAsia"/>
              </w:rPr>
              <w:t>福建在全国首创开展蓝鳍金枪鱼受精卵繁育养殖  颜志煌表示将加快推进引育科研试验</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_Toc234916011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17</w:t>
            </w:r>
            <w:r w:rsidRPr="00E03B38">
              <w:rPr>
                <w:rFonts w:hint="eastAsia"/>
                <w:webHidden/>
              </w:rPr>
              <w:fldChar w:fldCharType="end"/>
            </w:r>
          </w:hyperlink>
        </w:p>
        <w:p w14:paraId="7579A455" w14:textId="27C188BF"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2" w:history="1">
            <w:r w:rsidRPr="00E03B38">
              <w:rPr>
                <w:rStyle w:val="af2"/>
                <w:rFonts w:hint="eastAsia"/>
              </w:rPr>
              <w:t>做活“海”文章的现代化新渔村丨福建澳角村依靠渔旅融合形成独特魅力</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_Toc234916012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18</w:t>
            </w:r>
            <w:r w:rsidRPr="00E03B38">
              <w:rPr>
                <w:rFonts w:hint="eastAsia"/>
                <w:webHidden/>
              </w:rPr>
              <w:fldChar w:fldCharType="end"/>
            </w:r>
          </w:hyperlink>
        </w:p>
        <w:p w14:paraId="56A25547" w14:textId="2C36FC45" w:rsidR="00E03B38" w:rsidRDefault="00E03B38">
          <w:pPr>
            <w:pStyle w:val="TOC1"/>
            <w:tabs>
              <w:tab w:val="right" w:leader="dot" w:pos="9402"/>
            </w:tabs>
            <w:rPr>
              <w:rFonts w:asciiTheme="minorHAnsi" w:eastAsiaTheme="minorEastAsia" w:hAnsiTheme="minorHAnsi" w:cstheme="minorBidi"/>
              <w:noProof/>
              <w:sz w:val="22"/>
              <w14:ligatures w14:val="standardContextual"/>
            </w:rPr>
          </w:pPr>
          <w:hyperlink w:anchor="_Toc234916013" w:history="1">
            <w:r w:rsidRPr="001C055E">
              <w:rPr>
                <w:rStyle w:val="af2"/>
                <w:rFonts w:eastAsia="黑体" w:hint="eastAsia"/>
                <w:b/>
                <w:bCs/>
                <w:noProof/>
                <w:bdr w:val="single" w:sz="4" w:space="0" w:color="auto"/>
              </w:rPr>
              <w:t>本会动态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_Toc234916013 \h</w:instrText>
            </w:r>
            <w:r>
              <w:rPr>
                <w:rFonts w:hint="eastAsia"/>
                <w:noProof/>
                <w:webHidden/>
              </w:rPr>
              <w:instrText xml:space="preserve"> </w:instrText>
            </w:r>
            <w:r>
              <w:rPr>
                <w:rFonts w:hint="eastAsia"/>
                <w:noProof/>
                <w:webHidden/>
              </w:rPr>
            </w:r>
            <w:r>
              <w:rPr>
                <w:rFonts w:hint="eastAsia"/>
                <w:noProof/>
                <w:webHidden/>
              </w:rPr>
              <w:fldChar w:fldCharType="separate"/>
            </w:r>
            <w:r w:rsidR="00E23E6F">
              <w:rPr>
                <w:noProof/>
                <w:webHidden/>
              </w:rPr>
              <w:t>20</w:t>
            </w:r>
            <w:r>
              <w:rPr>
                <w:rFonts w:hint="eastAsia"/>
                <w:noProof/>
                <w:webHidden/>
              </w:rPr>
              <w:fldChar w:fldCharType="end"/>
            </w:r>
          </w:hyperlink>
        </w:p>
        <w:p w14:paraId="2CAE5D23" w14:textId="32B552D7"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4" w:history="1">
            <w:r w:rsidRPr="00E03B38">
              <w:rPr>
                <w:rStyle w:val="af2"/>
                <w:rFonts w:hint="eastAsia"/>
              </w:rPr>
              <w:t>本会召开第九届秘书处第二次会议</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_Toc234916014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20</w:t>
            </w:r>
            <w:r w:rsidRPr="00E03B38">
              <w:rPr>
                <w:rFonts w:hint="eastAsia"/>
                <w:webHidden/>
              </w:rPr>
              <w:fldChar w:fldCharType="end"/>
            </w:r>
          </w:hyperlink>
        </w:p>
        <w:p w14:paraId="3837C11C" w14:textId="04A7BF7D" w:rsidR="00E03B38" w:rsidRDefault="00E03B38">
          <w:pPr>
            <w:pStyle w:val="TOC1"/>
            <w:tabs>
              <w:tab w:val="right" w:leader="dot" w:pos="9402"/>
            </w:tabs>
            <w:rPr>
              <w:rFonts w:asciiTheme="minorHAnsi" w:eastAsiaTheme="minorEastAsia" w:hAnsiTheme="minorHAnsi" w:cstheme="minorBidi"/>
              <w:noProof/>
              <w:sz w:val="22"/>
              <w14:ligatures w14:val="standardContextual"/>
            </w:rPr>
          </w:pPr>
          <w:hyperlink w:anchor="_Toc234916015" w:history="1">
            <w:r w:rsidRPr="001C055E">
              <w:rPr>
                <w:rStyle w:val="af2"/>
                <w:rFonts w:eastAsia="黑体" w:hint="eastAsia"/>
                <w:b/>
                <w:bCs/>
                <w:noProof/>
                <w:bdr w:val="single" w:sz="4" w:space="0" w:color="auto"/>
              </w:rPr>
              <w:t>研究进展</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_Toc234916015 \h</w:instrText>
            </w:r>
            <w:r>
              <w:rPr>
                <w:rFonts w:hint="eastAsia"/>
                <w:noProof/>
                <w:webHidden/>
              </w:rPr>
              <w:instrText xml:space="preserve"> </w:instrText>
            </w:r>
            <w:r>
              <w:rPr>
                <w:rFonts w:hint="eastAsia"/>
                <w:noProof/>
                <w:webHidden/>
              </w:rPr>
            </w:r>
            <w:r>
              <w:rPr>
                <w:rFonts w:hint="eastAsia"/>
                <w:noProof/>
                <w:webHidden/>
              </w:rPr>
              <w:fldChar w:fldCharType="separate"/>
            </w:r>
            <w:r w:rsidR="00E23E6F">
              <w:rPr>
                <w:noProof/>
                <w:webHidden/>
              </w:rPr>
              <w:t>22</w:t>
            </w:r>
            <w:r>
              <w:rPr>
                <w:rFonts w:hint="eastAsia"/>
                <w:noProof/>
                <w:webHidden/>
              </w:rPr>
              <w:fldChar w:fldCharType="end"/>
            </w:r>
          </w:hyperlink>
        </w:p>
        <w:p w14:paraId="4DF82E41" w14:textId="22942CE5"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6" w:history="1">
            <w:r w:rsidRPr="00E03B38">
              <w:rPr>
                <w:rStyle w:val="af2"/>
                <w:rFonts w:hint="eastAsia"/>
              </w:rPr>
              <w:t>低鱼粉饲料中添加胆汁酸和胆固醇对凡纳对虾生长和肝胰腺健康的影响</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_Toc234916016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22</w:t>
            </w:r>
            <w:r w:rsidRPr="00E03B38">
              <w:rPr>
                <w:rFonts w:hint="eastAsia"/>
                <w:webHidden/>
              </w:rPr>
              <w:fldChar w:fldCharType="end"/>
            </w:r>
          </w:hyperlink>
        </w:p>
        <w:p w14:paraId="451360B5" w14:textId="57968FE9" w:rsidR="00E03B38" w:rsidRDefault="00E03B38">
          <w:pPr>
            <w:pStyle w:val="TOC1"/>
            <w:tabs>
              <w:tab w:val="right" w:leader="dot" w:pos="9402"/>
            </w:tabs>
            <w:rPr>
              <w:rFonts w:asciiTheme="minorHAnsi" w:eastAsiaTheme="minorEastAsia" w:hAnsiTheme="minorHAnsi" w:cstheme="minorBidi"/>
              <w:noProof/>
              <w:sz w:val="22"/>
              <w14:ligatures w14:val="standardContextual"/>
            </w:rPr>
          </w:pPr>
          <w:hyperlink w:anchor="_Toc234916017" w:history="1">
            <w:r w:rsidRPr="001C055E">
              <w:rPr>
                <w:rStyle w:val="af2"/>
                <w:rFonts w:eastAsia="黑体" w:hint="eastAsia"/>
                <w:b/>
                <w:bCs/>
                <w:noProof/>
                <w:bdr w:val="single" w:sz="4" w:space="0" w:color="auto"/>
              </w:rPr>
              <w:t>科学研究</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_Toc234916017 \h</w:instrText>
            </w:r>
            <w:r>
              <w:rPr>
                <w:rFonts w:hint="eastAsia"/>
                <w:noProof/>
                <w:webHidden/>
              </w:rPr>
              <w:instrText xml:space="preserve"> </w:instrText>
            </w:r>
            <w:r>
              <w:rPr>
                <w:rFonts w:hint="eastAsia"/>
                <w:noProof/>
                <w:webHidden/>
              </w:rPr>
            </w:r>
            <w:r>
              <w:rPr>
                <w:rFonts w:hint="eastAsia"/>
                <w:noProof/>
                <w:webHidden/>
              </w:rPr>
              <w:fldChar w:fldCharType="separate"/>
            </w:r>
            <w:r w:rsidR="00E23E6F">
              <w:rPr>
                <w:noProof/>
                <w:webHidden/>
              </w:rPr>
              <w:t>33</w:t>
            </w:r>
            <w:r>
              <w:rPr>
                <w:rFonts w:hint="eastAsia"/>
                <w:noProof/>
                <w:webHidden/>
              </w:rPr>
              <w:fldChar w:fldCharType="end"/>
            </w:r>
          </w:hyperlink>
        </w:p>
        <w:p w14:paraId="1371EB94" w14:textId="2F74EC11"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8" w:history="1">
            <w:r w:rsidRPr="00E03B38">
              <w:rPr>
                <w:rStyle w:val="af2"/>
                <w:rFonts w:hint="eastAsia"/>
              </w:rPr>
              <w:t>马齿苋水提物对鲤生长性能、血清、肝脏和黏液免疫及炎症因子的影响</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_Toc234916018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33</w:t>
            </w:r>
            <w:r w:rsidRPr="00E03B38">
              <w:rPr>
                <w:rFonts w:hint="eastAsia"/>
                <w:webHidden/>
              </w:rPr>
              <w:fldChar w:fldCharType="end"/>
            </w:r>
          </w:hyperlink>
        </w:p>
        <w:p w14:paraId="14674EDB" w14:textId="5F6BA0CD"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19" w:history="1">
            <w:r w:rsidRPr="00E03B38">
              <w:rPr>
                <w:rStyle w:val="af2"/>
                <w:rFonts w:hint="eastAsia"/>
              </w:rPr>
              <w:t>日粮中添加诱食剂对鳜摄食、生长及消化健康的影响</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_Toc234916019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46</w:t>
            </w:r>
            <w:r w:rsidRPr="00E03B38">
              <w:rPr>
                <w:rFonts w:hint="eastAsia"/>
                <w:webHidden/>
              </w:rPr>
              <w:fldChar w:fldCharType="end"/>
            </w:r>
          </w:hyperlink>
        </w:p>
        <w:p w14:paraId="5A48E2FA" w14:textId="3216FA4A" w:rsidR="00E03B38" w:rsidRDefault="00E03B38">
          <w:pPr>
            <w:pStyle w:val="TOC1"/>
            <w:tabs>
              <w:tab w:val="right" w:leader="dot" w:pos="9402"/>
            </w:tabs>
            <w:rPr>
              <w:rFonts w:asciiTheme="minorHAnsi" w:eastAsiaTheme="minorEastAsia" w:hAnsiTheme="minorHAnsi" w:cstheme="minorBidi"/>
              <w:noProof/>
              <w:sz w:val="22"/>
              <w14:ligatures w14:val="standardContextual"/>
            </w:rPr>
          </w:pPr>
          <w:hyperlink w:anchor="_Toc234916020" w:history="1">
            <w:r w:rsidRPr="001C055E">
              <w:rPr>
                <w:rStyle w:val="af2"/>
                <w:rFonts w:eastAsia="黑体" w:hint="eastAsia"/>
                <w:b/>
                <w:bCs/>
                <w:noProof/>
                <w:bdr w:val="single" w:sz="4" w:space="0" w:color="auto"/>
              </w:rPr>
              <w:t>饲料研发</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_Toc234916020 \h</w:instrText>
            </w:r>
            <w:r>
              <w:rPr>
                <w:rFonts w:hint="eastAsia"/>
                <w:noProof/>
                <w:webHidden/>
              </w:rPr>
              <w:instrText xml:space="preserve"> </w:instrText>
            </w:r>
            <w:r>
              <w:rPr>
                <w:rFonts w:hint="eastAsia"/>
                <w:noProof/>
                <w:webHidden/>
              </w:rPr>
            </w:r>
            <w:r>
              <w:rPr>
                <w:rFonts w:hint="eastAsia"/>
                <w:noProof/>
                <w:webHidden/>
              </w:rPr>
              <w:fldChar w:fldCharType="separate"/>
            </w:r>
            <w:r w:rsidR="00E23E6F">
              <w:rPr>
                <w:noProof/>
                <w:webHidden/>
              </w:rPr>
              <w:t>59</w:t>
            </w:r>
            <w:r>
              <w:rPr>
                <w:rFonts w:hint="eastAsia"/>
                <w:noProof/>
                <w:webHidden/>
              </w:rPr>
              <w:fldChar w:fldCharType="end"/>
            </w:r>
          </w:hyperlink>
        </w:p>
        <w:p w14:paraId="39386C3C" w14:textId="4CEF74BB" w:rsidR="00E03B38" w:rsidRPr="00E03B38" w:rsidRDefault="00E03B38" w:rsidP="00E03B38">
          <w:pPr>
            <w:pStyle w:val="TOC2"/>
            <w:rPr>
              <w:rFonts w:asciiTheme="minorHAnsi" w:eastAsiaTheme="minorEastAsia" w:hAnsiTheme="minorHAnsi" w:cstheme="minorBidi"/>
              <w:sz w:val="22"/>
              <w14:ligatures w14:val="standardContextual"/>
            </w:rPr>
          </w:pPr>
          <w:hyperlink w:anchor="_Toc234916021" w:history="1">
            <w:r w:rsidRPr="00E03B38">
              <w:rPr>
                <w:rStyle w:val="af2"/>
                <w:rFonts w:hint="eastAsia"/>
              </w:rPr>
              <w:t>乳铁蛋白改善高淀粉饲料诱导大口黑鲈生长抑制的作用</w:t>
            </w:r>
            <w:r w:rsidRPr="00E03B38">
              <w:rPr>
                <w:rFonts w:hint="eastAsia"/>
                <w:webHidden/>
              </w:rPr>
              <w:tab/>
            </w:r>
            <w:r w:rsidRPr="00E03B38">
              <w:rPr>
                <w:rFonts w:hint="eastAsia"/>
                <w:webHidden/>
              </w:rPr>
              <w:fldChar w:fldCharType="begin"/>
            </w:r>
            <w:r w:rsidRPr="00E03B38">
              <w:rPr>
                <w:rFonts w:hint="eastAsia"/>
                <w:webHidden/>
              </w:rPr>
              <w:instrText xml:space="preserve"> </w:instrText>
            </w:r>
            <w:r w:rsidRPr="00E03B38">
              <w:rPr>
                <w:webHidden/>
              </w:rPr>
              <w:instrText>PAGEREF _Toc234916021 \h</w:instrText>
            </w:r>
            <w:r w:rsidRPr="00E03B38">
              <w:rPr>
                <w:rFonts w:hint="eastAsia"/>
                <w:webHidden/>
              </w:rPr>
              <w:instrText xml:space="preserve"> </w:instrText>
            </w:r>
            <w:r w:rsidRPr="00E03B38">
              <w:rPr>
                <w:rFonts w:hint="eastAsia"/>
                <w:webHidden/>
              </w:rPr>
            </w:r>
            <w:r w:rsidRPr="00E03B38">
              <w:rPr>
                <w:rFonts w:hint="eastAsia"/>
                <w:webHidden/>
              </w:rPr>
              <w:fldChar w:fldCharType="separate"/>
            </w:r>
            <w:r w:rsidR="00E23E6F">
              <w:rPr>
                <w:rFonts w:hint="eastAsia"/>
                <w:webHidden/>
              </w:rPr>
              <w:t>59</w:t>
            </w:r>
            <w:r w:rsidRPr="00E03B38">
              <w:rPr>
                <w:rFonts w:hint="eastAsia"/>
                <w:webHidden/>
              </w:rPr>
              <w:fldChar w:fldCharType="end"/>
            </w:r>
          </w:hyperlink>
        </w:p>
        <w:p w14:paraId="1EB352DC" w14:textId="449D045A" w:rsidR="00CB0688" w:rsidRDefault="00000000">
          <w:r>
            <w:rPr>
              <w:lang w:val="zh-CN"/>
            </w:rPr>
            <w:fldChar w:fldCharType="end"/>
          </w:r>
        </w:p>
      </w:sdtContent>
    </w:sdt>
    <w:p w14:paraId="607E9012" w14:textId="77777777" w:rsidR="00CB0688" w:rsidRDefault="00CB0688">
      <w:pPr>
        <w:spacing w:line="360" w:lineRule="auto"/>
        <w:ind w:leftChars="-45" w:left="-94" w:rightChars="-159" w:right="-334"/>
        <w:jc w:val="left"/>
        <w:rPr>
          <w:rStyle w:val="vm"/>
          <w:rFonts w:eastAsia="黑体"/>
          <w:b/>
          <w:bCs/>
          <w:sz w:val="32"/>
          <w:szCs w:val="32"/>
          <w:bdr w:val="single" w:sz="4" w:space="0" w:color="auto"/>
        </w:rPr>
      </w:pPr>
    </w:p>
    <w:p w14:paraId="7269EDAF" w14:textId="77777777" w:rsidR="00CB0688" w:rsidRDefault="00CB0688">
      <w:pPr>
        <w:spacing w:line="360" w:lineRule="auto"/>
        <w:ind w:leftChars="-45" w:left="-94" w:rightChars="-159" w:right="-334"/>
        <w:jc w:val="left"/>
        <w:rPr>
          <w:rStyle w:val="vm"/>
          <w:rFonts w:eastAsia="黑体"/>
          <w:b/>
          <w:bCs/>
          <w:sz w:val="32"/>
          <w:szCs w:val="32"/>
          <w:bdr w:val="single" w:sz="4" w:space="0" w:color="auto"/>
        </w:rPr>
      </w:pPr>
    </w:p>
    <w:p w14:paraId="64D04909" w14:textId="77777777" w:rsidR="00CB0688" w:rsidRDefault="00CB0688">
      <w:pPr>
        <w:spacing w:line="360" w:lineRule="auto"/>
        <w:ind w:rightChars="-159" w:right="-334"/>
        <w:jc w:val="left"/>
        <w:rPr>
          <w:rStyle w:val="vm"/>
          <w:rFonts w:eastAsia="黑体"/>
          <w:b/>
          <w:bCs/>
          <w:sz w:val="32"/>
          <w:szCs w:val="32"/>
          <w:bdr w:val="single" w:sz="4" w:space="0" w:color="auto"/>
        </w:rPr>
      </w:pPr>
    </w:p>
    <w:p w14:paraId="258EBEDB" w14:textId="5E1DA404" w:rsidR="00CB0688" w:rsidRDefault="00000000">
      <w:pPr>
        <w:spacing w:line="360" w:lineRule="auto"/>
        <w:ind w:leftChars="-45" w:left="-94" w:rightChars="-159" w:right="-334"/>
        <w:jc w:val="left"/>
        <w:rPr>
          <w:b/>
          <w:bCs/>
          <w:sz w:val="32"/>
          <w:szCs w:val="32"/>
        </w:rPr>
      </w:pPr>
      <w:r>
        <w:rPr>
          <w:b/>
          <w:bCs/>
          <w:noProof/>
          <w:sz w:val="32"/>
          <w:szCs w:val="32"/>
        </w:rPr>
        <w:lastRenderedPageBreak/>
        <mc:AlternateContent>
          <mc:Choice Requires="wps">
            <w:drawing>
              <wp:anchor distT="0" distB="0" distL="114300" distR="114300" simplePos="0" relativeHeight="251666432" behindDoc="0" locked="0" layoutInCell="1" allowOverlap="1" wp14:anchorId="547F72C2" wp14:editId="38625A36">
                <wp:simplePos x="0" y="0"/>
                <wp:positionH relativeFrom="column">
                  <wp:posOffset>-113030</wp:posOffset>
                </wp:positionH>
                <wp:positionV relativeFrom="paragraph">
                  <wp:posOffset>1882775</wp:posOffset>
                </wp:positionV>
                <wp:extent cx="6212205" cy="0"/>
                <wp:effectExtent l="0" t="19050" r="55880" b="38100"/>
                <wp:wrapNone/>
                <wp:docPr id="929722742"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2020" cy="0"/>
                        </a:xfrm>
                        <a:prstGeom prst="line">
                          <a:avLst/>
                        </a:prstGeom>
                        <a:noFill/>
                        <a:ln w="57150" cmpd="thickThin">
                          <a:solidFill>
                            <a:srgbClr val="000000"/>
                          </a:solidFill>
                          <a:round/>
                        </a:ln>
                      </wps:spPr>
                      <wps:bodyPr/>
                    </wps:wsp>
                  </a:graphicData>
                </a:graphic>
              </wp:anchor>
            </w:drawing>
          </mc:Choice>
          <mc:Fallback xmlns:wpsCustomData="http://www.wps.cn/officeDocument/2013/wpsCustomData">
            <w:pict>
              <v:line id="直线 5" o:spid="_x0000_s1026" o:spt="20" style="position:absolute;left:0pt;margin-left:-8.9pt;margin-top:148.25pt;height:0pt;width:489.15pt;z-index:251666432;mso-width-relative:page;mso-height-relative:page;" filled="f" stroked="t" coordsize="21600,21600" o:gfxdata="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NiY//W&#10;AAAACwEAAA8AAAAAAAAAAQAgAAAAIgAAAGRycy9kb3ducmV2LnhtbFBLAQIUABQAAAAIAIdO4kBy&#10;cuhJ6QEAALsDAAAOAAAAAAAAAAEAIAAAACUBAABkcnMvZTJvRG9jLnhtbFBLBQYAAAAABgAGAFkB&#10;AACABQAAAAA=&#10;">
                <v:fill on="f" focussize="0,0"/>
                <v:stroke weight="4.5pt" color="#000000" linestyle="thickThin" joinstyle="round"/>
                <v:imagedata o:title=""/>
                <o:lock v:ext="edit" aspectratio="f"/>
              </v:line>
            </w:pict>
          </mc:Fallback>
        </mc:AlternateContent>
      </w:r>
      <w:r>
        <w:rPr>
          <w:b/>
          <w:bCs/>
          <w:noProof/>
          <w:sz w:val="32"/>
          <w:szCs w:val="32"/>
        </w:rPr>
        <w:drawing>
          <wp:anchor distT="0" distB="0" distL="114300" distR="114300" simplePos="0" relativeHeight="251663360" behindDoc="0" locked="0" layoutInCell="1" allowOverlap="1" wp14:anchorId="302BAC60" wp14:editId="1680A1CA">
            <wp:simplePos x="0" y="0"/>
            <wp:positionH relativeFrom="column">
              <wp:posOffset>0</wp:posOffset>
            </wp:positionH>
            <wp:positionV relativeFrom="paragraph">
              <wp:posOffset>99060</wp:posOffset>
            </wp:positionV>
            <wp:extent cx="1257300" cy="1257300"/>
            <wp:effectExtent l="0" t="0" r="0" b="0"/>
            <wp:wrapTopAndBottom/>
            <wp:docPr id="1025840065" name="图片 1025840065" descr="徽标（白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40065" name="图片 1025840065" descr="徽标（白边）"/>
                    <pic:cNvPicPr>
                      <a:picLocks noChangeAspect="1" noChangeArrowheads="1"/>
                    </pic:cNvPicPr>
                  </pic:nvPicPr>
                  <pic:blipFill>
                    <a:blip r:embed="rId8" cstate="print"/>
                    <a:srcRect/>
                    <a:stretch>
                      <a:fillRect/>
                    </a:stretch>
                  </pic:blipFill>
                  <pic:spPr>
                    <a:xfrm>
                      <a:off x="0" y="0"/>
                      <a:ext cx="1257300" cy="125730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4384" behindDoc="0" locked="0" layoutInCell="1" allowOverlap="1" wp14:anchorId="5FCB7DB9" wp14:editId="1CA31D04">
            <wp:simplePos x="0" y="0"/>
            <wp:positionH relativeFrom="column">
              <wp:posOffset>1714500</wp:posOffset>
            </wp:positionH>
            <wp:positionV relativeFrom="paragraph">
              <wp:posOffset>693420</wp:posOffset>
            </wp:positionV>
            <wp:extent cx="3200400" cy="805180"/>
            <wp:effectExtent l="0" t="0" r="0" b="0"/>
            <wp:wrapTopAndBottom/>
            <wp:docPr id="2082212569" name="图片 2082212569" descr="信息简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12569" name="图片 2082212569" descr="信息简报"/>
                    <pic:cNvPicPr>
                      <a:picLocks noChangeAspect="1" noChangeArrowheads="1"/>
                    </pic:cNvPicPr>
                  </pic:nvPicPr>
                  <pic:blipFill>
                    <a:blip r:embed="rId9" cstate="print"/>
                    <a:srcRect l="11453" t="15935" r="17537" b="12360"/>
                    <a:stretch>
                      <a:fillRect/>
                    </a:stretch>
                  </pic:blipFill>
                  <pic:spPr>
                    <a:xfrm>
                      <a:off x="0" y="0"/>
                      <a:ext cx="3200400" cy="805180"/>
                    </a:xfrm>
                    <a:prstGeom prst="rect">
                      <a:avLst/>
                    </a:prstGeom>
                    <a:noFill/>
                    <a:ln w="9525">
                      <a:noFill/>
                      <a:miter lim="800000"/>
                      <a:headEnd/>
                      <a:tailEnd/>
                    </a:ln>
                  </pic:spPr>
                </pic:pic>
              </a:graphicData>
            </a:graphic>
          </wp:anchor>
        </w:drawing>
      </w:r>
      <w:r>
        <w:rPr>
          <w:b/>
          <w:bCs/>
          <w:noProof/>
          <w:sz w:val="32"/>
          <w:szCs w:val="32"/>
        </w:rPr>
        <w:drawing>
          <wp:anchor distT="0" distB="0" distL="114300" distR="114300" simplePos="0" relativeHeight="251665408" behindDoc="0" locked="0" layoutInCell="1" allowOverlap="1" wp14:anchorId="389CF121" wp14:editId="77DB4E2F">
            <wp:simplePos x="0" y="0"/>
            <wp:positionH relativeFrom="column">
              <wp:posOffset>914400</wp:posOffset>
            </wp:positionH>
            <wp:positionV relativeFrom="paragraph">
              <wp:posOffset>0</wp:posOffset>
            </wp:positionV>
            <wp:extent cx="5029200" cy="783590"/>
            <wp:effectExtent l="0" t="0" r="0" b="0"/>
            <wp:wrapNone/>
            <wp:docPr id="962329013" name="图片 962329013" descr="福建省水产饲料研究会 - 刘中一题—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29013" name="图片 962329013" descr="福建省水产饲料研究会 - 刘中一题—红色"/>
                    <pic:cNvPicPr>
                      <a:picLocks noChangeAspect="1" noChangeArrowheads="1"/>
                    </pic:cNvPicPr>
                  </pic:nvPicPr>
                  <pic:blipFill>
                    <a:blip r:embed="rId10" cstate="print"/>
                    <a:srcRect/>
                    <a:stretch>
                      <a:fillRect/>
                    </a:stretch>
                  </pic:blipFill>
                  <pic:spPr>
                    <a:xfrm>
                      <a:off x="0" y="0"/>
                      <a:ext cx="5029200" cy="783590"/>
                    </a:xfrm>
                    <a:prstGeom prst="rect">
                      <a:avLst/>
                    </a:prstGeom>
                    <a:noFill/>
                    <a:ln w="9525">
                      <a:noFill/>
                      <a:miter lim="800000"/>
                      <a:headEnd/>
                      <a:tailEnd/>
                    </a:ln>
                  </pic:spPr>
                </pic:pic>
              </a:graphicData>
            </a:graphic>
          </wp:anchor>
        </w:drawing>
      </w:r>
      <w:r>
        <w:rPr>
          <w:b/>
          <w:bCs/>
          <w:sz w:val="32"/>
          <w:szCs w:val="32"/>
        </w:rPr>
        <w:t>51350000B20881845C</w:t>
      </w:r>
      <w:r>
        <w:rPr>
          <w:rFonts w:hint="eastAsia"/>
          <w:b/>
          <w:bCs/>
          <w:sz w:val="32"/>
          <w:szCs w:val="32"/>
        </w:rPr>
        <w:t xml:space="preserve">   </w:t>
      </w:r>
      <w:r>
        <w:rPr>
          <w:b/>
          <w:bCs/>
          <w:sz w:val="32"/>
          <w:szCs w:val="32"/>
        </w:rPr>
        <w:t>第</w:t>
      </w:r>
      <w:r>
        <w:rPr>
          <w:rFonts w:hint="eastAsia"/>
          <w:b/>
          <w:bCs/>
          <w:sz w:val="32"/>
          <w:szCs w:val="32"/>
        </w:rPr>
        <w:t>1</w:t>
      </w:r>
      <w:r w:rsidR="00820D05">
        <w:rPr>
          <w:rFonts w:hint="eastAsia"/>
          <w:b/>
          <w:bCs/>
          <w:sz w:val="32"/>
          <w:szCs w:val="32"/>
        </w:rPr>
        <w:t>3</w:t>
      </w:r>
      <w:r>
        <w:rPr>
          <w:b/>
          <w:bCs/>
          <w:sz w:val="32"/>
          <w:szCs w:val="32"/>
        </w:rPr>
        <w:t>期</w:t>
      </w:r>
      <w:r>
        <w:rPr>
          <w:b/>
          <w:bCs/>
          <w:sz w:val="32"/>
          <w:szCs w:val="32"/>
        </w:rPr>
        <w:t xml:space="preserve">  (</w:t>
      </w:r>
      <w:r>
        <w:rPr>
          <w:b/>
          <w:bCs/>
          <w:sz w:val="32"/>
          <w:szCs w:val="32"/>
        </w:rPr>
        <w:t>总第</w:t>
      </w:r>
      <w:r>
        <w:rPr>
          <w:rFonts w:hint="eastAsia"/>
          <w:b/>
          <w:bCs/>
          <w:sz w:val="32"/>
          <w:szCs w:val="32"/>
        </w:rPr>
        <w:t>455</w:t>
      </w:r>
      <w:r>
        <w:rPr>
          <w:b/>
          <w:bCs/>
          <w:sz w:val="32"/>
          <w:szCs w:val="32"/>
        </w:rPr>
        <w:t>期</w:t>
      </w:r>
      <w:r>
        <w:rPr>
          <w:b/>
          <w:bCs/>
          <w:sz w:val="32"/>
          <w:szCs w:val="32"/>
        </w:rPr>
        <w:t>)</w:t>
      </w:r>
      <w:r>
        <w:rPr>
          <w:rFonts w:hint="eastAsia"/>
          <w:b/>
          <w:bCs/>
          <w:sz w:val="32"/>
          <w:szCs w:val="32"/>
        </w:rPr>
        <w:t xml:space="preserve">   </w:t>
      </w:r>
      <w:r>
        <w:rPr>
          <w:b/>
          <w:bCs/>
          <w:sz w:val="32"/>
          <w:szCs w:val="32"/>
        </w:rPr>
        <w:t>202</w:t>
      </w:r>
      <w:r>
        <w:rPr>
          <w:rFonts w:hint="eastAsia"/>
          <w:b/>
          <w:bCs/>
          <w:sz w:val="32"/>
          <w:szCs w:val="32"/>
        </w:rPr>
        <w:t>6</w:t>
      </w:r>
      <w:r>
        <w:rPr>
          <w:b/>
          <w:bCs/>
          <w:sz w:val="32"/>
          <w:szCs w:val="32"/>
        </w:rPr>
        <w:t>年</w:t>
      </w:r>
      <w:r w:rsidR="00820D05">
        <w:rPr>
          <w:rFonts w:hint="eastAsia"/>
          <w:b/>
          <w:bCs/>
          <w:sz w:val="32"/>
          <w:szCs w:val="32"/>
        </w:rPr>
        <w:t>7</w:t>
      </w:r>
      <w:r>
        <w:rPr>
          <w:b/>
          <w:bCs/>
          <w:sz w:val="32"/>
          <w:szCs w:val="32"/>
        </w:rPr>
        <w:t>月</w:t>
      </w:r>
      <w:r w:rsidR="00820D05">
        <w:rPr>
          <w:rFonts w:hint="eastAsia"/>
          <w:b/>
          <w:bCs/>
          <w:sz w:val="32"/>
          <w:szCs w:val="32"/>
        </w:rPr>
        <w:t>15</w:t>
      </w:r>
      <w:r>
        <w:rPr>
          <w:b/>
          <w:bCs/>
          <w:sz w:val="32"/>
          <w:szCs w:val="32"/>
        </w:rPr>
        <w:t>日</w:t>
      </w:r>
    </w:p>
    <w:p w14:paraId="703C9034" w14:textId="77777777" w:rsidR="00CB0688" w:rsidRDefault="00000000">
      <w:pPr>
        <w:spacing w:line="276" w:lineRule="auto"/>
        <w:jc w:val="left"/>
        <w:outlineLvl w:val="0"/>
        <w:rPr>
          <w:rStyle w:val="vm"/>
          <w:rFonts w:eastAsia="黑体"/>
          <w:b/>
          <w:bCs/>
          <w:sz w:val="32"/>
          <w:szCs w:val="32"/>
          <w:bdr w:val="single" w:sz="4" w:space="0" w:color="auto"/>
        </w:rPr>
      </w:pPr>
      <w:bookmarkStart w:id="2" w:name="_Toc234916001"/>
      <w:r>
        <w:rPr>
          <w:rStyle w:val="vm"/>
          <w:rFonts w:eastAsia="黑体" w:hint="eastAsia"/>
          <w:b/>
          <w:bCs/>
          <w:sz w:val="32"/>
          <w:szCs w:val="32"/>
          <w:bdr w:val="single" w:sz="4" w:space="0" w:color="auto"/>
        </w:rPr>
        <w:t>重要资讯</w:t>
      </w:r>
      <w:bookmarkEnd w:id="2"/>
    </w:p>
    <w:p w14:paraId="0A3B20ED" w14:textId="38A18C88" w:rsidR="00CB0688" w:rsidRDefault="00C96E8F">
      <w:pPr>
        <w:spacing w:line="360" w:lineRule="auto"/>
        <w:jc w:val="center"/>
        <w:outlineLvl w:val="1"/>
        <w:rPr>
          <w:rFonts w:eastAsia="黑体"/>
          <w:b/>
          <w:bCs/>
          <w:sz w:val="32"/>
          <w:szCs w:val="32"/>
        </w:rPr>
      </w:pPr>
      <w:bookmarkStart w:id="3" w:name="_Toc234916002"/>
      <w:r w:rsidRPr="00C96E8F">
        <w:rPr>
          <w:rFonts w:eastAsia="黑体" w:hint="eastAsia"/>
          <w:b/>
          <w:bCs/>
          <w:sz w:val="32"/>
          <w:szCs w:val="32"/>
        </w:rPr>
        <w:t>国家大宗淡水鱼产业技术体系关于科学应对台风等极端气候的技术指导意见</w:t>
      </w:r>
      <w:bookmarkEnd w:id="3"/>
    </w:p>
    <w:p w14:paraId="13A6AB2D" w14:textId="77777777" w:rsidR="00DC6936" w:rsidRDefault="00DC6936" w:rsidP="00DC6936">
      <w:pPr>
        <w:spacing w:line="360" w:lineRule="auto"/>
        <w:ind w:firstLineChars="200" w:firstLine="480"/>
        <w:rPr>
          <w:rFonts w:eastAsiaTheme="minorEastAsia"/>
          <w:b/>
          <w:bCs/>
          <w:sz w:val="24"/>
        </w:rPr>
      </w:pPr>
      <w:r w:rsidRPr="00DC6936">
        <w:rPr>
          <w:rFonts w:eastAsiaTheme="minorEastAsia"/>
          <w:sz w:val="24"/>
        </w:rPr>
        <w:t>目前，</w:t>
      </w:r>
      <w:r w:rsidRPr="00DC6936">
        <w:rPr>
          <w:rFonts w:eastAsiaTheme="minorEastAsia"/>
          <w:sz w:val="24"/>
        </w:rPr>
        <w:t>2026</w:t>
      </w:r>
      <w:r w:rsidRPr="00DC6936">
        <w:rPr>
          <w:rFonts w:eastAsiaTheme="minorEastAsia"/>
          <w:sz w:val="24"/>
        </w:rPr>
        <w:t>年第</w:t>
      </w:r>
      <w:r w:rsidRPr="00DC6936">
        <w:rPr>
          <w:rFonts w:eastAsiaTheme="minorEastAsia"/>
          <w:sz w:val="24"/>
        </w:rPr>
        <w:t>9</w:t>
      </w:r>
      <w:r w:rsidRPr="00DC6936">
        <w:rPr>
          <w:rFonts w:eastAsiaTheme="minorEastAsia"/>
          <w:sz w:val="24"/>
        </w:rPr>
        <w:t>号台风</w:t>
      </w:r>
      <w:r w:rsidRPr="00DC6936">
        <w:rPr>
          <w:rFonts w:eastAsiaTheme="minorEastAsia"/>
          <w:sz w:val="24"/>
        </w:rPr>
        <w:t>“</w:t>
      </w:r>
      <w:r w:rsidRPr="00DC6936">
        <w:rPr>
          <w:rFonts w:eastAsiaTheme="minorEastAsia"/>
          <w:sz w:val="24"/>
        </w:rPr>
        <w:t>巴威</w:t>
      </w:r>
      <w:r w:rsidRPr="00DC6936">
        <w:rPr>
          <w:rFonts w:eastAsiaTheme="minorEastAsia"/>
          <w:sz w:val="24"/>
        </w:rPr>
        <w:t>”</w:t>
      </w:r>
      <w:r w:rsidRPr="00DC6936">
        <w:rPr>
          <w:rFonts w:eastAsiaTheme="minorEastAsia"/>
          <w:sz w:val="24"/>
        </w:rPr>
        <w:t>正在发展增强，预计将对我国东部沿海及相关内陆养殖区域带来强风、暴雨及持续性降水影响。台风影响范围广、降雨强度大，可能对池塘养殖、</w:t>
      </w:r>
      <w:proofErr w:type="gramStart"/>
      <w:r w:rsidRPr="00DC6936">
        <w:rPr>
          <w:rFonts w:eastAsiaTheme="minorEastAsia"/>
          <w:sz w:val="24"/>
        </w:rPr>
        <w:t>稻渔综合</w:t>
      </w:r>
      <w:proofErr w:type="gramEnd"/>
      <w:r w:rsidRPr="00DC6936">
        <w:rPr>
          <w:rFonts w:eastAsiaTheme="minorEastAsia"/>
          <w:sz w:val="24"/>
        </w:rPr>
        <w:t>种养、湖泊水库养殖等大宗淡水鱼生产造成不利影响。当前正值大宗淡水鱼摄食生长和产量形成关键时期，养殖水体普遍具有存塘规格较大、养殖密度较高、投饲强度较大、底质有机质积累等特点，台风、暴雨及洪涝灾害叠加，容易引发漫塘逃鱼、水体缺氧、水质剧烈波动、</w:t>
      </w:r>
      <w:proofErr w:type="gramStart"/>
      <w:r w:rsidRPr="00DC6936">
        <w:rPr>
          <w:rFonts w:eastAsiaTheme="minorEastAsia"/>
          <w:sz w:val="24"/>
        </w:rPr>
        <w:t>病害继</w:t>
      </w:r>
      <w:proofErr w:type="gramEnd"/>
      <w:r w:rsidRPr="00DC6936">
        <w:rPr>
          <w:rFonts w:eastAsiaTheme="minorEastAsia"/>
          <w:sz w:val="24"/>
        </w:rPr>
        <w:t>发、设施损毁等连锁风险，给养殖生产安全和产业稳定运行带来挑战。为贯彻落实农业农村部门关于防灾减灾和稳产保供工作的部署要求，充分发挥国家大宗淡水鱼产业技术体系科技支撑和产业服务作用，指导各地养殖主体科学防范、有效应对台风等极端天气，最大限度降低灾害损失，保障大宗淡水鱼产业安全稳定发展，体系组织相关岗位专家和综合试验站，围绕灾前预防、灾中应急处置和灾后恢复生产等关键环节，提出如下技术指导意见。</w:t>
      </w:r>
    </w:p>
    <w:p w14:paraId="666DBA2C"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一、坚持</w:t>
      </w:r>
      <w:r w:rsidRPr="00DC6936">
        <w:rPr>
          <w:rFonts w:eastAsiaTheme="minorEastAsia"/>
          <w:b/>
          <w:bCs/>
          <w:sz w:val="24"/>
        </w:rPr>
        <w:t>“</w:t>
      </w:r>
      <w:r w:rsidRPr="00DC6936">
        <w:rPr>
          <w:rFonts w:eastAsiaTheme="minorEastAsia"/>
          <w:b/>
          <w:bCs/>
          <w:sz w:val="24"/>
        </w:rPr>
        <w:t>防在灾前、避在灾中、救在灾后</w:t>
      </w:r>
      <w:r w:rsidRPr="00DC6936">
        <w:rPr>
          <w:rFonts w:eastAsiaTheme="minorEastAsia"/>
          <w:b/>
          <w:bCs/>
          <w:sz w:val="24"/>
        </w:rPr>
        <w:t>”</w:t>
      </w:r>
      <w:r w:rsidRPr="00DC6936">
        <w:rPr>
          <w:rFonts w:eastAsiaTheme="minorEastAsia"/>
          <w:b/>
          <w:bCs/>
          <w:sz w:val="24"/>
        </w:rPr>
        <w:t>的总体原则</w:t>
      </w:r>
      <w:r w:rsidRPr="00DC6936">
        <w:rPr>
          <w:rFonts w:eastAsiaTheme="minorEastAsia"/>
          <w:sz w:val="24"/>
        </w:rPr>
        <w:t>各综合试验站、岗位专家团队、地方推广体系和养殖主体要把人员安全放在首位，把灾害防御关口前移。台风等极端气候来临前，要重点做好预警传递、设施加固、水位调控、设备检修、物资储备和应急值守；灾害影响期间，要严格控制</w:t>
      </w:r>
      <w:proofErr w:type="gramStart"/>
      <w:r w:rsidRPr="00DC6936">
        <w:rPr>
          <w:rFonts w:eastAsiaTheme="minorEastAsia"/>
          <w:sz w:val="24"/>
        </w:rPr>
        <w:t>涉水涉电作业</w:t>
      </w:r>
      <w:proofErr w:type="gramEnd"/>
      <w:r w:rsidRPr="00DC6936">
        <w:rPr>
          <w:rFonts w:eastAsiaTheme="minorEastAsia"/>
          <w:sz w:val="24"/>
        </w:rPr>
        <w:t>风险，保障增氧和防逃；灾后要快速开展排涝清淤、水质修复、病害防控、存塘评估和复产补苗。</w:t>
      </w:r>
    </w:p>
    <w:p w14:paraId="0A363369" w14:textId="77777777" w:rsidR="00DC6936" w:rsidRDefault="00DC6936" w:rsidP="00DC6936">
      <w:pPr>
        <w:spacing w:line="360" w:lineRule="auto"/>
        <w:ind w:firstLineChars="200" w:firstLine="482"/>
        <w:rPr>
          <w:rFonts w:eastAsiaTheme="minorEastAsia"/>
          <w:b/>
          <w:bCs/>
          <w:sz w:val="24"/>
        </w:rPr>
      </w:pPr>
      <w:r w:rsidRPr="00DC6936">
        <w:rPr>
          <w:rFonts w:eastAsiaTheme="minorEastAsia"/>
          <w:b/>
          <w:bCs/>
          <w:sz w:val="24"/>
        </w:rPr>
        <w:t>二、台风暴雨来临前</w:t>
      </w:r>
      <w:r w:rsidRPr="00DC6936">
        <w:rPr>
          <w:rFonts w:eastAsiaTheme="minorEastAsia"/>
          <w:b/>
          <w:bCs/>
          <w:sz w:val="24"/>
        </w:rPr>
        <w:t>“</w:t>
      </w:r>
      <w:r w:rsidRPr="00DC6936">
        <w:rPr>
          <w:rFonts w:eastAsiaTheme="minorEastAsia"/>
          <w:b/>
          <w:bCs/>
          <w:sz w:val="24"/>
        </w:rPr>
        <w:t>早预警、早排查、早减负</w:t>
      </w:r>
      <w:r w:rsidRPr="00DC6936">
        <w:rPr>
          <w:rFonts w:eastAsiaTheme="minorEastAsia"/>
          <w:b/>
          <w:bCs/>
          <w:sz w:val="24"/>
        </w:rPr>
        <w:t>”</w:t>
      </w:r>
    </w:p>
    <w:p w14:paraId="44B765F3"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（一）建立产业技术体系联动响应机制</w:t>
      </w:r>
      <w:r w:rsidRPr="00DC6936">
        <w:rPr>
          <w:rFonts w:eastAsiaTheme="minorEastAsia"/>
          <w:sz w:val="24"/>
        </w:rPr>
        <w:t>各地应加强与气象、水利、应急管理、渔业主管部门的信息对接，密切关注台风路径、降雨量、风力等级、河湖水位和闸站调度信息。综</w:t>
      </w:r>
      <w:r w:rsidRPr="00DC6936">
        <w:rPr>
          <w:rFonts w:eastAsiaTheme="minorEastAsia"/>
          <w:sz w:val="24"/>
        </w:rPr>
        <w:lastRenderedPageBreak/>
        <w:t>合试验站和基层推广人员要通过短信、微信、养殖合作社、家庭农场和企业群组等渠道，把预警信息和技术</w:t>
      </w:r>
      <w:proofErr w:type="gramStart"/>
      <w:r w:rsidRPr="00DC6936">
        <w:rPr>
          <w:rFonts w:eastAsiaTheme="minorEastAsia"/>
          <w:sz w:val="24"/>
        </w:rPr>
        <w:t>要点第</w:t>
      </w:r>
      <w:proofErr w:type="gramEnd"/>
      <w:r w:rsidRPr="00DC6936">
        <w:rPr>
          <w:rFonts w:eastAsiaTheme="minorEastAsia"/>
          <w:sz w:val="24"/>
        </w:rPr>
        <w:t>一时间传达到养殖主体，避免出现信息传递断点。</w:t>
      </w:r>
    </w:p>
    <w:p w14:paraId="7DB8B2EF"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（二）全面排查加固养殖设施</w:t>
      </w:r>
      <w:r w:rsidRPr="00DC6936">
        <w:rPr>
          <w:rFonts w:eastAsiaTheme="minorEastAsia"/>
          <w:sz w:val="24"/>
        </w:rPr>
        <w:t>台风登陆或强降雨到来前，要对塘</w:t>
      </w:r>
      <w:proofErr w:type="gramStart"/>
      <w:r w:rsidRPr="00DC6936">
        <w:rPr>
          <w:rFonts w:eastAsiaTheme="minorEastAsia"/>
          <w:sz w:val="24"/>
        </w:rPr>
        <w:t>埂</w:t>
      </w:r>
      <w:proofErr w:type="gramEnd"/>
      <w:r w:rsidRPr="00DC6936">
        <w:rPr>
          <w:rFonts w:eastAsiaTheme="minorEastAsia"/>
          <w:sz w:val="24"/>
        </w:rPr>
        <w:t>、堤坝、进排水口、防逃网、拦鱼栅、排水沟渠、电力线路、增氧机、水泵、投饵机等开展拉网式排查。对薄弱塘</w:t>
      </w:r>
      <w:proofErr w:type="gramStart"/>
      <w:r w:rsidRPr="00DC6936">
        <w:rPr>
          <w:rFonts w:eastAsiaTheme="minorEastAsia"/>
          <w:sz w:val="24"/>
        </w:rPr>
        <w:t>埂</w:t>
      </w:r>
      <w:proofErr w:type="gramEnd"/>
      <w:r w:rsidRPr="00DC6936">
        <w:rPr>
          <w:rFonts w:eastAsiaTheme="minorEastAsia"/>
          <w:sz w:val="24"/>
        </w:rPr>
        <w:t>和低洼堤段，应及时填土、压实、加沙袋加固；进排水口应设置双层防逃设施；连片池塘和</w:t>
      </w:r>
      <w:proofErr w:type="gramStart"/>
      <w:r w:rsidRPr="00DC6936">
        <w:rPr>
          <w:rFonts w:eastAsiaTheme="minorEastAsia"/>
          <w:sz w:val="24"/>
        </w:rPr>
        <w:t>稻渔</w:t>
      </w:r>
      <w:proofErr w:type="gramEnd"/>
      <w:r w:rsidRPr="00DC6936">
        <w:rPr>
          <w:rFonts w:eastAsiaTheme="minorEastAsia"/>
          <w:sz w:val="24"/>
        </w:rPr>
        <w:t>综合</w:t>
      </w:r>
      <w:proofErr w:type="gramStart"/>
      <w:r w:rsidRPr="00DC6936">
        <w:rPr>
          <w:rFonts w:eastAsiaTheme="minorEastAsia"/>
          <w:sz w:val="24"/>
        </w:rPr>
        <w:t>种养区</w:t>
      </w:r>
      <w:proofErr w:type="gramEnd"/>
      <w:r w:rsidRPr="00DC6936">
        <w:rPr>
          <w:rFonts w:eastAsiaTheme="minorEastAsia"/>
          <w:sz w:val="24"/>
        </w:rPr>
        <w:t>要提前清理主排水沟、边沟和田间沟，确保排涝通道畅通。</w:t>
      </w:r>
    </w:p>
    <w:p w14:paraId="1888A0F3"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（三）提前降低水位，预留蓄洪空间</w:t>
      </w:r>
      <w:r w:rsidRPr="00DC6936">
        <w:rPr>
          <w:rFonts w:eastAsiaTheme="minorEastAsia"/>
          <w:sz w:val="24"/>
        </w:rPr>
        <w:t>在确保鱼类安全和池塘稳定的前提下，可根据属地气象部门预测降雨量，分次降低水位，一般提前</w:t>
      </w:r>
      <w:r w:rsidRPr="00DC6936">
        <w:rPr>
          <w:rFonts w:eastAsiaTheme="minorEastAsia"/>
          <w:sz w:val="24"/>
        </w:rPr>
        <w:t>24-48</w:t>
      </w:r>
      <w:r w:rsidRPr="00DC6936">
        <w:rPr>
          <w:rFonts w:eastAsiaTheme="minorEastAsia"/>
          <w:sz w:val="24"/>
        </w:rPr>
        <w:t>小时将水位降低</w:t>
      </w:r>
      <w:r w:rsidRPr="00DC6936">
        <w:rPr>
          <w:rFonts w:eastAsiaTheme="minorEastAsia"/>
          <w:sz w:val="24"/>
        </w:rPr>
        <w:t>30-50</w:t>
      </w:r>
      <w:r w:rsidRPr="00DC6936">
        <w:rPr>
          <w:rFonts w:eastAsiaTheme="minorEastAsia"/>
          <w:sz w:val="24"/>
        </w:rPr>
        <w:t>厘米，为暴雨蓄洪和应急排水预留空间。临河、低洼、易倒灌池塘要重点防范洪水反灌，必要时提前开挖或疏通临时分洪、排洪通道。</w:t>
      </w:r>
    </w:p>
    <w:p w14:paraId="4A91E5CF"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（四）科学降低存塘负荷</w:t>
      </w:r>
      <w:r w:rsidRPr="00DC6936">
        <w:rPr>
          <w:rFonts w:eastAsiaTheme="minorEastAsia"/>
          <w:sz w:val="24"/>
        </w:rPr>
        <w:t>达到商品规格的成鱼，应在天气允许和运输安全的前提下</w:t>
      </w:r>
      <w:proofErr w:type="gramStart"/>
      <w:r w:rsidRPr="00DC6936">
        <w:rPr>
          <w:rFonts w:eastAsiaTheme="minorEastAsia"/>
          <w:sz w:val="24"/>
        </w:rPr>
        <w:t>适时起捕上市</w:t>
      </w:r>
      <w:proofErr w:type="gramEnd"/>
      <w:r w:rsidRPr="00DC6936">
        <w:rPr>
          <w:rFonts w:eastAsiaTheme="minorEastAsia"/>
          <w:sz w:val="24"/>
        </w:rPr>
        <w:t>，降低存塘密度和灾害损失风险。台风暴雨来临前</w:t>
      </w:r>
      <w:r w:rsidRPr="00DC6936">
        <w:rPr>
          <w:rFonts w:eastAsiaTheme="minorEastAsia"/>
          <w:sz w:val="24"/>
        </w:rPr>
        <w:t>2-3</w:t>
      </w:r>
      <w:r w:rsidRPr="00DC6936">
        <w:rPr>
          <w:rFonts w:eastAsiaTheme="minorEastAsia"/>
          <w:sz w:val="24"/>
        </w:rPr>
        <w:t>天逐步减少投喂量，登陆或强降雨当天原则上停止投喂，避免残饵和粪便增加水体负荷。</w:t>
      </w:r>
    </w:p>
    <w:p w14:paraId="2D38E75C" w14:textId="77777777" w:rsidR="00DC6936" w:rsidRDefault="00DC6936" w:rsidP="00DC6936">
      <w:pPr>
        <w:spacing w:line="360" w:lineRule="auto"/>
        <w:ind w:firstLineChars="200" w:firstLine="482"/>
        <w:rPr>
          <w:rFonts w:eastAsiaTheme="minorEastAsia"/>
          <w:b/>
          <w:bCs/>
          <w:sz w:val="24"/>
        </w:rPr>
      </w:pPr>
      <w:r w:rsidRPr="00DC6936">
        <w:rPr>
          <w:rFonts w:eastAsiaTheme="minorEastAsia"/>
          <w:b/>
          <w:bCs/>
          <w:sz w:val="24"/>
        </w:rPr>
        <w:t>（五）提前检修电力和增氧设备</w:t>
      </w:r>
      <w:r w:rsidRPr="00DC6936">
        <w:rPr>
          <w:rFonts w:eastAsiaTheme="minorEastAsia"/>
          <w:sz w:val="24"/>
        </w:rPr>
        <w:t>应对增氧机、水泵、发电机、配电箱、线路接口和漏电保护装置进行全面检查。备用柴油发电机应提前试运行，备足燃油并放置在地势较高、通风干燥、安全防火的位置。发电机和燃油不得放置在低洼积水区，严防雨水浸泡、漏电和火灾。</w:t>
      </w:r>
    </w:p>
    <w:p w14:paraId="4351477B"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（六）适度调控水质和</w:t>
      </w:r>
      <w:proofErr w:type="gramStart"/>
      <w:r w:rsidRPr="00DC6936">
        <w:rPr>
          <w:rFonts w:eastAsiaTheme="minorEastAsia"/>
          <w:b/>
          <w:bCs/>
          <w:sz w:val="24"/>
        </w:rPr>
        <w:t>底质</w:t>
      </w:r>
      <w:r w:rsidRPr="00DC6936">
        <w:rPr>
          <w:rFonts w:eastAsiaTheme="minorEastAsia"/>
          <w:sz w:val="24"/>
        </w:rPr>
        <w:t>底质</w:t>
      </w:r>
      <w:proofErr w:type="gramEnd"/>
      <w:r w:rsidRPr="00DC6936">
        <w:rPr>
          <w:rFonts w:eastAsiaTheme="minorEastAsia"/>
          <w:sz w:val="24"/>
        </w:rPr>
        <w:t>发黑、有机质富集、历史上易缺氧的池塘，应在技术人员指导下提前进行底质改良。可根据水质情况合理使用底改产品、增</w:t>
      </w:r>
      <w:proofErr w:type="gramStart"/>
      <w:r w:rsidRPr="00DC6936">
        <w:rPr>
          <w:rFonts w:eastAsiaTheme="minorEastAsia"/>
          <w:sz w:val="24"/>
        </w:rPr>
        <w:t>氧产品</w:t>
      </w:r>
      <w:proofErr w:type="gramEnd"/>
      <w:r w:rsidRPr="00DC6936">
        <w:rPr>
          <w:rFonts w:eastAsiaTheme="minorEastAsia"/>
          <w:sz w:val="24"/>
        </w:rPr>
        <w:t>和水质调节剂，增强水体缓冲能力。施用生石灰、消毒剂、氧化型底改剂等产品时，应严格按照产品说明和技术人员建议执行，避免高温、低氧或强应激条件下盲目大剂量用药。</w:t>
      </w:r>
    </w:p>
    <w:p w14:paraId="6E61593F" w14:textId="77777777" w:rsidR="00DC6936" w:rsidRDefault="00DC6936" w:rsidP="00DC6936">
      <w:pPr>
        <w:spacing w:line="360" w:lineRule="auto"/>
        <w:ind w:firstLineChars="200" w:firstLine="482"/>
        <w:rPr>
          <w:rFonts w:eastAsiaTheme="minorEastAsia"/>
          <w:b/>
          <w:bCs/>
          <w:sz w:val="24"/>
        </w:rPr>
      </w:pPr>
      <w:r w:rsidRPr="00DC6936">
        <w:rPr>
          <w:rFonts w:eastAsiaTheme="minorEastAsia"/>
          <w:b/>
          <w:bCs/>
          <w:sz w:val="24"/>
        </w:rPr>
        <w:t>三、台风暴雨影响期间</w:t>
      </w:r>
      <w:r w:rsidRPr="00DC6936">
        <w:rPr>
          <w:rFonts w:eastAsiaTheme="minorEastAsia"/>
          <w:b/>
          <w:bCs/>
          <w:sz w:val="24"/>
        </w:rPr>
        <w:t>“</w:t>
      </w:r>
      <w:r w:rsidRPr="00DC6936">
        <w:rPr>
          <w:rFonts w:eastAsiaTheme="minorEastAsia"/>
          <w:b/>
          <w:bCs/>
          <w:sz w:val="24"/>
        </w:rPr>
        <w:t>保人身、保增氧、防逃逸</w:t>
      </w:r>
      <w:r w:rsidRPr="00DC6936">
        <w:rPr>
          <w:rFonts w:eastAsiaTheme="minorEastAsia"/>
          <w:b/>
          <w:bCs/>
          <w:sz w:val="24"/>
        </w:rPr>
        <w:t>”</w:t>
      </w:r>
    </w:p>
    <w:p w14:paraId="36637AA3"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（一）人员生命安全优先</w:t>
      </w:r>
      <w:r w:rsidRPr="00DC6936">
        <w:rPr>
          <w:rFonts w:eastAsiaTheme="minorEastAsia"/>
          <w:sz w:val="24"/>
        </w:rPr>
        <w:t>台风暴雨期间严禁冒险涉水抢修、夜间单人巡塘、雷雨天气触碰电力设施。发现塘</w:t>
      </w:r>
      <w:proofErr w:type="gramStart"/>
      <w:r w:rsidRPr="00DC6936">
        <w:rPr>
          <w:rFonts w:eastAsiaTheme="minorEastAsia"/>
          <w:sz w:val="24"/>
        </w:rPr>
        <w:t>埂</w:t>
      </w:r>
      <w:proofErr w:type="gramEnd"/>
      <w:r w:rsidRPr="00DC6936">
        <w:rPr>
          <w:rFonts w:eastAsiaTheme="minorEastAsia"/>
          <w:sz w:val="24"/>
        </w:rPr>
        <w:t>渗漏、倒灌、漫塘、垮坝等险情时，应在确保人员安全的前提下处置；水位突破警戒线或存在触电风险时，应及时切断电源，组织人员撤离到安全区域。</w:t>
      </w:r>
    </w:p>
    <w:p w14:paraId="2CCECE8F"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（二）加强巡塘值守和水位监测</w:t>
      </w:r>
      <w:r w:rsidRPr="00DC6936">
        <w:rPr>
          <w:rFonts w:eastAsiaTheme="minorEastAsia"/>
          <w:sz w:val="24"/>
        </w:rPr>
        <w:t>在确保安全的前提下，应安排人员轮班巡查塘</w:t>
      </w:r>
      <w:proofErr w:type="gramStart"/>
      <w:r w:rsidRPr="00DC6936">
        <w:rPr>
          <w:rFonts w:eastAsiaTheme="minorEastAsia"/>
          <w:sz w:val="24"/>
        </w:rPr>
        <w:t>埂</w:t>
      </w:r>
      <w:proofErr w:type="gramEnd"/>
      <w:r w:rsidRPr="00DC6936">
        <w:rPr>
          <w:rFonts w:eastAsiaTheme="minorEastAsia"/>
          <w:sz w:val="24"/>
        </w:rPr>
        <w:t>、闸门、进排水口、防逃设施和配电设施，动态记录水位变化、鱼类浮头、增氧设备运行和排水情况。发现局部渗漏、漫顶和防逃设施松动，应及时采取沙袋封堵、加固拦网、疏通排水等措施。</w:t>
      </w:r>
    </w:p>
    <w:p w14:paraId="19E6D3D8"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lastRenderedPageBreak/>
        <w:t>（三）保持增</w:t>
      </w:r>
      <w:proofErr w:type="gramStart"/>
      <w:r w:rsidRPr="00DC6936">
        <w:rPr>
          <w:rFonts w:eastAsiaTheme="minorEastAsia"/>
          <w:b/>
          <w:bCs/>
          <w:sz w:val="24"/>
        </w:rPr>
        <w:t>氧设施</w:t>
      </w:r>
      <w:proofErr w:type="gramEnd"/>
      <w:r w:rsidRPr="00DC6936">
        <w:rPr>
          <w:rFonts w:eastAsiaTheme="minorEastAsia"/>
          <w:b/>
          <w:bCs/>
          <w:sz w:val="24"/>
        </w:rPr>
        <w:t>持续运行</w:t>
      </w:r>
      <w:r w:rsidRPr="00DC6936">
        <w:rPr>
          <w:rFonts w:eastAsiaTheme="minorEastAsia"/>
          <w:sz w:val="24"/>
        </w:rPr>
        <w:t>台风暴雨期间，水体容易出现温跃层、溶氧分层和底层缺氧。具备条件的池塘应保持增氧设备持续运行，重点开启叶轮式、水车式或底部增氧设施，促进上下水层交换。发生停电时，应立即启动备用发电机；不具备备用供电条件的，可在技术人员指导下多点抛洒</w:t>
      </w:r>
      <w:proofErr w:type="gramStart"/>
      <w:r w:rsidRPr="00DC6936">
        <w:rPr>
          <w:rFonts w:eastAsiaTheme="minorEastAsia"/>
          <w:sz w:val="24"/>
        </w:rPr>
        <w:t>缓释型增氧</w:t>
      </w:r>
      <w:proofErr w:type="gramEnd"/>
      <w:r w:rsidRPr="00DC6936">
        <w:rPr>
          <w:rFonts w:eastAsiaTheme="minorEastAsia"/>
          <w:sz w:val="24"/>
        </w:rPr>
        <w:t>产品。</w:t>
      </w:r>
    </w:p>
    <w:p w14:paraId="5A88B185"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（四）严格落实</w:t>
      </w:r>
      <w:r w:rsidRPr="00DC6936">
        <w:rPr>
          <w:rFonts w:eastAsiaTheme="minorEastAsia"/>
          <w:b/>
          <w:bCs/>
          <w:sz w:val="24"/>
        </w:rPr>
        <w:t>“</w:t>
      </w:r>
      <w:r w:rsidRPr="00DC6936">
        <w:rPr>
          <w:rFonts w:eastAsiaTheme="minorEastAsia"/>
          <w:b/>
          <w:bCs/>
          <w:sz w:val="24"/>
        </w:rPr>
        <w:t>三不操作</w:t>
      </w:r>
      <w:r w:rsidRPr="00DC6936">
        <w:rPr>
          <w:rFonts w:eastAsiaTheme="minorEastAsia"/>
          <w:b/>
          <w:bCs/>
          <w:sz w:val="24"/>
        </w:rPr>
        <w:t>”</w:t>
      </w:r>
      <w:r w:rsidRPr="00DC6936">
        <w:rPr>
          <w:rFonts w:eastAsiaTheme="minorEastAsia"/>
          <w:sz w:val="24"/>
        </w:rPr>
        <w:t>强风雨期间原则上</w:t>
      </w:r>
      <w:proofErr w:type="gramStart"/>
      <w:r w:rsidRPr="00DC6936">
        <w:rPr>
          <w:rFonts w:eastAsiaTheme="minorEastAsia"/>
          <w:sz w:val="24"/>
        </w:rPr>
        <w:t>不</w:t>
      </w:r>
      <w:proofErr w:type="gramEnd"/>
      <w:r w:rsidRPr="00DC6936">
        <w:rPr>
          <w:rFonts w:eastAsiaTheme="minorEastAsia"/>
          <w:sz w:val="24"/>
        </w:rPr>
        <w:t>投喂、不施肥培水、不随意泼洒刺激性药剂。此阶段鱼类处于强应激状态，水体也处于剧烈扰动状态，盲目投喂、施肥或用药容易加重缺氧、应激和死亡风险。</w:t>
      </w:r>
    </w:p>
    <w:p w14:paraId="6690E453"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（五）加强防逃和外源污染拦截</w:t>
      </w:r>
      <w:r w:rsidRPr="00DC6936">
        <w:rPr>
          <w:rFonts w:eastAsiaTheme="minorEastAsia"/>
          <w:sz w:val="24"/>
        </w:rPr>
        <w:t>池塘上风口、进水口、排水口要布设拦污网、防逃网，防止秸秆、垃圾、病死动物、生活污水等污染物进入养殖水体。发生局部垮塌时，应尽快设置多层拦网截留存塘鱼；发生大面积溃塘时，应优先抢救健康个体，转移至安全暂养水体。</w:t>
      </w:r>
    </w:p>
    <w:p w14:paraId="54689BBE" w14:textId="77777777" w:rsidR="00DC6936" w:rsidRDefault="00DC6936" w:rsidP="00DC6936">
      <w:pPr>
        <w:spacing w:line="360" w:lineRule="auto"/>
        <w:ind w:firstLineChars="200" w:firstLine="482"/>
        <w:rPr>
          <w:rFonts w:eastAsiaTheme="minorEastAsia"/>
          <w:b/>
          <w:bCs/>
          <w:sz w:val="24"/>
        </w:rPr>
      </w:pPr>
      <w:r w:rsidRPr="00DC6936">
        <w:rPr>
          <w:rFonts w:eastAsiaTheme="minorEastAsia"/>
          <w:b/>
          <w:bCs/>
          <w:sz w:val="24"/>
        </w:rPr>
        <w:t>四、台风过境后</w:t>
      </w:r>
      <w:r w:rsidRPr="00DC6936">
        <w:rPr>
          <w:rFonts w:eastAsiaTheme="minorEastAsia"/>
          <w:b/>
          <w:bCs/>
          <w:sz w:val="24"/>
        </w:rPr>
        <w:t>“</w:t>
      </w:r>
      <w:r w:rsidRPr="00DC6936">
        <w:rPr>
          <w:rFonts w:eastAsiaTheme="minorEastAsia"/>
          <w:b/>
          <w:bCs/>
          <w:sz w:val="24"/>
        </w:rPr>
        <w:t>先排险、再修复、后复产</w:t>
      </w:r>
      <w:r w:rsidRPr="00DC6936">
        <w:rPr>
          <w:rFonts w:eastAsiaTheme="minorEastAsia"/>
          <w:b/>
          <w:bCs/>
          <w:sz w:val="24"/>
        </w:rPr>
        <w:t>”</w:t>
      </w:r>
    </w:p>
    <w:p w14:paraId="3FA89B92"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（一）先排查安全隐患，再恢复生产</w:t>
      </w:r>
      <w:r w:rsidRPr="00DC6936">
        <w:rPr>
          <w:rFonts w:eastAsiaTheme="minorEastAsia"/>
          <w:sz w:val="24"/>
        </w:rPr>
        <w:t>洪水消退后，不得立即盲目通电和下水作业。应先检查塘</w:t>
      </w:r>
      <w:proofErr w:type="gramStart"/>
      <w:r w:rsidRPr="00DC6936">
        <w:rPr>
          <w:rFonts w:eastAsiaTheme="minorEastAsia"/>
          <w:sz w:val="24"/>
        </w:rPr>
        <w:t>埂</w:t>
      </w:r>
      <w:proofErr w:type="gramEnd"/>
      <w:r w:rsidRPr="00DC6936">
        <w:rPr>
          <w:rFonts w:eastAsiaTheme="minorEastAsia"/>
          <w:sz w:val="24"/>
        </w:rPr>
        <w:t>、堤坝、进排水管道、防逃设施、电力线路、增氧机、水泵和投饵机。电力设施和机电设备须由专业人员检查确认安全后方可启用，严禁盲目合闸通电。</w:t>
      </w:r>
    </w:p>
    <w:p w14:paraId="39F3A601"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（二）及时排涝清淤和修复设施</w:t>
      </w:r>
      <w:r w:rsidRPr="00DC6936">
        <w:rPr>
          <w:rFonts w:eastAsiaTheme="minorEastAsia"/>
          <w:sz w:val="24"/>
        </w:rPr>
        <w:t>应尽快排出浑浊洪水，清除漂浮物、淤泥、杂草、垃圾和死亡生物，修复受损塘</w:t>
      </w:r>
      <w:proofErr w:type="gramStart"/>
      <w:r w:rsidRPr="00DC6936">
        <w:rPr>
          <w:rFonts w:eastAsiaTheme="minorEastAsia"/>
          <w:sz w:val="24"/>
        </w:rPr>
        <w:t>埂</w:t>
      </w:r>
      <w:proofErr w:type="gramEnd"/>
      <w:r w:rsidRPr="00DC6936">
        <w:rPr>
          <w:rFonts w:eastAsiaTheme="minorEastAsia"/>
          <w:sz w:val="24"/>
        </w:rPr>
        <w:t>、护坡、进排水口、防逃设施和排水沟渠。受损严重、短期无法恢复养殖条件的池塘，应及时评估存塘鱼规格和健康状况，达到商品规格的尽快上市，未达规格的转移暂养。</w:t>
      </w:r>
    </w:p>
    <w:p w14:paraId="18B1922D"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（三）规范处理</w:t>
      </w:r>
      <w:proofErr w:type="gramStart"/>
      <w:r w:rsidRPr="00DC6936">
        <w:rPr>
          <w:rFonts w:eastAsiaTheme="minorEastAsia"/>
          <w:b/>
          <w:bCs/>
          <w:sz w:val="24"/>
        </w:rPr>
        <w:t>死亡鱼类</w:t>
      </w:r>
      <w:r w:rsidRPr="00DC6936">
        <w:rPr>
          <w:rFonts w:eastAsiaTheme="minorEastAsia"/>
          <w:sz w:val="24"/>
        </w:rPr>
        <w:t>死亡鱼类</w:t>
      </w:r>
      <w:proofErr w:type="gramEnd"/>
      <w:r w:rsidRPr="00DC6936">
        <w:rPr>
          <w:rFonts w:eastAsiaTheme="minorEastAsia"/>
          <w:sz w:val="24"/>
        </w:rPr>
        <w:t>要及时打捞，集中收集，按照无害化处理要求处置，可采用深埋、焚烧或交由具备条件的单位集中处理。打捞工具、运输车辆和作业人员防护用品应及时清洗消毒，严禁随意丢弃死鱼，严禁将死亡鱼类作为畜禽饲料或流入市场。</w:t>
      </w:r>
    </w:p>
    <w:p w14:paraId="420C5339"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（四）分步修复水质</w:t>
      </w:r>
      <w:r w:rsidRPr="00DC6936">
        <w:rPr>
          <w:rFonts w:eastAsiaTheme="minorEastAsia"/>
          <w:sz w:val="24"/>
        </w:rPr>
        <w:t>灾后水体往往存在浑浊、低氧、</w:t>
      </w:r>
      <w:r w:rsidRPr="00DC6936">
        <w:rPr>
          <w:rFonts w:eastAsiaTheme="minorEastAsia"/>
          <w:sz w:val="24"/>
        </w:rPr>
        <w:t>pH</w:t>
      </w:r>
      <w:r w:rsidRPr="00DC6936">
        <w:rPr>
          <w:rFonts w:eastAsiaTheme="minorEastAsia"/>
          <w:sz w:val="24"/>
        </w:rPr>
        <w:t>波动、氨氮或亚硝酸盐升高、病原微生物增多等问题。排涝后不宜一次性大量换水或大剂量用药，应分次换入清洁水源，每次换水量一般控制在总水体的三分之一以内。水体浑浊时，可在技术人员指导下使用沸石粉等吸附或絮凝产品；水质初步稳定后，可适当使用微生态制剂恢复菌藻平衡，但应保证溶氧充足，阴雨低氧天气不宜投放活菌制剂。</w:t>
      </w:r>
    </w:p>
    <w:p w14:paraId="02C433BD"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（五）谨慎恢复投喂</w:t>
      </w:r>
      <w:r w:rsidRPr="00DC6936">
        <w:rPr>
          <w:rFonts w:eastAsiaTheme="minorEastAsia"/>
          <w:sz w:val="24"/>
        </w:rPr>
        <w:t>灾后鱼类体质虚弱，摄食能力下降，不宜立即恢复正常投喂量。可从正常投喂量的</w:t>
      </w:r>
      <w:r w:rsidRPr="00DC6936">
        <w:rPr>
          <w:rFonts w:eastAsiaTheme="minorEastAsia"/>
          <w:sz w:val="24"/>
        </w:rPr>
        <w:t>30%</w:t>
      </w:r>
      <w:r w:rsidRPr="00DC6936">
        <w:rPr>
          <w:rFonts w:eastAsiaTheme="minorEastAsia"/>
          <w:sz w:val="24"/>
        </w:rPr>
        <w:t>左右开始，根据天气、水温、溶氧、摄食情况和粪便情况逐步增加，一般经</w:t>
      </w:r>
      <w:r w:rsidRPr="00DC6936">
        <w:rPr>
          <w:rFonts w:eastAsiaTheme="minorEastAsia"/>
          <w:sz w:val="24"/>
        </w:rPr>
        <w:t>5-7</w:t>
      </w:r>
      <w:r w:rsidRPr="00DC6936">
        <w:rPr>
          <w:rFonts w:eastAsiaTheme="minorEastAsia"/>
          <w:sz w:val="24"/>
        </w:rPr>
        <w:t>天恢复到常规水平。饲料中可在技术人员指导下拌</w:t>
      </w:r>
      <w:proofErr w:type="gramStart"/>
      <w:r w:rsidRPr="00DC6936">
        <w:rPr>
          <w:rFonts w:eastAsiaTheme="minorEastAsia"/>
          <w:sz w:val="24"/>
        </w:rPr>
        <w:t>喂具有</w:t>
      </w:r>
      <w:proofErr w:type="gramEnd"/>
      <w:r w:rsidRPr="00DC6936">
        <w:rPr>
          <w:rFonts w:eastAsiaTheme="minorEastAsia"/>
          <w:sz w:val="24"/>
        </w:rPr>
        <w:t>保肝护肠、抗应激和</w:t>
      </w:r>
      <w:r w:rsidRPr="00DC6936">
        <w:rPr>
          <w:rFonts w:eastAsiaTheme="minorEastAsia"/>
          <w:sz w:val="24"/>
        </w:rPr>
        <w:lastRenderedPageBreak/>
        <w:t>免疫增强作用的产品。</w:t>
      </w:r>
    </w:p>
    <w:p w14:paraId="23DDBA64"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（六）强化灾后病害监测</w:t>
      </w:r>
      <w:r w:rsidRPr="00DC6936">
        <w:rPr>
          <w:rFonts w:eastAsiaTheme="minorEastAsia"/>
          <w:sz w:val="24"/>
        </w:rPr>
        <w:t>灾后</w:t>
      </w:r>
      <w:r w:rsidRPr="00DC6936">
        <w:rPr>
          <w:rFonts w:eastAsiaTheme="minorEastAsia"/>
          <w:sz w:val="24"/>
        </w:rPr>
        <w:t>7-15</w:t>
      </w:r>
      <w:r w:rsidRPr="00DC6936">
        <w:rPr>
          <w:rFonts w:eastAsiaTheme="minorEastAsia"/>
          <w:sz w:val="24"/>
        </w:rPr>
        <w:t>天是细菌性败血症、烂鳃病、肠炎病、赤皮病以及草鱼出血病等病害易发期。应坚持每日早晚巡塘，重点观察鱼类摄食、浮头、游动、体表出血、鳃丝颜色、肛门红肿和死亡量变化。发现异常应及时采样送检，在水产技术推广部门或体系专家指导下对症用药，严禁凭经验大剂量混合用药。灾后上市水产品必须严格执行休药期规定。</w:t>
      </w:r>
    </w:p>
    <w:p w14:paraId="3258251A"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（七）分类开展补苗复产</w:t>
      </w:r>
      <w:r w:rsidRPr="00DC6936">
        <w:rPr>
          <w:rFonts w:eastAsiaTheme="minorEastAsia"/>
          <w:sz w:val="24"/>
        </w:rPr>
        <w:t>轻中度受灾池塘，在完成清塘、消毒、水质修复和存塘评估后，可适当补放同规格或略大规格鱼种。重度溃塘、绝收或污染严重池塘，应彻底干塘、清淤、暴晒、消毒后再重新制定放养方案。苗种应从正规良种场采购，下塘前做好检疫、消毒和抗应激处理，补苗密度要与水体承载能力、增</w:t>
      </w:r>
      <w:proofErr w:type="gramStart"/>
      <w:r w:rsidRPr="00DC6936">
        <w:rPr>
          <w:rFonts w:eastAsiaTheme="minorEastAsia"/>
          <w:sz w:val="24"/>
        </w:rPr>
        <w:t>氧条件</w:t>
      </w:r>
      <w:proofErr w:type="gramEnd"/>
      <w:r w:rsidRPr="00DC6936">
        <w:rPr>
          <w:rFonts w:eastAsiaTheme="minorEastAsia"/>
          <w:sz w:val="24"/>
        </w:rPr>
        <w:t>和后续管理能力相匹配。</w:t>
      </w:r>
    </w:p>
    <w:p w14:paraId="358F54BF" w14:textId="77777777" w:rsidR="00DC6936" w:rsidRDefault="00DC6936" w:rsidP="00DC6936">
      <w:pPr>
        <w:spacing w:line="360" w:lineRule="auto"/>
        <w:ind w:firstLineChars="200" w:firstLine="482"/>
        <w:rPr>
          <w:rFonts w:eastAsiaTheme="minorEastAsia"/>
          <w:b/>
          <w:bCs/>
          <w:sz w:val="24"/>
        </w:rPr>
      </w:pPr>
      <w:r w:rsidRPr="00DC6936">
        <w:rPr>
          <w:rFonts w:eastAsiaTheme="minorEastAsia"/>
          <w:b/>
          <w:bCs/>
          <w:sz w:val="24"/>
        </w:rPr>
        <w:t>五、产业技术体系服务重点</w:t>
      </w:r>
    </w:p>
    <w:p w14:paraId="28A42E88"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（一）建立分区包片技术服务机制</w:t>
      </w:r>
      <w:r w:rsidRPr="00DC6936">
        <w:rPr>
          <w:rFonts w:eastAsiaTheme="minorEastAsia"/>
          <w:sz w:val="24"/>
        </w:rPr>
        <w:t>各综合试验站和岗位专家团队要面向重点养殖县、规模化基地、合作社和家庭农场，建立台风暴雨期间分区联系制度，及时开展线上答疑、远程会诊和现场指导。</w:t>
      </w:r>
    </w:p>
    <w:p w14:paraId="551F3730"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（二）开展灾情调查和技术评估</w:t>
      </w:r>
      <w:r w:rsidRPr="00DC6936">
        <w:rPr>
          <w:rFonts w:eastAsiaTheme="minorEastAsia"/>
          <w:sz w:val="24"/>
        </w:rPr>
        <w:t> </w:t>
      </w:r>
      <w:r w:rsidRPr="00DC6936">
        <w:rPr>
          <w:rFonts w:eastAsiaTheme="minorEastAsia"/>
          <w:sz w:val="24"/>
        </w:rPr>
        <w:t>灾后要协助地方主管部门建立</w:t>
      </w:r>
      <w:proofErr w:type="gramStart"/>
      <w:r w:rsidRPr="00DC6936">
        <w:rPr>
          <w:rFonts w:eastAsiaTheme="minorEastAsia"/>
          <w:sz w:val="24"/>
        </w:rPr>
        <w:t>灾情台</w:t>
      </w:r>
      <w:proofErr w:type="gramEnd"/>
      <w:r w:rsidRPr="00DC6936">
        <w:rPr>
          <w:rFonts w:eastAsiaTheme="minorEastAsia"/>
          <w:sz w:val="24"/>
        </w:rPr>
        <w:t>账，重点记录受灾面积、逃逸数量、死亡数量、设施损毁、水质指标、病害发生、复产需求和物资缺口，为保险理赔、救灾补助、苗种调配和后续生产恢复提供依据。</w:t>
      </w:r>
    </w:p>
    <w:p w14:paraId="56FEADDE"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（三）加强苗种、饲料、药品和设备保障</w:t>
      </w:r>
      <w:r w:rsidRPr="00DC6936">
        <w:rPr>
          <w:rFonts w:eastAsiaTheme="minorEastAsia"/>
          <w:sz w:val="24"/>
        </w:rPr>
        <w:t> </w:t>
      </w:r>
      <w:r w:rsidRPr="00DC6936">
        <w:rPr>
          <w:rFonts w:eastAsiaTheme="minorEastAsia"/>
          <w:sz w:val="24"/>
        </w:rPr>
        <w:t>体系专家和试验站应协助地方对接苗种场、饲料企业、</w:t>
      </w:r>
      <w:proofErr w:type="gramStart"/>
      <w:r w:rsidRPr="00DC6936">
        <w:rPr>
          <w:rFonts w:eastAsiaTheme="minorEastAsia"/>
          <w:sz w:val="24"/>
        </w:rPr>
        <w:t>渔药企业</w:t>
      </w:r>
      <w:proofErr w:type="gramEnd"/>
      <w:r w:rsidRPr="00DC6936">
        <w:rPr>
          <w:rFonts w:eastAsiaTheme="minorEastAsia"/>
          <w:sz w:val="24"/>
        </w:rPr>
        <w:t>、设备企业和社会化服务组织，保障增氧设备、发电机、水泵、防逃网、消毒剂、底改产品、微生态制剂和优质苗种供应，防止灾后物资价格异常波动。</w:t>
      </w:r>
    </w:p>
    <w:p w14:paraId="3A4B24D9" w14:textId="77777777" w:rsidR="00DC6936" w:rsidRDefault="00DC6936" w:rsidP="00DC6936">
      <w:pPr>
        <w:spacing w:line="360" w:lineRule="auto"/>
        <w:ind w:firstLineChars="200" w:firstLine="482"/>
        <w:rPr>
          <w:rFonts w:eastAsiaTheme="minorEastAsia"/>
          <w:sz w:val="24"/>
        </w:rPr>
      </w:pPr>
      <w:r w:rsidRPr="00DC6936">
        <w:rPr>
          <w:rFonts w:eastAsiaTheme="minorEastAsia"/>
          <w:b/>
          <w:bCs/>
          <w:sz w:val="24"/>
        </w:rPr>
        <w:t>（四）开展灾后复盘和模式优化</w:t>
      </w:r>
      <w:r w:rsidRPr="00DC6936">
        <w:rPr>
          <w:rFonts w:eastAsiaTheme="minorEastAsia"/>
          <w:sz w:val="24"/>
        </w:rPr>
        <w:t>灾后应及时总结不同养殖模式、不同工程条件、不同管理措施下的受灾差异，形成可复制、可推广的防灾减灾案例。对低洼易涝、排水不畅、塘</w:t>
      </w:r>
      <w:proofErr w:type="gramStart"/>
      <w:r w:rsidRPr="00DC6936">
        <w:rPr>
          <w:rFonts w:eastAsiaTheme="minorEastAsia"/>
          <w:sz w:val="24"/>
        </w:rPr>
        <w:t>埂</w:t>
      </w:r>
      <w:proofErr w:type="gramEnd"/>
      <w:r w:rsidRPr="00DC6936">
        <w:rPr>
          <w:rFonts w:eastAsiaTheme="minorEastAsia"/>
          <w:sz w:val="24"/>
        </w:rPr>
        <w:t>薄弱、供电单一、增氧能力不足的养殖区，要推动工程化改造和韧性养殖模式建设。</w:t>
      </w:r>
    </w:p>
    <w:p w14:paraId="20D59141" w14:textId="0360F95D" w:rsidR="00DC6936" w:rsidRPr="00DC6936" w:rsidRDefault="00DC6936" w:rsidP="00DC6936">
      <w:pPr>
        <w:spacing w:line="360" w:lineRule="auto"/>
        <w:ind w:firstLineChars="200" w:firstLine="482"/>
        <w:rPr>
          <w:rFonts w:eastAsiaTheme="minorEastAsia"/>
          <w:sz w:val="24"/>
        </w:rPr>
      </w:pPr>
      <w:r w:rsidRPr="00DC6936">
        <w:rPr>
          <w:rFonts w:eastAsiaTheme="minorEastAsia"/>
          <w:b/>
          <w:bCs/>
          <w:sz w:val="24"/>
        </w:rPr>
        <w:t>六、重点提醒</w:t>
      </w:r>
      <w:r w:rsidRPr="00DC6936">
        <w:rPr>
          <w:rFonts w:eastAsiaTheme="minorEastAsia"/>
          <w:sz w:val="24"/>
        </w:rPr>
        <w:t>台风等极端气候期间，人员安全高于财产安全。不得为抢救鱼类和设施冒险涉水、涉电、夜间单独作业。灾后水质未稳定、病原风险未降低、设施未修复前，不得盲目补苗；鱼类体质未恢复前，不得盲目加大投喂；未确认电力安全前，不得擅自通电；未完成无害化处理前，不得随意丢弃或转运死亡鱼类。各综合试验站应结合本区域台风影响程度、养殖品种、池塘条件、排灌能力和生产阶段，将以上技术措施细化为养殖主体看得懂、用得上、能执行的操作清单，最大限度降低灾害损失，保障大宗淡水鱼产业稳定生产</w:t>
      </w:r>
      <w:r w:rsidRPr="00DC6936">
        <w:rPr>
          <w:rFonts w:eastAsiaTheme="minorEastAsia"/>
          <w:sz w:val="24"/>
        </w:rPr>
        <w:lastRenderedPageBreak/>
        <w:t>和水产品安全供给。</w:t>
      </w:r>
    </w:p>
    <w:p w14:paraId="0764F0F3" w14:textId="77777777" w:rsidR="00740923" w:rsidRDefault="00000000" w:rsidP="00740923">
      <w:pPr>
        <w:spacing w:line="360" w:lineRule="auto"/>
        <w:ind w:firstLine="426"/>
        <w:jc w:val="right"/>
        <w:rPr>
          <w:rFonts w:eastAsiaTheme="minorEastAsia"/>
          <w:szCs w:val="21"/>
        </w:rPr>
      </w:pPr>
      <w:r>
        <w:rPr>
          <w:rStyle w:val="vm"/>
          <w:rFonts w:eastAsiaTheme="minorEastAsia"/>
          <w:szCs w:val="21"/>
        </w:rPr>
        <w:t>转摘自</w:t>
      </w:r>
      <w:r w:rsidR="00740923" w:rsidRPr="00740923">
        <w:rPr>
          <w:rFonts w:eastAsiaTheme="minorEastAsia"/>
          <w:szCs w:val="21"/>
        </w:rPr>
        <w:t>国家大宗淡水鱼产业技术体系</w:t>
      </w:r>
    </w:p>
    <w:p w14:paraId="26FD00F5" w14:textId="77777777" w:rsidR="00994AB2" w:rsidRDefault="00994AB2" w:rsidP="00994AB2">
      <w:pPr>
        <w:spacing w:line="360" w:lineRule="auto"/>
        <w:jc w:val="center"/>
        <w:outlineLvl w:val="1"/>
        <w:rPr>
          <w:rFonts w:eastAsia="黑体"/>
          <w:b/>
          <w:bCs/>
          <w:sz w:val="32"/>
          <w:szCs w:val="32"/>
        </w:rPr>
      </w:pPr>
      <w:bookmarkStart w:id="4" w:name="_Toc234916003"/>
      <w:r w:rsidRPr="00D343C3">
        <w:rPr>
          <w:rFonts w:eastAsia="黑体" w:hint="eastAsia"/>
          <w:b/>
          <w:bCs/>
          <w:sz w:val="32"/>
          <w:szCs w:val="32"/>
        </w:rPr>
        <w:t>台风灾害死亡水生动物无害化处理技术要点</w:t>
      </w:r>
      <w:bookmarkEnd w:id="4"/>
    </w:p>
    <w:p w14:paraId="531A77F7" w14:textId="77777777" w:rsidR="00994AB2" w:rsidRDefault="00994AB2" w:rsidP="00994AB2">
      <w:pPr>
        <w:spacing w:line="360" w:lineRule="auto"/>
        <w:ind w:firstLine="426"/>
        <w:rPr>
          <w:rFonts w:eastAsiaTheme="minorEastAsia"/>
          <w:sz w:val="24"/>
        </w:rPr>
      </w:pPr>
      <w:r w:rsidRPr="00D343C3">
        <w:rPr>
          <w:rFonts w:eastAsiaTheme="minorEastAsia"/>
          <w:sz w:val="24"/>
        </w:rPr>
        <w:t>近期，台风</w:t>
      </w:r>
      <w:r w:rsidRPr="00D343C3">
        <w:rPr>
          <w:rFonts w:eastAsiaTheme="minorEastAsia"/>
          <w:sz w:val="24"/>
        </w:rPr>
        <w:t>“</w:t>
      </w:r>
      <w:r w:rsidRPr="00D343C3">
        <w:rPr>
          <w:rFonts w:eastAsiaTheme="minorEastAsia"/>
          <w:sz w:val="24"/>
        </w:rPr>
        <w:t>美莎克</w:t>
      </w:r>
      <w:r w:rsidRPr="00D343C3">
        <w:rPr>
          <w:rFonts w:eastAsiaTheme="minorEastAsia"/>
          <w:sz w:val="24"/>
        </w:rPr>
        <w:t>”“</w:t>
      </w:r>
      <w:r w:rsidRPr="00D343C3">
        <w:rPr>
          <w:rFonts w:eastAsiaTheme="minorEastAsia"/>
          <w:sz w:val="24"/>
        </w:rPr>
        <w:t>巴威</w:t>
      </w:r>
      <w:r w:rsidRPr="00D343C3">
        <w:rPr>
          <w:rFonts w:eastAsiaTheme="minorEastAsia"/>
          <w:sz w:val="24"/>
        </w:rPr>
        <w:t>”</w:t>
      </w:r>
      <w:r w:rsidRPr="00D343C3">
        <w:rPr>
          <w:rFonts w:eastAsiaTheme="minorEastAsia"/>
          <w:sz w:val="24"/>
        </w:rPr>
        <w:t>等台风灾害导致养殖水生动物受伤死亡。为帮助及时妥善做好死亡水生动物无害化处理，防范台风暴雨灾害后出现水生动物疫病，农业农村部渔业渔政管理局组织全国水产技术推广总站和相关专家，依据《中华人民共和国动物防疫法》《病死水生动物及病害水生动物产品无害化处理规范》等，研究制定了台风灾害死亡水生动物无害化处理技术要点，供各地无害化处理参考使用。</w:t>
      </w:r>
    </w:p>
    <w:p w14:paraId="39792B14" w14:textId="77777777" w:rsidR="00994AB2" w:rsidRDefault="00994AB2" w:rsidP="00994AB2">
      <w:pPr>
        <w:spacing w:line="360" w:lineRule="auto"/>
        <w:ind w:firstLine="426"/>
        <w:rPr>
          <w:rFonts w:eastAsiaTheme="minorEastAsia"/>
          <w:b/>
          <w:bCs/>
          <w:sz w:val="24"/>
        </w:rPr>
      </w:pPr>
      <w:r w:rsidRPr="00D343C3">
        <w:rPr>
          <w:rFonts w:eastAsiaTheme="minorEastAsia"/>
          <w:b/>
          <w:bCs/>
          <w:sz w:val="24"/>
        </w:rPr>
        <w:t>一、死亡动物收集转运</w:t>
      </w:r>
    </w:p>
    <w:p w14:paraId="78766AC4" w14:textId="77777777" w:rsidR="00994AB2" w:rsidRDefault="00994AB2" w:rsidP="00994AB2">
      <w:pPr>
        <w:spacing w:line="360" w:lineRule="auto"/>
        <w:ind w:firstLine="426"/>
        <w:rPr>
          <w:rFonts w:eastAsiaTheme="minorEastAsia"/>
          <w:sz w:val="24"/>
        </w:rPr>
      </w:pPr>
      <w:r w:rsidRPr="00D343C3">
        <w:rPr>
          <w:rFonts w:eastAsiaTheme="minorEastAsia"/>
          <w:b/>
          <w:bCs/>
          <w:sz w:val="24"/>
        </w:rPr>
        <w:t>（一）及时收集。</w:t>
      </w:r>
      <w:r w:rsidRPr="00D343C3">
        <w:rPr>
          <w:rFonts w:eastAsiaTheme="minorEastAsia"/>
          <w:sz w:val="24"/>
        </w:rPr>
        <w:t>台风过后，在保证安全前提下，及时查看海上网箱和池塘养殖水生动物状况，发现死亡水生动物及时捞出，防止死亡动物腐烂滋生病菌，影响其他水生动物健康。已购买保险的，要及时向保险机构报案，坚持</w:t>
      </w:r>
      <w:r w:rsidRPr="00D343C3">
        <w:rPr>
          <w:rFonts w:eastAsiaTheme="minorEastAsia"/>
          <w:sz w:val="24"/>
        </w:rPr>
        <w:t>“</w:t>
      </w:r>
      <w:r w:rsidRPr="00D343C3">
        <w:rPr>
          <w:rFonts w:eastAsiaTheme="minorEastAsia"/>
          <w:sz w:val="24"/>
        </w:rPr>
        <w:t>先留证、后处理、可追溯</w:t>
      </w:r>
      <w:r w:rsidRPr="00D343C3">
        <w:rPr>
          <w:rFonts w:eastAsiaTheme="minorEastAsia"/>
          <w:sz w:val="24"/>
        </w:rPr>
        <w:t>”</w:t>
      </w:r>
      <w:r w:rsidRPr="00D343C3">
        <w:rPr>
          <w:rFonts w:eastAsiaTheme="minorEastAsia"/>
          <w:sz w:val="24"/>
        </w:rPr>
        <w:t>原则，规范做好死亡动物损失情况记录与证据固定工作。打捞死亡动物时要佩戴防水手套、胶靴等防护装备，</w:t>
      </w:r>
      <w:proofErr w:type="gramStart"/>
      <w:r w:rsidRPr="00D343C3">
        <w:rPr>
          <w:rFonts w:eastAsiaTheme="minorEastAsia"/>
          <w:sz w:val="24"/>
        </w:rPr>
        <w:t>不</w:t>
      </w:r>
      <w:proofErr w:type="gramEnd"/>
      <w:r w:rsidRPr="00D343C3">
        <w:rPr>
          <w:rFonts w:eastAsiaTheme="minorEastAsia"/>
          <w:sz w:val="24"/>
        </w:rPr>
        <w:t>徒手直接接触。</w:t>
      </w:r>
    </w:p>
    <w:p w14:paraId="71EACC7F" w14:textId="77777777" w:rsidR="00994AB2" w:rsidRDefault="00994AB2" w:rsidP="00994AB2">
      <w:pPr>
        <w:spacing w:line="360" w:lineRule="auto"/>
        <w:ind w:firstLine="426"/>
        <w:rPr>
          <w:rFonts w:eastAsiaTheme="minorEastAsia"/>
          <w:sz w:val="24"/>
        </w:rPr>
      </w:pPr>
      <w:r w:rsidRPr="00D343C3">
        <w:rPr>
          <w:rFonts w:eastAsiaTheme="minorEastAsia"/>
          <w:b/>
          <w:bCs/>
          <w:sz w:val="24"/>
        </w:rPr>
        <w:t>（二）密封包装。</w:t>
      </w:r>
      <w:r w:rsidRPr="00D343C3">
        <w:rPr>
          <w:rFonts w:eastAsiaTheme="minorEastAsia"/>
          <w:sz w:val="24"/>
        </w:rPr>
        <w:t>打捞的死亡动物应当用厚塑料袋、密封桶包装，做到不破、不漏水、</w:t>
      </w:r>
      <w:proofErr w:type="gramStart"/>
      <w:r w:rsidRPr="00D343C3">
        <w:rPr>
          <w:rFonts w:eastAsiaTheme="minorEastAsia"/>
          <w:sz w:val="24"/>
        </w:rPr>
        <w:t>不</w:t>
      </w:r>
      <w:proofErr w:type="gramEnd"/>
      <w:r w:rsidRPr="00D343C3">
        <w:rPr>
          <w:rFonts w:eastAsiaTheme="minorEastAsia"/>
          <w:sz w:val="24"/>
        </w:rPr>
        <w:t>漏液。装完扎紧封口，防止存放和运输过程中血水等液体外泄。</w:t>
      </w:r>
    </w:p>
    <w:p w14:paraId="57B42889" w14:textId="77777777" w:rsidR="00994AB2" w:rsidRDefault="00994AB2" w:rsidP="00994AB2">
      <w:pPr>
        <w:spacing w:line="360" w:lineRule="auto"/>
        <w:ind w:firstLine="426"/>
        <w:rPr>
          <w:rFonts w:eastAsiaTheme="minorEastAsia"/>
          <w:sz w:val="24"/>
        </w:rPr>
      </w:pPr>
      <w:r w:rsidRPr="00D343C3">
        <w:rPr>
          <w:rFonts w:eastAsiaTheme="minorEastAsia"/>
          <w:b/>
          <w:bCs/>
          <w:sz w:val="24"/>
        </w:rPr>
        <w:t>（三）临时存放。</w:t>
      </w:r>
      <w:r w:rsidRPr="00D343C3">
        <w:rPr>
          <w:rFonts w:eastAsiaTheme="minorEastAsia"/>
          <w:sz w:val="24"/>
        </w:rPr>
        <w:t>放在封闭、阴凉、干燥处，冷藏或冷冻，防止腐败发臭。地面做好防渗、防漏。张贴警示标识，专人看管。每天对存放区域消毒</w:t>
      </w:r>
      <w:r w:rsidRPr="00D343C3">
        <w:rPr>
          <w:rFonts w:eastAsiaTheme="minorEastAsia"/>
          <w:sz w:val="24"/>
        </w:rPr>
        <w:t>1</w:t>
      </w:r>
      <w:r w:rsidRPr="00D343C3">
        <w:rPr>
          <w:rFonts w:eastAsiaTheme="minorEastAsia"/>
          <w:sz w:val="24"/>
        </w:rPr>
        <w:t>次。</w:t>
      </w:r>
    </w:p>
    <w:p w14:paraId="3583E81C" w14:textId="77777777" w:rsidR="00994AB2" w:rsidRDefault="00994AB2" w:rsidP="00994AB2">
      <w:pPr>
        <w:spacing w:line="360" w:lineRule="auto"/>
        <w:ind w:firstLine="426"/>
        <w:rPr>
          <w:rFonts w:eastAsiaTheme="minorEastAsia"/>
          <w:sz w:val="24"/>
        </w:rPr>
      </w:pPr>
      <w:r w:rsidRPr="00D343C3">
        <w:rPr>
          <w:rFonts w:eastAsiaTheme="minorEastAsia"/>
          <w:b/>
          <w:bCs/>
          <w:sz w:val="24"/>
        </w:rPr>
        <w:t>（四）及时转运。</w:t>
      </w:r>
      <w:r w:rsidRPr="00D343C3">
        <w:rPr>
          <w:rFonts w:eastAsiaTheme="minorEastAsia"/>
          <w:sz w:val="24"/>
        </w:rPr>
        <w:t>使用封闭、防渗、耐腐蚀的车辆或容器。跨区域运输必须密封，防止滴漏散落。随车准备：口罩、手套、消毒液。出发前、卸载后：车轮、车厢、场地全面消毒。严禁半路丢弃、沿途抛洒、随意倾倒。</w:t>
      </w:r>
    </w:p>
    <w:p w14:paraId="206C59EF" w14:textId="77777777" w:rsidR="00994AB2" w:rsidRDefault="00994AB2" w:rsidP="00994AB2">
      <w:pPr>
        <w:spacing w:line="360" w:lineRule="auto"/>
        <w:ind w:firstLine="426"/>
        <w:rPr>
          <w:rFonts w:eastAsiaTheme="minorEastAsia"/>
          <w:b/>
          <w:bCs/>
          <w:sz w:val="24"/>
        </w:rPr>
      </w:pPr>
      <w:r w:rsidRPr="00D343C3">
        <w:rPr>
          <w:rFonts w:eastAsiaTheme="minorEastAsia"/>
          <w:b/>
          <w:bCs/>
          <w:sz w:val="24"/>
        </w:rPr>
        <w:t>二、深埋法处理要求</w:t>
      </w:r>
    </w:p>
    <w:p w14:paraId="77C2DE8B" w14:textId="77777777" w:rsidR="00994AB2" w:rsidRDefault="00994AB2" w:rsidP="00994AB2">
      <w:pPr>
        <w:spacing w:line="360" w:lineRule="auto"/>
        <w:ind w:firstLine="426"/>
        <w:rPr>
          <w:rFonts w:eastAsiaTheme="minorEastAsia"/>
          <w:sz w:val="24"/>
        </w:rPr>
      </w:pPr>
      <w:r w:rsidRPr="00D343C3">
        <w:rPr>
          <w:rFonts w:eastAsiaTheme="minorEastAsia"/>
          <w:b/>
          <w:bCs/>
          <w:sz w:val="24"/>
        </w:rPr>
        <w:t>（一）选址要求。</w:t>
      </w:r>
      <w:r w:rsidRPr="00D343C3">
        <w:rPr>
          <w:rFonts w:eastAsiaTheme="minorEastAsia"/>
          <w:sz w:val="24"/>
        </w:rPr>
        <w:t>远离村庄、水源、河道、养殖场、学校、医院。选地势高、干燥的地方，坑底应高于地下水位至少</w:t>
      </w:r>
      <w:r w:rsidRPr="00D343C3">
        <w:rPr>
          <w:rFonts w:eastAsiaTheme="minorEastAsia"/>
          <w:sz w:val="24"/>
        </w:rPr>
        <w:t>1.5</w:t>
      </w:r>
      <w:r w:rsidRPr="00D343C3">
        <w:rPr>
          <w:rFonts w:eastAsiaTheme="minorEastAsia"/>
          <w:sz w:val="24"/>
        </w:rPr>
        <w:t>米。</w:t>
      </w:r>
    </w:p>
    <w:p w14:paraId="09E06798" w14:textId="77777777" w:rsidR="00994AB2" w:rsidRDefault="00994AB2" w:rsidP="00994AB2">
      <w:pPr>
        <w:spacing w:line="360" w:lineRule="auto"/>
        <w:ind w:firstLine="426"/>
        <w:rPr>
          <w:rFonts w:eastAsiaTheme="minorEastAsia"/>
          <w:sz w:val="24"/>
        </w:rPr>
      </w:pPr>
      <w:r w:rsidRPr="00D343C3">
        <w:rPr>
          <w:rFonts w:eastAsiaTheme="minorEastAsia"/>
          <w:b/>
          <w:bCs/>
          <w:sz w:val="24"/>
        </w:rPr>
        <w:t>（二）填埋步骤。</w:t>
      </w:r>
      <w:r w:rsidRPr="00D343C3">
        <w:rPr>
          <w:rFonts w:eastAsiaTheme="minorEastAsia"/>
          <w:sz w:val="24"/>
        </w:rPr>
        <w:t>坑底撒一层生石灰或漂白粉，厚度</w:t>
      </w:r>
      <w:r w:rsidRPr="00D343C3">
        <w:rPr>
          <w:rFonts w:eastAsiaTheme="minorEastAsia"/>
          <w:sz w:val="24"/>
        </w:rPr>
        <w:t>2—5</w:t>
      </w:r>
      <w:r w:rsidRPr="00D343C3">
        <w:rPr>
          <w:rFonts w:eastAsiaTheme="minorEastAsia"/>
          <w:sz w:val="24"/>
        </w:rPr>
        <w:t>厘米。病死动物分层投放，每层</w:t>
      </w:r>
      <w:r w:rsidRPr="00D343C3">
        <w:rPr>
          <w:rFonts w:eastAsiaTheme="minorEastAsia"/>
          <w:sz w:val="24"/>
        </w:rPr>
        <w:t>15—20</w:t>
      </w:r>
      <w:r w:rsidRPr="00D343C3">
        <w:rPr>
          <w:rFonts w:eastAsiaTheme="minorEastAsia"/>
          <w:sz w:val="24"/>
        </w:rPr>
        <w:t>厘米。每层都盖足量生石灰（用量应大于该层病死动物的重量）。最上层覆土不少于</w:t>
      </w:r>
      <w:r w:rsidRPr="00D343C3">
        <w:rPr>
          <w:rFonts w:eastAsiaTheme="minorEastAsia"/>
          <w:sz w:val="24"/>
        </w:rPr>
        <w:t>1</w:t>
      </w:r>
      <w:r w:rsidRPr="00D343C3">
        <w:rPr>
          <w:rFonts w:eastAsiaTheme="minorEastAsia"/>
          <w:sz w:val="24"/>
        </w:rPr>
        <w:t>米，不要压得太实，防止胀气渗漏。</w:t>
      </w:r>
    </w:p>
    <w:p w14:paraId="00F2F7AE" w14:textId="77777777" w:rsidR="00994AB2" w:rsidRDefault="00994AB2" w:rsidP="00994AB2">
      <w:pPr>
        <w:spacing w:line="360" w:lineRule="auto"/>
        <w:ind w:firstLine="426"/>
        <w:rPr>
          <w:rFonts w:eastAsiaTheme="minorEastAsia"/>
          <w:sz w:val="24"/>
        </w:rPr>
      </w:pPr>
      <w:r w:rsidRPr="00D343C3">
        <w:rPr>
          <w:rFonts w:eastAsiaTheme="minorEastAsia"/>
          <w:b/>
          <w:bCs/>
          <w:sz w:val="24"/>
        </w:rPr>
        <w:t>（三）</w:t>
      </w:r>
      <w:proofErr w:type="gramStart"/>
      <w:r w:rsidRPr="00D343C3">
        <w:rPr>
          <w:rFonts w:eastAsiaTheme="minorEastAsia"/>
          <w:b/>
          <w:bCs/>
          <w:sz w:val="24"/>
        </w:rPr>
        <w:t>埋后管理</w:t>
      </w:r>
      <w:proofErr w:type="gramEnd"/>
      <w:r w:rsidRPr="00D343C3">
        <w:rPr>
          <w:rFonts w:eastAsiaTheme="minorEastAsia"/>
          <w:b/>
          <w:bCs/>
          <w:sz w:val="24"/>
        </w:rPr>
        <w:t>。</w:t>
      </w:r>
      <w:r w:rsidRPr="00D343C3">
        <w:rPr>
          <w:rFonts w:eastAsiaTheme="minorEastAsia"/>
          <w:sz w:val="24"/>
        </w:rPr>
        <w:t>填埋点设立醒目警示牌。填埋后立即泼洒生石灰或漂白粉进行全面消毒。每周消毒</w:t>
      </w:r>
      <w:r w:rsidRPr="00D343C3">
        <w:rPr>
          <w:rFonts w:eastAsiaTheme="minorEastAsia"/>
          <w:sz w:val="24"/>
        </w:rPr>
        <w:t>1</w:t>
      </w:r>
      <w:r w:rsidRPr="00D343C3">
        <w:rPr>
          <w:rFonts w:eastAsiaTheme="minorEastAsia"/>
          <w:sz w:val="24"/>
        </w:rPr>
        <w:t>次，连续消毒</w:t>
      </w:r>
      <w:r w:rsidRPr="00D343C3">
        <w:rPr>
          <w:rFonts w:eastAsiaTheme="minorEastAsia"/>
          <w:sz w:val="24"/>
        </w:rPr>
        <w:t>3</w:t>
      </w:r>
      <w:r w:rsidRPr="00D343C3">
        <w:rPr>
          <w:rFonts w:eastAsiaTheme="minorEastAsia"/>
          <w:sz w:val="24"/>
        </w:rPr>
        <w:t>周以上。有病死动物无害</w:t>
      </w:r>
      <w:proofErr w:type="gramStart"/>
      <w:r w:rsidRPr="00D343C3">
        <w:rPr>
          <w:rFonts w:eastAsiaTheme="minorEastAsia"/>
          <w:sz w:val="24"/>
        </w:rPr>
        <w:t>化集中</w:t>
      </w:r>
      <w:proofErr w:type="gramEnd"/>
      <w:r w:rsidRPr="00D343C3">
        <w:rPr>
          <w:rFonts w:eastAsiaTheme="minorEastAsia"/>
          <w:sz w:val="24"/>
        </w:rPr>
        <w:t>统一处理的，可送集中处</w:t>
      </w:r>
      <w:r w:rsidRPr="00D343C3">
        <w:rPr>
          <w:rFonts w:eastAsiaTheme="minorEastAsia"/>
          <w:sz w:val="24"/>
        </w:rPr>
        <w:lastRenderedPageBreak/>
        <w:t>理点进行统一处理。</w:t>
      </w:r>
    </w:p>
    <w:p w14:paraId="0414904D" w14:textId="77777777" w:rsidR="00994AB2" w:rsidRDefault="00994AB2" w:rsidP="00994AB2">
      <w:pPr>
        <w:spacing w:line="360" w:lineRule="auto"/>
        <w:ind w:firstLine="426"/>
        <w:rPr>
          <w:rFonts w:eastAsiaTheme="minorEastAsia"/>
          <w:sz w:val="24"/>
        </w:rPr>
      </w:pPr>
      <w:r w:rsidRPr="00D343C3">
        <w:rPr>
          <w:rFonts w:eastAsiaTheme="minorEastAsia"/>
          <w:b/>
          <w:bCs/>
          <w:sz w:val="24"/>
        </w:rPr>
        <w:t>三、养殖场区消毒</w:t>
      </w:r>
      <w:r w:rsidRPr="00D343C3">
        <w:rPr>
          <w:rFonts w:eastAsiaTheme="minorEastAsia"/>
          <w:sz w:val="24"/>
        </w:rPr>
        <w:t>死亡水生动物清除后，要对接触相关养殖区水体、场地和道路、车辆进行消毒。</w:t>
      </w:r>
    </w:p>
    <w:p w14:paraId="23F09565" w14:textId="77777777" w:rsidR="00994AB2" w:rsidRDefault="00994AB2" w:rsidP="00994AB2">
      <w:pPr>
        <w:spacing w:line="360" w:lineRule="auto"/>
        <w:ind w:firstLine="426"/>
        <w:rPr>
          <w:rFonts w:eastAsiaTheme="minorEastAsia"/>
          <w:sz w:val="24"/>
        </w:rPr>
      </w:pPr>
      <w:r w:rsidRPr="00D343C3">
        <w:rPr>
          <w:rFonts w:eastAsiaTheme="minorEastAsia"/>
          <w:b/>
          <w:bCs/>
          <w:sz w:val="24"/>
        </w:rPr>
        <w:t>（一）水体消毒。</w:t>
      </w:r>
      <w:r w:rsidRPr="00D343C3">
        <w:rPr>
          <w:rFonts w:eastAsiaTheme="minorEastAsia"/>
          <w:sz w:val="24"/>
        </w:rPr>
        <w:t>大量死鱼</w:t>
      </w:r>
      <w:proofErr w:type="gramStart"/>
      <w:r w:rsidRPr="00D343C3">
        <w:rPr>
          <w:rFonts w:eastAsiaTheme="minorEastAsia"/>
          <w:sz w:val="24"/>
        </w:rPr>
        <w:t>的病塘水</w:t>
      </w:r>
      <w:proofErr w:type="gramEnd"/>
      <w:r w:rsidRPr="00D343C3">
        <w:rPr>
          <w:rFonts w:eastAsiaTheme="minorEastAsia"/>
          <w:sz w:val="24"/>
        </w:rPr>
        <w:t>先消毒再抽干。先用生石灰或复合亚氯酸</w:t>
      </w:r>
      <w:proofErr w:type="gramStart"/>
      <w:r w:rsidRPr="00D343C3">
        <w:rPr>
          <w:rFonts w:eastAsiaTheme="minorEastAsia"/>
          <w:sz w:val="24"/>
        </w:rPr>
        <w:t>钠全塘</w:t>
      </w:r>
      <w:proofErr w:type="gramEnd"/>
      <w:r w:rsidRPr="00D343C3">
        <w:rPr>
          <w:rFonts w:eastAsiaTheme="minorEastAsia"/>
          <w:sz w:val="24"/>
        </w:rPr>
        <w:t>泼洒消毒，再清塘、暴晒。</w:t>
      </w:r>
    </w:p>
    <w:p w14:paraId="5FA0043C" w14:textId="77777777" w:rsidR="00994AB2" w:rsidRDefault="00994AB2" w:rsidP="00994AB2">
      <w:pPr>
        <w:spacing w:line="360" w:lineRule="auto"/>
        <w:ind w:firstLine="426"/>
        <w:rPr>
          <w:rFonts w:eastAsiaTheme="minorEastAsia"/>
          <w:sz w:val="24"/>
        </w:rPr>
      </w:pPr>
      <w:r w:rsidRPr="00D343C3">
        <w:rPr>
          <w:rFonts w:eastAsiaTheme="minorEastAsia"/>
          <w:b/>
          <w:bCs/>
          <w:sz w:val="24"/>
        </w:rPr>
        <w:t>（二）场地道路消毒。</w:t>
      </w:r>
      <w:r w:rsidRPr="00D343C3">
        <w:rPr>
          <w:rFonts w:eastAsiaTheme="minorEastAsia"/>
          <w:sz w:val="24"/>
        </w:rPr>
        <w:t>池坝、过道、路面用漂白粉溶液均匀喷洒。</w:t>
      </w:r>
    </w:p>
    <w:p w14:paraId="18CF69B9" w14:textId="77777777" w:rsidR="00994AB2" w:rsidRDefault="00994AB2" w:rsidP="00994AB2">
      <w:pPr>
        <w:spacing w:line="360" w:lineRule="auto"/>
        <w:ind w:firstLine="426"/>
        <w:rPr>
          <w:rFonts w:eastAsiaTheme="minorEastAsia"/>
          <w:sz w:val="24"/>
        </w:rPr>
      </w:pPr>
      <w:r w:rsidRPr="00D343C3">
        <w:rPr>
          <w:rFonts w:eastAsiaTheme="minorEastAsia"/>
          <w:b/>
          <w:bCs/>
          <w:sz w:val="24"/>
        </w:rPr>
        <w:t>（三）工具与车辆消毒。</w:t>
      </w:r>
      <w:r w:rsidRPr="00D343C3">
        <w:rPr>
          <w:rFonts w:eastAsiaTheme="minorEastAsia"/>
          <w:sz w:val="24"/>
        </w:rPr>
        <w:t>运输车采用漂白粉或选用戊二醛、苯扎</w:t>
      </w:r>
      <w:proofErr w:type="gramStart"/>
      <w:r w:rsidRPr="00D343C3">
        <w:rPr>
          <w:rFonts w:eastAsiaTheme="minorEastAsia"/>
          <w:sz w:val="24"/>
        </w:rPr>
        <w:t>溴铵或聚维酮碘等</w:t>
      </w:r>
      <w:proofErr w:type="gramEnd"/>
      <w:r w:rsidRPr="00D343C3">
        <w:rPr>
          <w:rFonts w:eastAsiaTheme="minorEastAsia"/>
          <w:sz w:val="24"/>
        </w:rPr>
        <w:t>，喷洒消毒。网具、盆桶、捞网等采用有效氯</w:t>
      </w:r>
      <w:r w:rsidRPr="00D343C3">
        <w:rPr>
          <w:rFonts w:eastAsiaTheme="minorEastAsia"/>
          <w:sz w:val="24"/>
        </w:rPr>
        <w:t>≥200mg/L</w:t>
      </w:r>
      <w:r w:rsidRPr="00D343C3">
        <w:rPr>
          <w:rFonts w:eastAsiaTheme="minorEastAsia"/>
          <w:sz w:val="24"/>
        </w:rPr>
        <w:t>消毒液浸泡消毒。</w:t>
      </w:r>
    </w:p>
    <w:p w14:paraId="681799FF" w14:textId="77777777" w:rsidR="00994AB2" w:rsidRDefault="00994AB2" w:rsidP="00994AB2">
      <w:pPr>
        <w:spacing w:line="360" w:lineRule="auto"/>
        <w:ind w:firstLine="426"/>
        <w:rPr>
          <w:rFonts w:eastAsiaTheme="minorEastAsia"/>
          <w:sz w:val="24"/>
        </w:rPr>
      </w:pPr>
      <w:r w:rsidRPr="00D343C3">
        <w:rPr>
          <w:rFonts w:eastAsiaTheme="minorEastAsia"/>
          <w:b/>
          <w:bCs/>
          <w:sz w:val="24"/>
        </w:rPr>
        <w:t>（四）人员防护。</w:t>
      </w:r>
      <w:r w:rsidRPr="00D343C3">
        <w:rPr>
          <w:rFonts w:eastAsiaTheme="minorEastAsia"/>
          <w:sz w:val="24"/>
        </w:rPr>
        <w:t>消杀人员操作时必须戴口罩、手套，穿水靴；水靴消毒采用氯制剂浸泡；手部消毒洗净后用</w:t>
      </w:r>
      <w:r w:rsidRPr="00D343C3">
        <w:rPr>
          <w:rFonts w:eastAsiaTheme="minorEastAsia"/>
          <w:sz w:val="24"/>
        </w:rPr>
        <w:t>75%</w:t>
      </w:r>
      <w:r w:rsidRPr="00D343C3">
        <w:rPr>
          <w:rFonts w:eastAsiaTheme="minorEastAsia"/>
          <w:sz w:val="24"/>
        </w:rPr>
        <w:t>酒精喷洒消毒；一次性防护用品用完即销毁。</w:t>
      </w:r>
    </w:p>
    <w:p w14:paraId="6C7BC9E3" w14:textId="77777777" w:rsidR="00994AB2" w:rsidRPr="00D343C3" w:rsidRDefault="00994AB2" w:rsidP="00994AB2">
      <w:pPr>
        <w:spacing w:line="360" w:lineRule="auto"/>
        <w:ind w:firstLine="426"/>
        <w:rPr>
          <w:rFonts w:eastAsiaTheme="minorEastAsia"/>
          <w:sz w:val="24"/>
        </w:rPr>
      </w:pPr>
      <w:r w:rsidRPr="00D343C3">
        <w:rPr>
          <w:rFonts w:eastAsiaTheme="minorEastAsia"/>
          <w:b/>
          <w:bCs/>
          <w:sz w:val="24"/>
        </w:rPr>
        <w:t>（五）做好相关记录</w:t>
      </w:r>
      <w:r w:rsidRPr="00D343C3">
        <w:rPr>
          <w:rFonts w:eastAsiaTheme="minorEastAsia"/>
          <w:sz w:val="24"/>
        </w:rPr>
        <w:t>。包括消毒日期、塘口编号；养殖品种、数量、重量；采用处理方法，消毒剂名称、用量、消毒时间；实施人、记录人签字等。</w:t>
      </w:r>
    </w:p>
    <w:p w14:paraId="63FD0C23" w14:textId="77777777" w:rsidR="00994AB2" w:rsidRPr="00E86A7D" w:rsidRDefault="00994AB2" w:rsidP="00994AB2">
      <w:pPr>
        <w:spacing w:line="360" w:lineRule="auto"/>
        <w:ind w:firstLine="426"/>
        <w:jc w:val="right"/>
        <w:rPr>
          <w:rFonts w:eastAsiaTheme="minorEastAsia"/>
          <w:szCs w:val="21"/>
        </w:rPr>
      </w:pPr>
      <w:r>
        <w:rPr>
          <w:rStyle w:val="vm"/>
          <w:rFonts w:eastAsiaTheme="minorEastAsia"/>
          <w:szCs w:val="21"/>
        </w:rPr>
        <w:t>转摘自</w:t>
      </w:r>
      <w:r w:rsidRPr="00E86A7D">
        <w:rPr>
          <w:rFonts w:eastAsiaTheme="minorEastAsia"/>
          <w:szCs w:val="21"/>
        </w:rPr>
        <w:t>农业农村部渔业渔政管理局、全国水产技术推广总站、相关专家</w:t>
      </w:r>
    </w:p>
    <w:p w14:paraId="7A400120" w14:textId="77777777" w:rsidR="00740923" w:rsidRDefault="00740923" w:rsidP="00740923">
      <w:pPr>
        <w:spacing w:line="360" w:lineRule="auto"/>
        <w:jc w:val="center"/>
        <w:outlineLvl w:val="1"/>
        <w:rPr>
          <w:rFonts w:eastAsia="黑体"/>
          <w:b/>
          <w:bCs/>
          <w:sz w:val="32"/>
          <w:szCs w:val="32"/>
        </w:rPr>
      </w:pPr>
      <w:bookmarkStart w:id="5" w:name="_Toc234916004"/>
      <w:r w:rsidRPr="001247C6">
        <w:rPr>
          <w:rFonts w:eastAsia="黑体" w:hint="eastAsia"/>
          <w:b/>
          <w:bCs/>
          <w:sz w:val="32"/>
          <w:szCs w:val="32"/>
        </w:rPr>
        <w:t>农业农村部发布金</w:t>
      </w:r>
      <w:proofErr w:type="gramStart"/>
      <w:r w:rsidRPr="001247C6">
        <w:rPr>
          <w:rFonts w:eastAsia="黑体" w:hint="eastAsia"/>
          <w:b/>
          <w:bCs/>
          <w:sz w:val="32"/>
          <w:szCs w:val="32"/>
        </w:rPr>
        <w:t>鲳</w:t>
      </w:r>
      <w:proofErr w:type="gramEnd"/>
      <w:r w:rsidRPr="001247C6">
        <w:rPr>
          <w:rFonts w:eastAsia="黑体" w:hint="eastAsia"/>
          <w:b/>
          <w:bCs/>
          <w:sz w:val="32"/>
          <w:szCs w:val="32"/>
        </w:rPr>
        <w:t xml:space="preserve"> </w:t>
      </w:r>
      <w:r w:rsidRPr="001247C6">
        <w:rPr>
          <w:rFonts w:eastAsia="黑体" w:hint="eastAsia"/>
          <w:b/>
          <w:bCs/>
          <w:sz w:val="32"/>
          <w:szCs w:val="32"/>
        </w:rPr>
        <w:t>“蓝粮</w:t>
      </w:r>
      <w:r w:rsidRPr="001247C6">
        <w:rPr>
          <w:rFonts w:eastAsia="黑体" w:hint="eastAsia"/>
          <w:b/>
          <w:bCs/>
          <w:sz w:val="32"/>
          <w:szCs w:val="32"/>
        </w:rPr>
        <w:t>1</w:t>
      </w:r>
      <w:r w:rsidRPr="001247C6">
        <w:rPr>
          <w:rFonts w:eastAsia="黑体" w:hint="eastAsia"/>
          <w:b/>
          <w:bCs/>
          <w:sz w:val="32"/>
          <w:szCs w:val="32"/>
        </w:rPr>
        <w:t>号”</w:t>
      </w:r>
      <w:r w:rsidRPr="001247C6">
        <w:rPr>
          <w:rFonts w:eastAsia="黑体" w:hint="eastAsia"/>
          <w:b/>
          <w:bCs/>
          <w:sz w:val="32"/>
          <w:szCs w:val="32"/>
        </w:rPr>
        <w:t xml:space="preserve"> </w:t>
      </w:r>
      <w:r w:rsidRPr="001247C6">
        <w:rPr>
          <w:rFonts w:eastAsia="黑体" w:hint="eastAsia"/>
          <w:b/>
          <w:bCs/>
          <w:sz w:val="32"/>
          <w:szCs w:val="32"/>
        </w:rPr>
        <w:t>等</w:t>
      </w:r>
      <w:r w:rsidRPr="001247C6">
        <w:rPr>
          <w:rFonts w:eastAsia="黑体" w:hint="eastAsia"/>
          <w:b/>
          <w:bCs/>
          <w:sz w:val="32"/>
          <w:szCs w:val="32"/>
        </w:rPr>
        <w:t>30</w:t>
      </w:r>
      <w:r w:rsidRPr="001247C6">
        <w:rPr>
          <w:rFonts w:eastAsia="黑体" w:hint="eastAsia"/>
          <w:b/>
          <w:bCs/>
          <w:sz w:val="32"/>
          <w:szCs w:val="32"/>
        </w:rPr>
        <w:t>个水产新品种</w:t>
      </w:r>
      <w:bookmarkEnd w:id="5"/>
    </w:p>
    <w:p w14:paraId="047818F2" w14:textId="77777777" w:rsidR="00740923" w:rsidRPr="001247C6" w:rsidRDefault="00740923" w:rsidP="00740923">
      <w:pPr>
        <w:spacing w:line="360" w:lineRule="auto"/>
        <w:ind w:firstLine="426"/>
        <w:rPr>
          <w:rFonts w:eastAsiaTheme="minorEastAsia"/>
          <w:sz w:val="24"/>
        </w:rPr>
      </w:pPr>
      <w:r w:rsidRPr="001247C6">
        <w:rPr>
          <w:rFonts w:eastAsiaTheme="minorEastAsia"/>
          <w:sz w:val="24"/>
        </w:rPr>
        <w:t>金</w:t>
      </w:r>
      <w:proofErr w:type="gramStart"/>
      <w:r w:rsidRPr="001247C6">
        <w:rPr>
          <w:rFonts w:eastAsiaTheme="minorEastAsia"/>
          <w:sz w:val="24"/>
        </w:rPr>
        <w:t>鲳</w:t>
      </w:r>
      <w:proofErr w:type="gramEnd"/>
      <w:r w:rsidRPr="001247C6">
        <w:rPr>
          <w:rFonts w:eastAsiaTheme="minorEastAsia"/>
          <w:sz w:val="24"/>
        </w:rPr>
        <w:t>“</w:t>
      </w:r>
      <w:r w:rsidRPr="001247C6">
        <w:rPr>
          <w:rFonts w:eastAsiaTheme="minorEastAsia"/>
          <w:sz w:val="24"/>
        </w:rPr>
        <w:t>蓝粮</w:t>
      </w:r>
      <w:r w:rsidRPr="001247C6">
        <w:rPr>
          <w:rFonts w:eastAsiaTheme="minorEastAsia"/>
          <w:sz w:val="24"/>
        </w:rPr>
        <w:t>1</w:t>
      </w:r>
      <w:r w:rsidRPr="001247C6">
        <w:rPr>
          <w:rFonts w:eastAsiaTheme="minorEastAsia"/>
          <w:sz w:val="24"/>
        </w:rPr>
        <w:t>号</w:t>
      </w:r>
      <w:r w:rsidRPr="001247C6">
        <w:rPr>
          <w:rFonts w:eastAsiaTheme="minorEastAsia"/>
          <w:sz w:val="24"/>
        </w:rPr>
        <w:t>”</w:t>
      </w:r>
      <w:r w:rsidRPr="001247C6">
        <w:rPr>
          <w:rFonts w:eastAsiaTheme="minorEastAsia"/>
          <w:sz w:val="24"/>
        </w:rPr>
        <w:t>等</w:t>
      </w:r>
      <w:r w:rsidRPr="001247C6">
        <w:rPr>
          <w:rFonts w:eastAsiaTheme="minorEastAsia"/>
          <w:sz w:val="24"/>
        </w:rPr>
        <w:t>30</w:t>
      </w:r>
      <w:r w:rsidRPr="001247C6">
        <w:rPr>
          <w:rFonts w:eastAsiaTheme="minorEastAsia"/>
          <w:sz w:val="24"/>
        </w:rPr>
        <w:t>个水产新品种，业经全国水产品种审定委员会审定通过，且公示期满无异议。根据《中华人民共和国渔业法》有关规定，现予公告。</w:t>
      </w:r>
    </w:p>
    <w:p w14:paraId="0E61BA2F" w14:textId="77777777" w:rsidR="00740923" w:rsidRDefault="00740923" w:rsidP="00740923">
      <w:pPr>
        <w:spacing w:line="360" w:lineRule="auto"/>
        <w:ind w:firstLine="426"/>
        <w:rPr>
          <w:rFonts w:eastAsiaTheme="minorEastAsia"/>
          <w:b/>
          <w:bCs/>
          <w:sz w:val="24"/>
        </w:rPr>
      </w:pPr>
      <w:r w:rsidRPr="001247C6">
        <w:rPr>
          <w:rFonts w:eastAsiaTheme="minorEastAsia"/>
          <w:b/>
          <w:bCs/>
          <w:sz w:val="24"/>
        </w:rPr>
        <w:t>附件：</w:t>
      </w:r>
    </w:p>
    <w:p w14:paraId="56304E60" w14:textId="77777777" w:rsidR="00740923" w:rsidRDefault="00740923" w:rsidP="00740923">
      <w:pPr>
        <w:spacing w:line="360" w:lineRule="auto"/>
        <w:ind w:firstLine="426"/>
        <w:rPr>
          <w:rFonts w:eastAsiaTheme="minorEastAsia"/>
          <w:sz w:val="24"/>
        </w:rPr>
      </w:pPr>
      <w:r w:rsidRPr="001247C6">
        <w:rPr>
          <w:rFonts w:eastAsiaTheme="minorEastAsia"/>
          <w:sz w:val="24"/>
        </w:rPr>
        <w:t>1</w:t>
      </w:r>
      <w:r w:rsidRPr="001247C6">
        <w:rPr>
          <w:rFonts w:eastAsiaTheme="minorEastAsia"/>
          <w:sz w:val="24"/>
        </w:rPr>
        <w:t>．</w:t>
      </w:r>
      <w:r w:rsidRPr="001247C6">
        <w:rPr>
          <w:rFonts w:eastAsiaTheme="minorEastAsia"/>
          <w:sz w:val="24"/>
        </w:rPr>
        <w:t>2026</w:t>
      </w:r>
      <w:r w:rsidRPr="001247C6">
        <w:rPr>
          <w:rFonts w:eastAsiaTheme="minorEastAsia"/>
          <w:sz w:val="24"/>
        </w:rPr>
        <w:t>年审定通过的水产新品种名单</w:t>
      </w:r>
    </w:p>
    <w:p w14:paraId="163BA6A6" w14:textId="77777777" w:rsidR="00740923" w:rsidRPr="001247C6" w:rsidRDefault="00740923" w:rsidP="00740923">
      <w:pPr>
        <w:spacing w:line="360" w:lineRule="auto"/>
        <w:ind w:firstLine="426"/>
        <w:rPr>
          <w:rFonts w:eastAsiaTheme="minorEastAsia"/>
          <w:sz w:val="24"/>
        </w:rPr>
      </w:pPr>
      <w:r w:rsidRPr="001247C6">
        <w:rPr>
          <w:rFonts w:eastAsiaTheme="minorEastAsia"/>
          <w:sz w:val="24"/>
        </w:rPr>
        <w:t>2</w:t>
      </w:r>
      <w:r w:rsidRPr="001247C6">
        <w:rPr>
          <w:rFonts w:eastAsiaTheme="minorEastAsia"/>
          <w:sz w:val="24"/>
        </w:rPr>
        <w:t>．</w:t>
      </w:r>
      <w:r w:rsidRPr="001247C6">
        <w:rPr>
          <w:rFonts w:eastAsiaTheme="minorEastAsia"/>
          <w:sz w:val="24"/>
        </w:rPr>
        <w:t>2026</w:t>
      </w:r>
      <w:r w:rsidRPr="001247C6">
        <w:rPr>
          <w:rFonts w:eastAsiaTheme="minorEastAsia"/>
          <w:sz w:val="24"/>
        </w:rPr>
        <w:t>年审定通过的水产新品种简介</w:t>
      </w:r>
    </w:p>
    <w:p w14:paraId="0974E5C1" w14:textId="77777777" w:rsidR="00740923" w:rsidRPr="001247C6" w:rsidRDefault="00740923" w:rsidP="00740923">
      <w:pPr>
        <w:spacing w:line="360" w:lineRule="auto"/>
        <w:ind w:firstLine="426"/>
        <w:rPr>
          <w:rFonts w:eastAsiaTheme="minorEastAsia"/>
          <w:sz w:val="24"/>
        </w:rPr>
      </w:pPr>
      <w:r>
        <w:rPr>
          <w:rFonts w:eastAsiaTheme="minorEastAsia" w:hint="eastAsia"/>
          <w:sz w:val="24"/>
        </w:rPr>
        <w:t>附件详见：</w:t>
      </w:r>
      <w:hyperlink r:id="rId11" w:history="1">
        <w:r w:rsidRPr="00C93252">
          <w:rPr>
            <w:rStyle w:val="af2"/>
            <w:rFonts w:eastAsiaTheme="minorEastAsia"/>
            <w:sz w:val="24"/>
          </w:rPr>
          <w:t>中华人民共和国农业农村部公告</w:t>
        </w:r>
        <w:r w:rsidRPr="00C93252">
          <w:rPr>
            <w:rStyle w:val="af2"/>
            <w:rFonts w:eastAsiaTheme="minorEastAsia"/>
            <w:sz w:val="24"/>
          </w:rPr>
          <w:t xml:space="preserve"> </w:t>
        </w:r>
        <w:r w:rsidRPr="00C93252">
          <w:rPr>
            <w:rStyle w:val="af2"/>
            <w:rFonts w:eastAsiaTheme="minorEastAsia"/>
            <w:sz w:val="24"/>
          </w:rPr>
          <w:t>第</w:t>
        </w:r>
        <w:r w:rsidRPr="00C93252">
          <w:rPr>
            <w:rStyle w:val="af2"/>
            <w:rFonts w:eastAsiaTheme="minorEastAsia"/>
            <w:sz w:val="24"/>
          </w:rPr>
          <w:t>1037</w:t>
        </w:r>
        <w:r w:rsidRPr="00C93252">
          <w:rPr>
            <w:rStyle w:val="af2"/>
            <w:rFonts w:eastAsiaTheme="minorEastAsia"/>
            <w:sz w:val="24"/>
          </w:rPr>
          <w:t>号</w:t>
        </w:r>
        <w:r w:rsidRPr="00C93252">
          <w:rPr>
            <w:rStyle w:val="af2"/>
            <w:rFonts w:eastAsiaTheme="minorEastAsia"/>
            <w:sz w:val="24"/>
          </w:rPr>
          <w:t xml:space="preserve"> (moa.gov.cn)</w:t>
        </w:r>
      </w:hyperlink>
      <w:r>
        <w:rPr>
          <w:rFonts w:eastAsiaTheme="minorEastAsia" w:hint="eastAsia"/>
          <w:sz w:val="24"/>
        </w:rPr>
        <w:t>。</w:t>
      </w:r>
    </w:p>
    <w:p w14:paraId="649EE079" w14:textId="77777777" w:rsidR="00740923" w:rsidRDefault="00740923" w:rsidP="00740923">
      <w:pPr>
        <w:spacing w:line="360" w:lineRule="auto"/>
        <w:ind w:firstLine="426"/>
        <w:jc w:val="right"/>
        <w:rPr>
          <w:rStyle w:val="vm"/>
          <w:rFonts w:eastAsiaTheme="minorEastAsia"/>
          <w:szCs w:val="21"/>
        </w:rPr>
      </w:pPr>
      <w:r>
        <w:rPr>
          <w:rStyle w:val="vm"/>
          <w:rFonts w:eastAsiaTheme="minorEastAsia"/>
          <w:szCs w:val="21"/>
        </w:rPr>
        <w:t>转摘自</w:t>
      </w:r>
      <w:r w:rsidRPr="001247C6">
        <w:rPr>
          <w:rStyle w:val="vm"/>
          <w:rFonts w:eastAsiaTheme="minorEastAsia" w:hint="eastAsia"/>
          <w:szCs w:val="21"/>
        </w:rPr>
        <w:t>农业农村部</w:t>
      </w:r>
    </w:p>
    <w:p w14:paraId="25098BAC" w14:textId="77777777" w:rsidR="00740923" w:rsidRPr="00740923" w:rsidRDefault="00740923" w:rsidP="00740923">
      <w:pPr>
        <w:spacing w:line="360" w:lineRule="auto"/>
        <w:ind w:firstLine="426"/>
        <w:jc w:val="right"/>
        <w:rPr>
          <w:rFonts w:eastAsiaTheme="minorEastAsia"/>
          <w:szCs w:val="21"/>
        </w:rPr>
      </w:pPr>
    </w:p>
    <w:p w14:paraId="7000D442" w14:textId="79E59E95" w:rsidR="00CB0688" w:rsidRDefault="007F742E">
      <w:pPr>
        <w:jc w:val="center"/>
        <w:outlineLvl w:val="1"/>
        <w:rPr>
          <w:rFonts w:eastAsia="黑体"/>
          <w:b/>
          <w:bCs/>
          <w:sz w:val="32"/>
          <w:szCs w:val="32"/>
        </w:rPr>
      </w:pPr>
      <w:bookmarkStart w:id="6" w:name="_Toc234916005"/>
      <w:r w:rsidRPr="007F742E">
        <w:rPr>
          <w:rFonts w:eastAsia="黑体" w:hint="eastAsia"/>
          <w:b/>
          <w:bCs/>
          <w:sz w:val="32"/>
          <w:szCs w:val="32"/>
        </w:rPr>
        <w:t>新卫星升空</w:t>
      </w:r>
      <w:r w:rsidRPr="007F742E">
        <w:rPr>
          <w:rFonts w:eastAsia="黑体" w:hint="eastAsia"/>
          <w:b/>
          <w:bCs/>
          <w:sz w:val="32"/>
          <w:szCs w:val="32"/>
        </w:rPr>
        <w:t xml:space="preserve"> </w:t>
      </w:r>
      <w:r w:rsidRPr="007F742E">
        <w:rPr>
          <w:rFonts w:eastAsia="黑体" w:hint="eastAsia"/>
          <w:b/>
          <w:bCs/>
          <w:sz w:val="32"/>
          <w:szCs w:val="32"/>
        </w:rPr>
        <w:t>我国再添海洋动力环境监测网</w:t>
      </w:r>
      <w:r w:rsidRPr="007F742E">
        <w:rPr>
          <w:rFonts w:eastAsia="黑体" w:hint="eastAsia"/>
          <w:b/>
          <w:bCs/>
          <w:sz w:val="32"/>
          <w:szCs w:val="32"/>
        </w:rPr>
        <w:t xml:space="preserve"> </w:t>
      </w:r>
      <w:r w:rsidRPr="007F742E">
        <w:rPr>
          <w:rFonts w:eastAsia="黑体" w:hint="eastAsia"/>
          <w:b/>
          <w:bCs/>
          <w:sz w:val="32"/>
          <w:szCs w:val="32"/>
        </w:rPr>
        <w:t>“天眼”</w:t>
      </w:r>
      <w:bookmarkEnd w:id="6"/>
    </w:p>
    <w:p w14:paraId="464D27C1" w14:textId="77777777" w:rsidR="002779AF" w:rsidRDefault="002779AF" w:rsidP="002779AF">
      <w:pPr>
        <w:spacing w:line="360" w:lineRule="auto"/>
        <w:ind w:firstLineChars="200" w:firstLine="480"/>
        <w:rPr>
          <w:sz w:val="24"/>
        </w:rPr>
      </w:pPr>
      <w:r w:rsidRPr="002779AF">
        <w:rPr>
          <w:sz w:val="24"/>
        </w:rPr>
        <w:t>2026</w:t>
      </w:r>
      <w:r w:rsidRPr="002779AF">
        <w:rPr>
          <w:sz w:val="24"/>
        </w:rPr>
        <w:t>年</w:t>
      </w:r>
      <w:r w:rsidRPr="002779AF">
        <w:rPr>
          <w:sz w:val="24"/>
        </w:rPr>
        <w:t>7</w:t>
      </w:r>
      <w:r w:rsidRPr="002779AF">
        <w:rPr>
          <w:sz w:val="24"/>
        </w:rPr>
        <w:t>月</w:t>
      </w:r>
      <w:r w:rsidRPr="002779AF">
        <w:rPr>
          <w:sz w:val="24"/>
        </w:rPr>
        <w:t>2</w:t>
      </w:r>
      <w:r w:rsidRPr="002779AF">
        <w:rPr>
          <w:sz w:val="24"/>
        </w:rPr>
        <w:t>日，由航天科技集团五院研制的海洋二号</w:t>
      </w:r>
      <w:r w:rsidRPr="002779AF">
        <w:rPr>
          <w:sz w:val="24"/>
        </w:rPr>
        <w:t>E</w:t>
      </w:r>
      <w:proofErr w:type="gramStart"/>
      <w:r w:rsidRPr="002779AF">
        <w:rPr>
          <w:sz w:val="24"/>
        </w:rPr>
        <w:t>星由长征</w:t>
      </w:r>
      <w:proofErr w:type="gramEnd"/>
      <w:r w:rsidRPr="002779AF">
        <w:rPr>
          <w:sz w:val="24"/>
        </w:rPr>
        <w:t>四号乙运载火箭成功发射。</w:t>
      </w:r>
    </w:p>
    <w:p w14:paraId="6EB28A08" w14:textId="77777777" w:rsidR="002779AF" w:rsidRDefault="002779AF" w:rsidP="002779AF">
      <w:pPr>
        <w:spacing w:line="360" w:lineRule="auto"/>
        <w:ind w:firstLineChars="200" w:firstLine="480"/>
        <w:rPr>
          <w:sz w:val="24"/>
        </w:rPr>
      </w:pPr>
      <w:r w:rsidRPr="002779AF">
        <w:rPr>
          <w:sz w:val="24"/>
        </w:rPr>
        <w:t>当前我国首个海洋动力环境监测网运行情况如何？作为这一监测网的</w:t>
      </w:r>
      <w:r w:rsidRPr="002779AF">
        <w:rPr>
          <w:sz w:val="24"/>
        </w:rPr>
        <w:t>“</w:t>
      </w:r>
      <w:r w:rsidRPr="002779AF">
        <w:rPr>
          <w:sz w:val="24"/>
        </w:rPr>
        <w:t>新成员</w:t>
      </w:r>
      <w:r w:rsidRPr="002779AF">
        <w:rPr>
          <w:sz w:val="24"/>
        </w:rPr>
        <w:t>”</w:t>
      </w:r>
      <w:r w:rsidRPr="002779AF">
        <w:rPr>
          <w:sz w:val="24"/>
        </w:rPr>
        <w:t>，</w:t>
      </w:r>
      <w:r w:rsidRPr="002779AF">
        <w:rPr>
          <w:sz w:val="24"/>
        </w:rPr>
        <w:t>E</w:t>
      </w:r>
      <w:r w:rsidRPr="002779AF">
        <w:rPr>
          <w:sz w:val="24"/>
        </w:rPr>
        <w:t>星将发挥怎样的作用？记者采访了有关专家。</w:t>
      </w:r>
    </w:p>
    <w:p w14:paraId="3B829D6B" w14:textId="77777777" w:rsidR="002779AF" w:rsidRDefault="002779AF" w:rsidP="002779AF">
      <w:pPr>
        <w:spacing w:line="360" w:lineRule="auto"/>
        <w:ind w:firstLineChars="200" w:firstLine="482"/>
        <w:rPr>
          <w:b/>
          <w:bCs/>
          <w:sz w:val="24"/>
        </w:rPr>
      </w:pPr>
      <w:r w:rsidRPr="002779AF">
        <w:rPr>
          <w:b/>
          <w:bCs/>
          <w:sz w:val="24"/>
        </w:rPr>
        <w:t>服务气候预报，筑牢防灾减灾防线</w:t>
      </w:r>
    </w:p>
    <w:p w14:paraId="084F5ACD" w14:textId="77777777" w:rsidR="002779AF" w:rsidRDefault="002779AF" w:rsidP="002779AF">
      <w:pPr>
        <w:spacing w:line="360" w:lineRule="auto"/>
        <w:ind w:firstLineChars="200" w:firstLine="480"/>
        <w:rPr>
          <w:sz w:val="24"/>
        </w:rPr>
      </w:pPr>
      <w:r w:rsidRPr="002779AF">
        <w:rPr>
          <w:sz w:val="24"/>
        </w:rPr>
        <w:t>海洋是地球气候系统的</w:t>
      </w:r>
      <w:r w:rsidRPr="002779AF">
        <w:rPr>
          <w:sz w:val="24"/>
        </w:rPr>
        <w:t>“</w:t>
      </w:r>
      <w:r w:rsidRPr="002779AF">
        <w:rPr>
          <w:sz w:val="24"/>
        </w:rPr>
        <w:t>调节器</w:t>
      </w:r>
      <w:r w:rsidRPr="002779AF">
        <w:rPr>
          <w:sz w:val="24"/>
        </w:rPr>
        <w:t>”</w:t>
      </w:r>
      <w:r w:rsidRPr="002779AF">
        <w:rPr>
          <w:sz w:val="24"/>
        </w:rPr>
        <w:t>，也是气象灾害的主要发生地。</w:t>
      </w:r>
    </w:p>
    <w:p w14:paraId="447765B9" w14:textId="1CDDE964" w:rsidR="002779AF" w:rsidRPr="002779AF" w:rsidRDefault="002779AF" w:rsidP="002779AF">
      <w:pPr>
        <w:spacing w:line="360" w:lineRule="auto"/>
        <w:ind w:firstLineChars="200" w:firstLine="480"/>
        <w:rPr>
          <w:sz w:val="24"/>
        </w:rPr>
      </w:pPr>
      <w:r w:rsidRPr="002779AF">
        <w:rPr>
          <w:sz w:val="24"/>
        </w:rPr>
        <w:lastRenderedPageBreak/>
        <w:t>作为我国首个专门用于海洋动力环境监测的卫星系统，十余年来，海洋二号系列卫星持续为国家海洋防灾减灾、资源开发、海上安全及海洋科学研究提供坚实的</w:t>
      </w:r>
      <w:r w:rsidRPr="002779AF">
        <w:rPr>
          <w:sz w:val="24"/>
        </w:rPr>
        <w:t>“</w:t>
      </w:r>
      <w:r w:rsidRPr="002779AF">
        <w:rPr>
          <w:sz w:val="24"/>
        </w:rPr>
        <w:t>中国数据</w:t>
      </w:r>
      <w:r w:rsidRPr="002779AF">
        <w:rPr>
          <w:sz w:val="24"/>
        </w:rPr>
        <w:t>”</w:t>
      </w:r>
      <w:r w:rsidRPr="002779AF">
        <w:rPr>
          <w:sz w:val="24"/>
        </w:rPr>
        <w:t>。</w:t>
      </w:r>
    </w:p>
    <w:p w14:paraId="5257570E" w14:textId="77777777" w:rsidR="002779AF" w:rsidRDefault="002779AF" w:rsidP="002779AF">
      <w:pPr>
        <w:spacing w:line="360" w:lineRule="auto"/>
        <w:ind w:firstLineChars="200" w:firstLine="480"/>
        <w:rPr>
          <w:sz w:val="24"/>
        </w:rPr>
      </w:pPr>
      <w:r w:rsidRPr="002779AF">
        <w:rPr>
          <w:sz w:val="24"/>
        </w:rPr>
        <w:t>航天科技集团五院专家张庆君说，此次发射的海洋二号</w:t>
      </w:r>
      <w:r w:rsidRPr="002779AF">
        <w:rPr>
          <w:sz w:val="24"/>
        </w:rPr>
        <w:t>E</w:t>
      </w:r>
      <w:r w:rsidRPr="002779AF">
        <w:rPr>
          <w:sz w:val="24"/>
        </w:rPr>
        <w:t>星将接替</w:t>
      </w:r>
      <w:r w:rsidRPr="002779AF">
        <w:rPr>
          <w:sz w:val="24"/>
        </w:rPr>
        <w:t>2018</w:t>
      </w:r>
      <w:r w:rsidRPr="002779AF">
        <w:rPr>
          <w:sz w:val="24"/>
        </w:rPr>
        <w:t>年发射的海洋二号</w:t>
      </w:r>
      <w:r w:rsidRPr="002779AF">
        <w:rPr>
          <w:sz w:val="24"/>
        </w:rPr>
        <w:t>B</w:t>
      </w:r>
      <w:r w:rsidRPr="002779AF">
        <w:rPr>
          <w:sz w:val="24"/>
        </w:rPr>
        <w:t>星，与在轨运行的</w:t>
      </w:r>
      <w:r w:rsidRPr="002779AF">
        <w:rPr>
          <w:sz w:val="24"/>
        </w:rPr>
        <w:t>C</w:t>
      </w:r>
      <w:r w:rsidRPr="002779AF">
        <w:rPr>
          <w:sz w:val="24"/>
        </w:rPr>
        <w:t>星、</w:t>
      </w:r>
      <w:r w:rsidRPr="002779AF">
        <w:rPr>
          <w:sz w:val="24"/>
        </w:rPr>
        <w:t>D</w:t>
      </w:r>
      <w:r w:rsidRPr="002779AF">
        <w:rPr>
          <w:sz w:val="24"/>
        </w:rPr>
        <w:t>星等共同确保我国海洋动力环境监测业务连续、稳定运行。</w:t>
      </w:r>
    </w:p>
    <w:p w14:paraId="33D6DD92" w14:textId="77777777" w:rsidR="002779AF" w:rsidRDefault="002779AF" w:rsidP="002779AF">
      <w:pPr>
        <w:spacing w:line="360" w:lineRule="auto"/>
        <w:ind w:firstLineChars="200" w:firstLine="480"/>
        <w:rPr>
          <w:sz w:val="24"/>
        </w:rPr>
      </w:pPr>
      <w:r w:rsidRPr="002779AF">
        <w:rPr>
          <w:sz w:val="24"/>
        </w:rPr>
        <w:t>专家介绍，海洋二号</w:t>
      </w:r>
      <w:r w:rsidRPr="002779AF">
        <w:rPr>
          <w:sz w:val="24"/>
        </w:rPr>
        <w:t>E</w:t>
      </w:r>
      <w:r w:rsidRPr="002779AF">
        <w:rPr>
          <w:sz w:val="24"/>
        </w:rPr>
        <w:t>星延续了</w:t>
      </w:r>
      <w:r w:rsidRPr="002779AF">
        <w:rPr>
          <w:sz w:val="24"/>
        </w:rPr>
        <w:t>“</w:t>
      </w:r>
      <w:r w:rsidRPr="002779AF">
        <w:rPr>
          <w:sz w:val="24"/>
        </w:rPr>
        <w:t>优良基因</w:t>
      </w:r>
      <w:r w:rsidRPr="002779AF">
        <w:rPr>
          <w:sz w:val="24"/>
        </w:rPr>
        <w:t>”</w:t>
      </w:r>
      <w:r w:rsidRPr="002779AF">
        <w:rPr>
          <w:sz w:val="24"/>
        </w:rPr>
        <w:t>，搭载了雷达高度计、微波散射计、微波辐射计和校正辐射计等</w:t>
      </w:r>
      <w:r w:rsidRPr="002779AF">
        <w:rPr>
          <w:sz w:val="24"/>
        </w:rPr>
        <w:t>4</w:t>
      </w:r>
      <w:r w:rsidRPr="002779AF">
        <w:rPr>
          <w:sz w:val="24"/>
        </w:rPr>
        <w:t>个主要微波遥感载荷，可以精确获取海面高度、有效波高、海面风场、海表温度等数据，为海洋天气预报、厄尔尼诺现象研究等方面提供重要数据支撑。</w:t>
      </w:r>
    </w:p>
    <w:p w14:paraId="548FB411" w14:textId="77777777" w:rsidR="002779AF" w:rsidRDefault="002779AF" w:rsidP="002779AF">
      <w:pPr>
        <w:spacing w:line="360" w:lineRule="auto"/>
        <w:ind w:firstLineChars="200" w:firstLine="480"/>
        <w:rPr>
          <w:sz w:val="24"/>
        </w:rPr>
      </w:pPr>
      <w:r w:rsidRPr="002779AF">
        <w:rPr>
          <w:sz w:val="24"/>
        </w:rPr>
        <w:t>近年来，海洋二号系列卫星在影响我国的台风活动中每日多次精确捕捉台风数据，同时为海啸预警发挥重要作用。在国际上，相关数据还提升了国产卫星在全球数值天气预报系统中的占比。</w:t>
      </w:r>
    </w:p>
    <w:p w14:paraId="0353782E" w14:textId="77777777" w:rsidR="002779AF" w:rsidRDefault="002779AF" w:rsidP="002779AF">
      <w:pPr>
        <w:spacing w:line="360" w:lineRule="auto"/>
        <w:ind w:firstLineChars="200" w:firstLine="482"/>
        <w:rPr>
          <w:b/>
          <w:bCs/>
          <w:sz w:val="24"/>
        </w:rPr>
      </w:pPr>
      <w:r w:rsidRPr="002779AF">
        <w:rPr>
          <w:b/>
          <w:bCs/>
          <w:sz w:val="24"/>
        </w:rPr>
        <w:t>服务经济民生，让</w:t>
      </w:r>
      <w:r w:rsidRPr="002779AF">
        <w:rPr>
          <w:b/>
          <w:bCs/>
          <w:sz w:val="24"/>
        </w:rPr>
        <w:t>“</w:t>
      </w:r>
      <w:r w:rsidRPr="002779AF">
        <w:rPr>
          <w:b/>
          <w:bCs/>
          <w:sz w:val="24"/>
        </w:rPr>
        <w:t>蓝色粮仓</w:t>
      </w:r>
      <w:r w:rsidRPr="002779AF">
        <w:rPr>
          <w:b/>
          <w:bCs/>
          <w:sz w:val="24"/>
        </w:rPr>
        <w:t>”</w:t>
      </w:r>
      <w:r w:rsidRPr="002779AF">
        <w:rPr>
          <w:b/>
          <w:bCs/>
          <w:sz w:val="24"/>
        </w:rPr>
        <w:t>更加丰饶</w:t>
      </w:r>
    </w:p>
    <w:p w14:paraId="1B820E88" w14:textId="77777777" w:rsidR="002779AF" w:rsidRDefault="002779AF" w:rsidP="002779AF">
      <w:pPr>
        <w:spacing w:line="360" w:lineRule="auto"/>
        <w:ind w:firstLineChars="200" w:firstLine="480"/>
        <w:rPr>
          <w:sz w:val="24"/>
        </w:rPr>
      </w:pPr>
      <w:r w:rsidRPr="002779AF">
        <w:rPr>
          <w:sz w:val="24"/>
        </w:rPr>
        <w:t>海洋二号系列卫星不仅服务于海洋气象与防灾减灾，同时还关系着</w:t>
      </w:r>
      <w:r w:rsidRPr="002779AF">
        <w:rPr>
          <w:sz w:val="24"/>
        </w:rPr>
        <w:t>“</w:t>
      </w:r>
      <w:r w:rsidRPr="002779AF">
        <w:rPr>
          <w:sz w:val="24"/>
        </w:rPr>
        <w:t>蓝色粮仓</w:t>
      </w:r>
      <w:r w:rsidRPr="002779AF">
        <w:rPr>
          <w:sz w:val="24"/>
        </w:rPr>
        <w:t>”</w:t>
      </w:r>
      <w:r w:rsidRPr="002779AF">
        <w:rPr>
          <w:sz w:val="24"/>
        </w:rPr>
        <w:t>。</w:t>
      </w:r>
    </w:p>
    <w:p w14:paraId="70B1B9D8" w14:textId="77777777" w:rsidR="002779AF" w:rsidRDefault="002779AF" w:rsidP="002779AF">
      <w:pPr>
        <w:spacing w:line="360" w:lineRule="auto"/>
        <w:ind w:firstLineChars="200" w:firstLine="480"/>
        <w:rPr>
          <w:sz w:val="24"/>
        </w:rPr>
      </w:pPr>
      <w:r w:rsidRPr="002779AF">
        <w:rPr>
          <w:sz w:val="24"/>
        </w:rPr>
        <w:t>海洋二号系列卫星获取的风、浪、流等海洋动力环境数据可以帮助分析大洋渔场，预报大洋渔情，为我国远洋渔业科学高效生产提供信息支撑。</w:t>
      </w:r>
    </w:p>
    <w:p w14:paraId="6F5E97AC" w14:textId="77777777" w:rsidR="002779AF" w:rsidRDefault="002779AF" w:rsidP="002779AF">
      <w:pPr>
        <w:spacing w:line="360" w:lineRule="auto"/>
        <w:ind w:firstLineChars="200" w:firstLine="480"/>
        <w:rPr>
          <w:sz w:val="24"/>
        </w:rPr>
      </w:pPr>
      <w:r w:rsidRPr="002779AF">
        <w:rPr>
          <w:sz w:val="24"/>
        </w:rPr>
        <w:t>“</w:t>
      </w:r>
      <w:r w:rsidRPr="002779AF">
        <w:rPr>
          <w:sz w:val="24"/>
        </w:rPr>
        <w:t>提前获取渔情信息，不仅有助于提高渔船产量，还可以减少渔船燃油消耗，带来显著经济效益。</w:t>
      </w:r>
      <w:r w:rsidRPr="002779AF">
        <w:rPr>
          <w:sz w:val="24"/>
        </w:rPr>
        <w:t>”</w:t>
      </w:r>
      <w:r w:rsidRPr="002779AF">
        <w:rPr>
          <w:sz w:val="24"/>
        </w:rPr>
        <w:t>张庆君说。</w:t>
      </w:r>
    </w:p>
    <w:p w14:paraId="2977ADA7" w14:textId="77777777" w:rsidR="002779AF" w:rsidRDefault="002779AF" w:rsidP="002779AF">
      <w:pPr>
        <w:spacing w:line="360" w:lineRule="auto"/>
        <w:ind w:firstLineChars="200" w:firstLine="480"/>
        <w:rPr>
          <w:sz w:val="24"/>
        </w:rPr>
      </w:pPr>
      <w:r w:rsidRPr="002779AF">
        <w:rPr>
          <w:sz w:val="24"/>
        </w:rPr>
        <w:t>渔业部门数据显示，目前海洋二号系列卫星数据已被广泛应用于渔场信息预报中，能够帮助渔民精准高效发现鱼群、降低海上盲目作业时间，改善渔民对于传统生产作业淡旺季的认知，增加生产作业周期，促进提高渔获量、降低海上作业成本。</w:t>
      </w:r>
    </w:p>
    <w:p w14:paraId="0FDBCF8E" w14:textId="77777777" w:rsidR="002779AF" w:rsidRDefault="002779AF" w:rsidP="002779AF">
      <w:pPr>
        <w:spacing w:line="360" w:lineRule="auto"/>
        <w:ind w:firstLineChars="200" w:firstLine="482"/>
        <w:rPr>
          <w:b/>
          <w:bCs/>
          <w:sz w:val="24"/>
        </w:rPr>
      </w:pPr>
      <w:r w:rsidRPr="002779AF">
        <w:rPr>
          <w:b/>
          <w:bCs/>
          <w:sz w:val="24"/>
        </w:rPr>
        <w:t>强化航行守护，为海洋船只织起</w:t>
      </w:r>
      <w:r w:rsidRPr="002779AF">
        <w:rPr>
          <w:b/>
          <w:bCs/>
          <w:sz w:val="24"/>
        </w:rPr>
        <w:t>“</w:t>
      </w:r>
      <w:r w:rsidRPr="002779AF">
        <w:rPr>
          <w:b/>
          <w:bCs/>
          <w:sz w:val="24"/>
        </w:rPr>
        <w:t>透明安全网</w:t>
      </w:r>
      <w:r w:rsidRPr="002779AF">
        <w:rPr>
          <w:b/>
          <w:bCs/>
          <w:sz w:val="24"/>
        </w:rPr>
        <w:t>”</w:t>
      </w:r>
    </w:p>
    <w:p w14:paraId="2D8DB36F" w14:textId="77777777" w:rsidR="002779AF" w:rsidRDefault="002779AF" w:rsidP="002779AF">
      <w:pPr>
        <w:spacing w:line="360" w:lineRule="auto"/>
        <w:ind w:firstLineChars="200" w:firstLine="480"/>
        <w:rPr>
          <w:sz w:val="24"/>
        </w:rPr>
      </w:pPr>
      <w:r w:rsidRPr="002779AF">
        <w:rPr>
          <w:sz w:val="24"/>
        </w:rPr>
        <w:t>海洋安全是全球海洋治理的关键，海洋二号系列卫星在保障海上航行安全等方面也发挥着至关重要的作用。</w:t>
      </w:r>
    </w:p>
    <w:p w14:paraId="4C1C2887" w14:textId="7EB62A9D" w:rsidR="002779AF" w:rsidRPr="002779AF" w:rsidRDefault="002779AF" w:rsidP="002779AF">
      <w:pPr>
        <w:spacing w:line="360" w:lineRule="auto"/>
        <w:ind w:firstLineChars="200" w:firstLine="480"/>
        <w:rPr>
          <w:sz w:val="24"/>
        </w:rPr>
      </w:pPr>
      <w:r w:rsidRPr="002779AF">
        <w:rPr>
          <w:sz w:val="24"/>
        </w:rPr>
        <w:t>自海洋二号</w:t>
      </w:r>
      <w:r w:rsidRPr="002779AF">
        <w:rPr>
          <w:sz w:val="24"/>
        </w:rPr>
        <w:t>B</w:t>
      </w:r>
      <w:r w:rsidRPr="002779AF">
        <w:rPr>
          <w:sz w:val="24"/>
        </w:rPr>
        <w:t>星起，卫星增加了船舶自动识别系统（</w:t>
      </w:r>
      <w:r w:rsidRPr="002779AF">
        <w:rPr>
          <w:sz w:val="24"/>
        </w:rPr>
        <w:t>AIS</w:t>
      </w:r>
      <w:r w:rsidRPr="002779AF">
        <w:rPr>
          <w:sz w:val="24"/>
        </w:rPr>
        <w:t>），可以不间断地获取船舶的位置、航速和呼号等信息。</w:t>
      </w:r>
    </w:p>
    <w:p w14:paraId="1D50BD8D" w14:textId="77777777" w:rsidR="002779AF" w:rsidRDefault="002779AF" w:rsidP="002779AF">
      <w:pPr>
        <w:spacing w:line="360" w:lineRule="auto"/>
        <w:ind w:firstLineChars="200" w:firstLine="480"/>
        <w:rPr>
          <w:sz w:val="24"/>
        </w:rPr>
      </w:pPr>
      <w:r w:rsidRPr="002779AF">
        <w:rPr>
          <w:sz w:val="24"/>
        </w:rPr>
        <w:t>“</w:t>
      </w:r>
      <w:r w:rsidRPr="002779AF">
        <w:rPr>
          <w:sz w:val="24"/>
        </w:rPr>
        <w:t>这相当于</w:t>
      </w:r>
      <w:r w:rsidRPr="002779AF">
        <w:rPr>
          <w:sz w:val="24"/>
        </w:rPr>
        <w:t>‘</w:t>
      </w:r>
      <w:r w:rsidRPr="002779AF">
        <w:rPr>
          <w:sz w:val="24"/>
        </w:rPr>
        <w:t>船舶电子身份证</w:t>
      </w:r>
      <w:r w:rsidRPr="002779AF">
        <w:rPr>
          <w:sz w:val="24"/>
        </w:rPr>
        <w:t>+</w:t>
      </w:r>
      <w:r w:rsidRPr="002779AF">
        <w:rPr>
          <w:sz w:val="24"/>
        </w:rPr>
        <w:t>海上交通广播</w:t>
      </w:r>
      <w:r w:rsidRPr="002779AF">
        <w:rPr>
          <w:sz w:val="24"/>
        </w:rPr>
        <w:t>’”</w:t>
      </w:r>
      <w:r w:rsidRPr="002779AF">
        <w:rPr>
          <w:sz w:val="24"/>
        </w:rPr>
        <w:t>，张庆君说，这一系统打破了传统岸基</w:t>
      </w:r>
      <w:r w:rsidRPr="002779AF">
        <w:rPr>
          <w:sz w:val="24"/>
        </w:rPr>
        <w:t>AIS</w:t>
      </w:r>
      <w:r w:rsidRPr="002779AF">
        <w:rPr>
          <w:sz w:val="24"/>
        </w:rPr>
        <w:t>只能获取离岸</w:t>
      </w:r>
      <w:r w:rsidRPr="002779AF">
        <w:rPr>
          <w:sz w:val="24"/>
        </w:rPr>
        <w:t>60</w:t>
      </w:r>
      <w:r w:rsidRPr="002779AF">
        <w:rPr>
          <w:sz w:val="24"/>
        </w:rPr>
        <w:t>公里范围内船舶信息的局限性，为全球海洋船只织起一张</w:t>
      </w:r>
      <w:r w:rsidRPr="002779AF">
        <w:rPr>
          <w:sz w:val="24"/>
        </w:rPr>
        <w:t>“</w:t>
      </w:r>
      <w:r w:rsidRPr="002779AF">
        <w:rPr>
          <w:sz w:val="24"/>
        </w:rPr>
        <w:t>透明安全网</w:t>
      </w:r>
      <w:r w:rsidRPr="002779AF">
        <w:rPr>
          <w:sz w:val="24"/>
        </w:rPr>
        <w:t>”</w:t>
      </w:r>
      <w:r w:rsidRPr="002779AF">
        <w:rPr>
          <w:sz w:val="24"/>
        </w:rPr>
        <w:t>，可以更好地保障海上生命安全、提高航行安全性。</w:t>
      </w:r>
    </w:p>
    <w:p w14:paraId="20105F9B" w14:textId="77777777" w:rsidR="002779AF" w:rsidRDefault="002779AF" w:rsidP="002779AF">
      <w:pPr>
        <w:spacing w:line="360" w:lineRule="auto"/>
        <w:ind w:firstLineChars="200" w:firstLine="480"/>
        <w:rPr>
          <w:sz w:val="24"/>
        </w:rPr>
      </w:pPr>
      <w:r w:rsidRPr="002779AF">
        <w:rPr>
          <w:sz w:val="24"/>
        </w:rPr>
        <w:t>在遥远的极地，利用海洋二号系列卫星以及我国其他海洋卫星的数据，科研人员可以</w:t>
      </w:r>
      <w:r w:rsidRPr="002779AF">
        <w:rPr>
          <w:sz w:val="24"/>
        </w:rPr>
        <w:lastRenderedPageBreak/>
        <w:t>对极地海冰分布、极地风场等进行严密观测，更好地为南北极科学考察保驾护航。</w:t>
      </w:r>
    </w:p>
    <w:p w14:paraId="38A2B736" w14:textId="3D8485DE" w:rsidR="002779AF" w:rsidRPr="002779AF" w:rsidRDefault="002779AF" w:rsidP="002779AF">
      <w:pPr>
        <w:spacing w:line="360" w:lineRule="auto"/>
        <w:ind w:firstLineChars="200" w:firstLine="480"/>
        <w:rPr>
          <w:sz w:val="24"/>
        </w:rPr>
      </w:pPr>
      <w:r w:rsidRPr="002779AF">
        <w:rPr>
          <w:sz w:val="24"/>
        </w:rPr>
        <w:t>随着海洋二号</w:t>
      </w:r>
      <w:r w:rsidRPr="002779AF">
        <w:rPr>
          <w:sz w:val="24"/>
        </w:rPr>
        <w:t>E</w:t>
      </w:r>
      <w:r w:rsidRPr="002779AF">
        <w:rPr>
          <w:sz w:val="24"/>
        </w:rPr>
        <w:t>星的成功入列，我国海洋动力环境监测网将持续保持稳定运行，为认识海洋、经略海洋、加快建设海洋强国贡献力量。</w:t>
      </w:r>
    </w:p>
    <w:p w14:paraId="65B01E05" w14:textId="76CD1DF1" w:rsidR="00CB0688" w:rsidRDefault="00000000">
      <w:pPr>
        <w:spacing w:line="360" w:lineRule="auto"/>
        <w:ind w:firstLine="426"/>
        <w:jc w:val="right"/>
        <w:rPr>
          <w:rStyle w:val="vm"/>
          <w:rFonts w:eastAsiaTheme="minorEastAsia"/>
          <w:szCs w:val="21"/>
        </w:rPr>
      </w:pPr>
      <w:r>
        <w:rPr>
          <w:rStyle w:val="vm"/>
          <w:rFonts w:eastAsiaTheme="minorEastAsia" w:hint="eastAsia"/>
          <w:szCs w:val="21"/>
        </w:rPr>
        <w:t>转摘自</w:t>
      </w:r>
      <w:r w:rsidR="002779AF">
        <w:rPr>
          <w:rStyle w:val="vm"/>
          <w:rFonts w:eastAsiaTheme="minorEastAsia" w:hint="eastAsia"/>
          <w:szCs w:val="21"/>
        </w:rPr>
        <w:t>新华网</w:t>
      </w:r>
    </w:p>
    <w:p w14:paraId="307C91F0" w14:textId="077009BF" w:rsidR="00CB0688" w:rsidRDefault="006B490F">
      <w:pPr>
        <w:jc w:val="center"/>
        <w:outlineLvl w:val="1"/>
        <w:rPr>
          <w:rFonts w:eastAsia="黑体"/>
          <w:b/>
          <w:bCs/>
          <w:sz w:val="32"/>
          <w:szCs w:val="32"/>
        </w:rPr>
      </w:pPr>
      <w:bookmarkStart w:id="7" w:name="_Toc234916006"/>
      <w:r w:rsidRPr="006B490F">
        <w:rPr>
          <w:rFonts w:eastAsia="黑体" w:hint="eastAsia"/>
          <w:b/>
          <w:bCs/>
          <w:sz w:val="32"/>
          <w:szCs w:val="32"/>
        </w:rPr>
        <w:t>农业农村部通报</w:t>
      </w:r>
      <w:r w:rsidRPr="006B490F">
        <w:rPr>
          <w:rFonts w:eastAsia="黑体" w:hint="eastAsia"/>
          <w:b/>
          <w:bCs/>
          <w:sz w:val="32"/>
          <w:szCs w:val="32"/>
        </w:rPr>
        <w:t xml:space="preserve"> </w:t>
      </w:r>
      <w:r w:rsidRPr="006B490F">
        <w:rPr>
          <w:rFonts w:eastAsia="黑体" w:hint="eastAsia"/>
          <w:b/>
          <w:bCs/>
          <w:sz w:val="32"/>
          <w:szCs w:val="32"/>
        </w:rPr>
        <w:t>“中国渔政亮剑</w:t>
      </w:r>
      <w:r w:rsidRPr="006B490F">
        <w:rPr>
          <w:rFonts w:eastAsia="黑体" w:hint="eastAsia"/>
          <w:b/>
          <w:bCs/>
          <w:sz w:val="32"/>
          <w:szCs w:val="32"/>
        </w:rPr>
        <w:t>2025</w:t>
      </w:r>
      <w:r w:rsidRPr="006B490F">
        <w:rPr>
          <w:rFonts w:eastAsia="黑体" w:hint="eastAsia"/>
          <w:b/>
          <w:bCs/>
          <w:sz w:val="32"/>
          <w:szCs w:val="32"/>
        </w:rPr>
        <w:t>”</w:t>
      </w:r>
      <w:r w:rsidRPr="006B490F">
        <w:rPr>
          <w:rFonts w:eastAsia="黑体" w:hint="eastAsia"/>
          <w:b/>
          <w:bCs/>
          <w:sz w:val="32"/>
          <w:szCs w:val="32"/>
        </w:rPr>
        <w:t xml:space="preserve"> </w:t>
      </w:r>
      <w:r w:rsidRPr="006B490F">
        <w:rPr>
          <w:rFonts w:eastAsia="黑体" w:hint="eastAsia"/>
          <w:b/>
          <w:bCs/>
          <w:sz w:val="32"/>
          <w:szCs w:val="32"/>
        </w:rPr>
        <w:t>执法典型案例</w:t>
      </w:r>
      <w:bookmarkEnd w:id="7"/>
    </w:p>
    <w:p w14:paraId="1E4F6DED" w14:textId="70D30768"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年以来，按照农业农村部部署要求，全国各级渔业渔政主管部门和渔政渔港监督管理机构（以下统称</w:t>
      </w:r>
      <w:r w:rsidRPr="006B490F">
        <w:rPr>
          <w:rFonts w:eastAsiaTheme="minorEastAsia"/>
          <w:sz w:val="24"/>
        </w:rPr>
        <w:t>“</w:t>
      </w:r>
      <w:r w:rsidRPr="006B490F">
        <w:rPr>
          <w:rFonts w:eastAsiaTheme="minorEastAsia"/>
          <w:sz w:val="24"/>
        </w:rPr>
        <w:t>渔业执法机构</w:t>
      </w:r>
      <w:r w:rsidRPr="006B490F">
        <w:rPr>
          <w:rFonts w:eastAsiaTheme="minorEastAsia"/>
          <w:sz w:val="24"/>
        </w:rPr>
        <w:t>”</w:t>
      </w:r>
      <w:r w:rsidRPr="006B490F">
        <w:rPr>
          <w:rFonts w:eastAsiaTheme="minorEastAsia"/>
          <w:sz w:val="24"/>
        </w:rPr>
        <w:t>）深入开展</w:t>
      </w:r>
      <w:r w:rsidRPr="006B490F">
        <w:rPr>
          <w:rFonts w:eastAsiaTheme="minorEastAsia"/>
          <w:sz w:val="24"/>
        </w:rPr>
        <w:t>“</w:t>
      </w:r>
      <w:r w:rsidRPr="006B490F">
        <w:rPr>
          <w:rFonts w:eastAsiaTheme="minorEastAsia"/>
          <w:sz w:val="24"/>
        </w:rPr>
        <w:t>中国渔政亮剑</w:t>
      </w:r>
      <w:r w:rsidRPr="006B490F">
        <w:rPr>
          <w:rFonts w:eastAsiaTheme="minorEastAsia"/>
          <w:sz w:val="24"/>
        </w:rPr>
        <w:t>2025”</w:t>
      </w:r>
      <w:r w:rsidRPr="006B490F">
        <w:rPr>
          <w:rFonts w:eastAsiaTheme="minorEastAsia"/>
          <w:sz w:val="24"/>
        </w:rPr>
        <w:t>系列专项执法行动，据不完全统计，累计出动执法人员</w:t>
      </w:r>
      <w:r w:rsidRPr="006B490F">
        <w:rPr>
          <w:rFonts w:eastAsiaTheme="minorEastAsia"/>
          <w:sz w:val="24"/>
        </w:rPr>
        <w:t>277.9</w:t>
      </w:r>
      <w:r w:rsidRPr="006B490F">
        <w:rPr>
          <w:rFonts w:eastAsiaTheme="minorEastAsia"/>
          <w:sz w:val="24"/>
        </w:rPr>
        <w:t>万人次，查办渔业违法违规案件</w:t>
      </w:r>
      <w:r w:rsidRPr="006B490F">
        <w:rPr>
          <w:rFonts w:eastAsiaTheme="minorEastAsia"/>
          <w:sz w:val="24"/>
        </w:rPr>
        <w:t>4.59</w:t>
      </w:r>
      <w:r w:rsidRPr="006B490F">
        <w:rPr>
          <w:rFonts w:eastAsiaTheme="minorEastAsia"/>
          <w:sz w:val="24"/>
        </w:rPr>
        <w:t>万起，移交司法机关案件</w:t>
      </w:r>
      <w:r w:rsidRPr="006B490F">
        <w:rPr>
          <w:rFonts w:eastAsiaTheme="minorEastAsia"/>
          <w:sz w:val="24"/>
        </w:rPr>
        <w:t>1573</w:t>
      </w:r>
      <w:r w:rsidRPr="006B490F">
        <w:rPr>
          <w:rFonts w:eastAsiaTheme="minorEastAsia"/>
          <w:sz w:val="24"/>
        </w:rPr>
        <w:t>起，有力维护了渔业生产秩序和渔民群众合法权益。为充分发挥典型案例和先进经验的示范引领作用，农业农村部从专项行动查办的案件中，选取</w:t>
      </w:r>
      <w:r w:rsidRPr="006B490F">
        <w:rPr>
          <w:rFonts w:eastAsiaTheme="minorEastAsia"/>
          <w:sz w:val="24"/>
        </w:rPr>
        <w:t>9</w:t>
      </w:r>
      <w:r w:rsidRPr="006B490F">
        <w:rPr>
          <w:rFonts w:eastAsiaTheme="minorEastAsia"/>
          <w:sz w:val="24"/>
        </w:rPr>
        <w:t>起典型案例予以通报。</w:t>
      </w:r>
    </w:p>
    <w:p w14:paraId="7ECB2ED6"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一、四川省乐山市多部门联合查处余某等</w:t>
      </w:r>
      <w:r w:rsidRPr="006B490F">
        <w:rPr>
          <w:rFonts w:eastAsiaTheme="minorEastAsia"/>
          <w:b/>
          <w:bCs/>
          <w:sz w:val="24"/>
        </w:rPr>
        <w:t>20</w:t>
      </w:r>
      <w:r w:rsidRPr="006B490F">
        <w:rPr>
          <w:rFonts w:eastAsiaTheme="minorEastAsia"/>
          <w:b/>
          <w:bCs/>
          <w:sz w:val="24"/>
        </w:rPr>
        <w:t>人非法捕捞水产品案</w:t>
      </w:r>
      <w:r w:rsidRPr="006B490F">
        <w:rPr>
          <w:rFonts w:eastAsiaTheme="minorEastAsia"/>
          <w:b/>
          <w:bCs/>
          <w:sz w:val="24"/>
        </w:rPr>
        <w:t>——</w:t>
      </w:r>
      <w:r w:rsidRPr="006B490F">
        <w:rPr>
          <w:rFonts w:eastAsiaTheme="minorEastAsia"/>
          <w:b/>
          <w:bCs/>
          <w:sz w:val="24"/>
        </w:rPr>
        <w:t>打击长江流域非法捕捞犯罪团伙</w:t>
      </w:r>
    </w:p>
    <w:p w14:paraId="0B8DA0EC"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2199FCD0"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5</w:t>
      </w:r>
      <w:r w:rsidRPr="006B490F">
        <w:rPr>
          <w:rFonts w:eastAsiaTheme="minorEastAsia"/>
          <w:sz w:val="24"/>
        </w:rPr>
        <w:t>月</w:t>
      </w:r>
      <w:r w:rsidRPr="006B490F">
        <w:rPr>
          <w:rFonts w:eastAsiaTheme="minorEastAsia"/>
          <w:sz w:val="24"/>
        </w:rPr>
        <w:t>2</w:t>
      </w:r>
      <w:r w:rsidRPr="006B490F">
        <w:rPr>
          <w:rFonts w:eastAsiaTheme="minorEastAsia"/>
          <w:sz w:val="24"/>
        </w:rPr>
        <w:t>日，乐山市禁渔联合执法中心（为应对非法捕捞手段翻新，乐山市农业农村、公安、市场监管三部门于</w:t>
      </w:r>
      <w:r w:rsidRPr="006B490F">
        <w:rPr>
          <w:rFonts w:eastAsiaTheme="minorEastAsia"/>
          <w:sz w:val="24"/>
        </w:rPr>
        <w:t>2023</w:t>
      </w:r>
      <w:r w:rsidRPr="006B490F">
        <w:rPr>
          <w:rFonts w:eastAsiaTheme="minorEastAsia"/>
          <w:sz w:val="24"/>
        </w:rPr>
        <w:t>年联合成立）根据前</w:t>
      </w:r>
      <w:r w:rsidRPr="006B490F">
        <w:rPr>
          <w:rFonts w:eastAsiaTheme="minorEastAsia"/>
          <w:sz w:val="24"/>
        </w:rPr>
        <w:t>3</w:t>
      </w:r>
      <w:r w:rsidRPr="006B490F">
        <w:rPr>
          <w:rFonts w:eastAsiaTheme="minorEastAsia"/>
          <w:sz w:val="24"/>
        </w:rPr>
        <w:t>个月蹲点掌握的非法捕捞线索，依托</w:t>
      </w:r>
      <w:r w:rsidRPr="006B490F">
        <w:rPr>
          <w:rFonts w:eastAsiaTheme="minorEastAsia"/>
          <w:sz w:val="24"/>
        </w:rPr>
        <w:t>“</w:t>
      </w:r>
      <w:r w:rsidRPr="006B490F">
        <w:rPr>
          <w:rFonts w:eastAsiaTheme="minorEastAsia"/>
          <w:sz w:val="24"/>
        </w:rPr>
        <w:t>渔政监控</w:t>
      </w:r>
      <w:r w:rsidRPr="006B490F">
        <w:rPr>
          <w:rFonts w:eastAsiaTheme="minorEastAsia"/>
          <w:sz w:val="24"/>
        </w:rPr>
        <w:t>+</w:t>
      </w:r>
      <w:r w:rsidRPr="006B490F">
        <w:rPr>
          <w:rFonts w:eastAsiaTheme="minorEastAsia"/>
          <w:sz w:val="24"/>
        </w:rPr>
        <w:t>公安天网</w:t>
      </w:r>
      <w:r w:rsidRPr="006B490F">
        <w:rPr>
          <w:rFonts w:eastAsiaTheme="minorEastAsia"/>
          <w:sz w:val="24"/>
        </w:rPr>
        <w:t>”</w:t>
      </w:r>
      <w:r w:rsidRPr="006B490F">
        <w:rPr>
          <w:rFonts w:eastAsiaTheme="minorEastAsia"/>
          <w:sz w:val="24"/>
        </w:rPr>
        <w:t>开展集中收网行动，成功捣毁一个非法捕捞犯罪团伙，现场抓获余某等</w:t>
      </w:r>
      <w:r w:rsidRPr="006B490F">
        <w:rPr>
          <w:rFonts w:eastAsiaTheme="minorEastAsia"/>
          <w:sz w:val="24"/>
        </w:rPr>
        <w:t>4</w:t>
      </w:r>
      <w:r w:rsidRPr="006B490F">
        <w:rPr>
          <w:rFonts w:eastAsiaTheme="minorEastAsia"/>
          <w:sz w:val="24"/>
        </w:rPr>
        <w:t>人，其余</w:t>
      </w:r>
      <w:r w:rsidRPr="006B490F">
        <w:rPr>
          <w:rFonts w:eastAsiaTheme="minorEastAsia"/>
          <w:sz w:val="24"/>
        </w:rPr>
        <w:t>16</w:t>
      </w:r>
      <w:r w:rsidRPr="006B490F">
        <w:rPr>
          <w:rFonts w:eastAsiaTheme="minorEastAsia"/>
          <w:sz w:val="24"/>
        </w:rPr>
        <w:t>名团伙成员于</w:t>
      </w:r>
      <w:r w:rsidRPr="006B490F">
        <w:rPr>
          <w:rFonts w:eastAsiaTheme="minorEastAsia"/>
          <w:sz w:val="24"/>
        </w:rPr>
        <w:t>24</w:t>
      </w:r>
      <w:r w:rsidRPr="006B490F">
        <w:rPr>
          <w:rFonts w:eastAsiaTheme="minorEastAsia"/>
          <w:sz w:val="24"/>
        </w:rPr>
        <w:t>小时内被全部抓获。执法人员现场查扣船舶</w:t>
      </w:r>
      <w:r w:rsidRPr="006B490F">
        <w:rPr>
          <w:rFonts w:eastAsiaTheme="minorEastAsia"/>
          <w:sz w:val="24"/>
        </w:rPr>
        <w:t>7</w:t>
      </w:r>
      <w:r w:rsidRPr="006B490F">
        <w:rPr>
          <w:rFonts w:eastAsiaTheme="minorEastAsia"/>
          <w:sz w:val="24"/>
        </w:rPr>
        <w:t>艘、网具</w:t>
      </w:r>
      <w:r w:rsidRPr="006B490F">
        <w:rPr>
          <w:rFonts w:eastAsiaTheme="minorEastAsia"/>
          <w:sz w:val="24"/>
        </w:rPr>
        <w:t>25</w:t>
      </w:r>
      <w:r w:rsidRPr="006B490F">
        <w:rPr>
          <w:rFonts w:eastAsiaTheme="minorEastAsia"/>
          <w:sz w:val="24"/>
        </w:rPr>
        <w:t>套、车辆</w:t>
      </w:r>
      <w:r w:rsidRPr="006B490F">
        <w:rPr>
          <w:rFonts w:eastAsiaTheme="minorEastAsia"/>
          <w:sz w:val="24"/>
        </w:rPr>
        <w:t>2</w:t>
      </w:r>
      <w:r w:rsidRPr="006B490F">
        <w:rPr>
          <w:rFonts w:eastAsiaTheme="minorEastAsia"/>
          <w:sz w:val="24"/>
        </w:rPr>
        <w:t>辆、热成像反侦查仪</w:t>
      </w:r>
      <w:r w:rsidRPr="006B490F">
        <w:rPr>
          <w:rFonts w:eastAsiaTheme="minorEastAsia"/>
          <w:sz w:val="24"/>
        </w:rPr>
        <w:t>1</w:t>
      </w:r>
      <w:r w:rsidRPr="006B490F">
        <w:rPr>
          <w:rFonts w:eastAsiaTheme="minorEastAsia"/>
          <w:sz w:val="24"/>
        </w:rPr>
        <w:t>套。经查，该犯罪团伙累计非法捕捞渔获物超</w:t>
      </w:r>
      <w:r w:rsidRPr="006B490F">
        <w:rPr>
          <w:rFonts w:eastAsiaTheme="minorEastAsia"/>
          <w:sz w:val="24"/>
        </w:rPr>
        <w:t>5</w:t>
      </w:r>
      <w:r w:rsidRPr="006B490F">
        <w:rPr>
          <w:rFonts w:eastAsiaTheme="minorEastAsia"/>
          <w:sz w:val="24"/>
        </w:rPr>
        <w:t>万千克，获利超</w:t>
      </w:r>
      <w:r w:rsidRPr="006B490F">
        <w:rPr>
          <w:rFonts w:eastAsiaTheme="minorEastAsia"/>
          <w:sz w:val="24"/>
        </w:rPr>
        <w:t>300</w:t>
      </w:r>
      <w:r w:rsidRPr="006B490F">
        <w:rPr>
          <w:rFonts w:eastAsiaTheme="minorEastAsia"/>
          <w:sz w:val="24"/>
        </w:rPr>
        <w:t>万元，达到刑事立案标准。</w:t>
      </w:r>
      <w:r w:rsidRPr="006B490F">
        <w:rPr>
          <w:rFonts w:eastAsiaTheme="minorEastAsia"/>
          <w:sz w:val="24"/>
        </w:rPr>
        <w:t>2026</w:t>
      </w:r>
      <w:r w:rsidRPr="006B490F">
        <w:rPr>
          <w:rFonts w:eastAsiaTheme="minorEastAsia"/>
          <w:sz w:val="24"/>
        </w:rPr>
        <w:t>年</w:t>
      </w:r>
      <w:r w:rsidRPr="006B490F">
        <w:rPr>
          <w:rFonts w:eastAsiaTheme="minorEastAsia"/>
          <w:sz w:val="24"/>
        </w:rPr>
        <w:t>1</w:t>
      </w:r>
      <w:r w:rsidRPr="006B490F">
        <w:rPr>
          <w:rFonts w:eastAsiaTheme="minorEastAsia"/>
          <w:sz w:val="24"/>
        </w:rPr>
        <w:t>月，余某等</w:t>
      </w:r>
      <w:r w:rsidRPr="006B490F">
        <w:rPr>
          <w:rFonts w:eastAsiaTheme="minorEastAsia"/>
          <w:sz w:val="24"/>
        </w:rPr>
        <w:t>12</w:t>
      </w:r>
      <w:r w:rsidRPr="006B490F">
        <w:rPr>
          <w:rFonts w:eastAsiaTheme="minorEastAsia"/>
          <w:sz w:val="24"/>
        </w:rPr>
        <w:t>人因犯非法捕捞水产品罪被判处六个月至二年三个月不等有期徒刑，</w:t>
      </w:r>
      <w:proofErr w:type="gramStart"/>
      <w:r w:rsidRPr="006B490F">
        <w:rPr>
          <w:rFonts w:eastAsiaTheme="minorEastAsia"/>
          <w:sz w:val="24"/>
        </w:rPr>
        <w:t>车某等</w:t>
      </w:r>
      <w:proofErr w:type="gramEnd"/>
      <w:r w:rsidRPr="006B490F">
        <w:rPr>
          <w:rFonts w:eastAsiaTheme="minorEastAsia"/>
          <w:sz w:val="24"/>
        </w:rPr>
        <w:t>6</w:t>
      </w:r>
      <w:r w:rsidRPr="006B490F">
        <w:rPr>
          <w:rFonts w:eastAsiaTheme="minorEastAsia"/>
          <w:sz w:val="24"/>
        </w:rPr>
        <w:t>人被判处三个月至六个月不等拘役；余某等</w:t>
      </w:r>
      <w:r w:rsidRPr="006B490F">
        <w:rPr>
          <w:rFonts w:eastAsiaTheme="minorEastAsia"/>
          <w:sz w:val="24"/>
        </w:rPr>
        <w:t>4</w:t>
      </w:r>
      <w:r w:rsidRPr="006B490F">
        <w:rPr>
          <w:rFonts w:eastAsiaTheme="minorEastAsia"/>
          <w:sz w:val="24"/>
        </w:rPr>
        <w:t>人承担案发当日非法捕捞的生态损害赔偿</w:t>
      </w:r>
      <w:r w:rsidRPr="006B490F">
        <w:rPr>
          <w:rFonts w:eastAsiaTheme="minorEastAsia"/>
          <w:sz w:val="24"/>
        </w:rPr>
        <w:t>85.13</w:t>
      </w:r>
      <w:r w:rsidRPr="006B490F">
        <w:rPr>
          <w:rFonts w:eastAsiaTheme="minorEastAsia"/>
          <w:sz w:val="24"/>
        </w:rPr>
        <w:t>万元，其余生态损害情况正在核实处理中。</w:t>
      </w:r>
    </w:p>
    <w:p w14:paraId="6874459A"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16CB199A" w14:textId="349C3A45" w:rsidR="006B490F" w:rsidRDefault="006B490F" w:rsidP="006B490F">
      <w:pPr>
        <w:spacing w:line="360" w:lineRule="auto"/>
        <w:ind w:firstLine="426"/>
        <w:rPr>
          <w:rFonts w:eastAsiaTheme="minorEastAsia"/>
          <w:sz w:val="24"/>
        </w:rPr>
      </w:pPr>
      <w:r w:rsidRPr="006B490F">
        <w:rPr>
          <w:rFonts w:eastAsiaTheme="minorEastAsia"/>
          <w:sz w:val="24"/>
        </w:rPr>
        <w:t>本案中，乐山市面对长期盘踞于岷江交界水域、组织严密且具备</w:t>
      </w:r>
      <w:proofErr w:type="gramStart"/>
      <w:r w:rsidRPr="006B490F">
        <w:rPr>
          <w:rFonts w:eastAsiaTheme="minorEastAsia"/>
          <w:sz w:val="24"/>
        </w:rPr>
        <w:t>较强反</w:t>
      </w:r>
      <w:proofErr w:type="gramEnd"/>
      <w:r w:rsidRPr="006B490F">
        <w:rPr>
          <w:rFonts w:eastAsiaTheme="minorEastAsia"/>
          <w:sz w:val="24"/>
        </w:rPr>
        <w:t>侦察能力的犯罪团伙，坚持科技赋能、联动攻坚，有效破解执法难题。农业农村、公安、市场监管等部门联合作战、高效运转，实现了从发现、</w:t>
      </w:r>
      <w:proofErr w:type="gramStart"/>
      <w:r w:rsidRPr="006B490F">
        <w:rPr>
          <w:rFonts w:eastAsiaTheme="minorEastAsia"/>
          <w:sz w:val="24"/>
        </w:rPr>
        <w:t>研</w:t>
      </w:r>
      <w:proofErr w:type="gramEnd"/>
      <w:r w:rsidRPr="006B490F">
        <w:rPr>
          <w:rFonts w:eastAsiaTheme="minorEastAsia"/>
          <w:sz w:val="24"/>
        </w:rPr>
        <w:t>判到抓捕、惩处的全链条打击。</w:t>
      </w:r>
    </w:p>
    <w:p w14:paraId="47B9A891"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二、广西壮族自治区海洋与渔业执法总队查处陈某某等</w:t>
      </w:r>
      <w:r w:rsidRPr="006B490F">
        <w:rPr>
          <w:rFonts w:eastAsiaTheme="minorEastAsia"/>
          <w:b/>
          <w:bCs/>
          <w:sz w:val="24"/>
        </w:rPr>
        <w:t>55</w:t>
      </w:r>
      <w:r w:rsidRPr="006B490F">
        <w:rPr>
          <w:rFonts w:eastAsiaTheme="minorEastAsia"/>
          <w:b/>
          <w:bCs/>
          <w:sz w:val="24"/>
        </w:rPr>
        <w:t>人非法捕捞水产品案</w:t>
      </w:r>
      <w:r w:rsidRPr="006B490F">
        <w:rPr>
          <w:rFonts w:eastAsiaTheme="minorEastAsia"/>
          <w:b/>
          <w:bCs/>
          <w:sz w:val="24"/>
        </w:rPr>
        <w:t>——</w:t>
      </w:r>
      <w:r w:rsidRPr="006B490F">
        <w:rPr>
          <w:rFonts w:eastAsiaTheme="minorEastAsia"/>
          <w:b/>
          <w:bCs/>
          <w:sz w:val="24"/>
        </w:rPr>
        <w:t>联合打击内陆水域</w:t>
      </w:r>
      <w:proofErr w:type="gramStart"/>
      <w:r w:rsidRPr="006B490F">
        <w:rPr>
          <w:rFonts w:eastAsiaTheme="minorEastAsia"/>
          <w:b/>
          <w:bCs/>
          <w:sz w:val="24"/>
        </w:rPr>
        <w:t>涉渔违法</w:t>
      </w:r>
      <w:proofErr w:type="gramEnd"/>
      <w:r w:rsidRPr="006B490F">
        <w:rPr>
          <w:rFonts w:eastAsiaTheme="minorEastAsia"/>
          <w:b/>
          <w:bCs/>
          <w:sz w:val="24"/>
        </w:rPr>
        <w:t>犯罪</w:t>
      </w:r>
    </w:p>
    <w:p w14:paraId="5152F2B0" w14:textId="77777777" w:rsidR="006B490F" w:rsidRDefault="006B490F" w:rsidP="006B490F">
      <w:pPr>
        <w:spacing w:line="360" w:lineRule="auto"/>
        <w:ind w:firstLine="426"/>
        <w:rPr>
          <w:rFonts w:eastAsiaTheme="minorEastAsia"/>
          <w:sz w:val="24"/>
        </w:rPr>
      </w:pPr>
      <w:r w:rsidRPr="006B490F">
        <w:rPr>
          <w:rFonts w:eastAsiaTheme="minorEastAsia"/>
          <w:b/>
          <w:bCs/>
          <w:sz w:val="24"/>
        </w:rPr>
        <w:lastRenderedPageBreak/>
        <w:t>（一）案情简介</w:t>
      </w:r>
      <w:r w:rsidRPr="006B490F">
        <w:rPr>
          <w:rFonts w:eastAsiaTheme="minorEastAsia"/>
          <w:sz w:val="24"/>
        </w:rPr>
        <w:t>2</w:t>
      </w:r>
    </w:p>
    <w:p w14:paraId="6EBBC5B2" w14:textId="77777777" w:rsidR="006B490F" w:rsidRDefault="006B490F" w:rsidP="006B490F">
      <w:pPr>
        <w:spacing w:line="360" w:lineRule="auto"/>
        <w:ind w:firstLine="426"/>
        <w:rPr>
          <w:rFonts w:eastAsiaTheme="minorEastAsia"/>
          <w:sz w:val="24"/>
        </w:rPr>
      </w:pPr>
      <w:r w:rsidRPr="006B490F">
        <w:rPr>
          <w:rFonts w:eastAsiaTheme="minorEastAsia"/>
          <w:sz w:val="24"/>
        </w:rPr>
        <w:t>025</w:t>
      </w:r>
      <w:r w:rsidRPr="006B490F">
        <w:rPr>
          <w:rFonts w:eastAsiaTheme="minorEastAsia"/>
          <w:sz w:val="24"/>
        </w:rPr>
        <w:t>年</w:t>
      </w:r>
      <w:r w:rsidRPr="006B490F">
        <w:rPr>
          <w:rFonts w:eastAsiaTheme="minorEastAsia"/>
          <w:sz w:val="24"/>
        </w:rPr>
        <w:t>3</w:t>
      </w:r>
      <w:r w:rsidRPr="006B490F">
        <w:rPr>
          <w:rFonts w:eastAsiaTheme="minorEastAsia"/>
          <w:sz w:val="24"/>
        </w:rPr>
        <w:t>月</w:t>
      </w:r>
      <w:r w:rsidRPr="006B490F">
        <w:rPr>
          <w:rFonts w:eastAsiaTheme="minorEastAsia"/>
          <w:sz w:val="24"/>
        </w:rPr>
        <w:t>26</w:t>
      </w:r>
      <w:r w:rsidRPr="006B490F">
        <w:rPr>
          <w:rFonts w:eastAsiaTheme="minorEastAsia"/>
          <w:sz w:val="24"/>
        </w:rPr>
        <w:t>日，广西壮族自治区海洋与渔业执法总队联合自治区公安厅环食药侦总队，组织自治区、市、县执法力量在横州市开展集中收网行动。现场查获以陈某某、卢某某为首的犯罪团伙</w:t>
      </w:r>
      <w:r w:rsidRPr="006B490F">
        <w:rPr>
          <w:rFonts w:eastAsiaTheme="minorEastAsia"/>
          <w:sz w:val="24"/>
        </w:rPr>
        <w:t>55</w:t>
      </w:r>
      <w:r w:rsidRPr="006B490F">
        <w:rPr>
          <w:rFonts w:eastAsiaTheme="minorEastAsia"/>
          <w:sz w:val="24"/>
        </w:rPr>
        <w:t>人，查封加工厂</w:t>
      </w:r>
      <w:r w:rsidRPr="006B490F">
        <w:rPr>
          <w:rFonts w:eastAsiaTheme="minorEastAsia"/>
          <w:sz w:val="24"/>
        </w:rPr>
        <w:t>2</w:t>
      </w:r>
      <w:r w:rsidRPr="006B490F">
        <w:rPr>
          <w:rFonts w:eastAsiaTheme="minorEastAsia"/>
          <w:sz w:val="24"/>
        </w:rPr>
        <w:t>处、冷库</w:t>
      </w:r>
      <w:r w:rsidRPr="006B490F">
        <w:rPr>
          <w:rFonts w:eastAsiaTheme="minorEastAsia"/>
          <w:sz w:val="24"/>
        </w:rPr>
        <w:t>2</w:t>
      </w:r>
      <w:r w:rsidRPr="006B490F">
        <w:rPr>
          <w:rFonts w:eastAsiaTheme="minorEastAsia"/>
          <w:sz w:val="24"/>
        </w:rPr>
        <w:t>座，查获涉案船舶</w:t>
      </w:r>
      <w:r w:rsidRPr="006B490F">
        <w:rPr>
          <w:rFonts w:eastAsiaTheme="minorEastAsia"/>
          <w:sz w:val="24"/>
        </w:rPr>
        <w:t>28</w:t>
      </w:r>
      <w:r w:rsidRPr="006B490F">
        <w:rPr>
          <w:rFonts w:eastAsiaTheme="minorEastAsia"/>
          <w:sz w:val="24"/>
        </w:rPr>
        <w:t>艘、河</w:t>
      </w:r>
      <w:proofErr w:type="gramStart"/>
      <w:r w:rsidRPr="006B490F">
        <w:rPr>
          <w:rFonts w:eastAsiaTheme="minorEastAsia"/>
          <w:sz w:val="24"/>
        </w:rPr>
        <w:t>蚬</w:t>
      </w:r>
      <w:proofErr w:type="gramEnd"/>
      <w:r w:rsidRPr="006B490F">
        <w:rPr>
          <w:rFonts w:eastAsiaTheme="minorEastAsia"/>
          <w:sz w:val="24"/>
        </w:rPr>
        <w:t>肉</w:t>
      </w:r>
      <w:r w:rsidRPr="006B490F">
        <w:rPr>
          <w:rFonts w:eastAsiaTheme="minorEastAsia"/>
          <w:sz w:val="24"/>
        </w:rPr>
        <w:t>14000</w:t>
      </w:r>
      <w:r w:rsidRPr="006B490F">
        <w:rPr>
          <w:rFonts w:eastAsiaTheme="minorEastAsia"/>
          <w:sz w:val="24"/>
        </w:rPr>
        <w:t>千克、活体河</w:t>
      </w:r>
      <w:proofErr w:type="gramStart"/>
      <w:r w:rsidRPr="006B490F">
        <w:rPr>
          <w:rFonts w:eastAsiaTheme="minorEastAsia"/>
          <w:sz w:val="24"/>
        </w:rPr>
        <w:t>蚬</w:t>
      </w:r>
      <w:proofErr w:type="gramEnd"/>
      <w:r w:rsidRPr="006B490F">
        <w:rPr>
          <w:rFonts w:eastAsiaTheme="minorEastAsia"/>
          <w:sz w:val="24"/>
        </w:rPr>
        <w:t>9887</w:t>
      </w:r>
      <w:r w:rsidRPr="006B490F">
        <w:rPr>
          <w:rFonts w:eastAsiaTheme="minorEastAsia"/>
          <w:sz w:val="24"/>
        </w:rPr>
        <w:t>千克。经查，犯罪团伙长期盘踞在郁江流域，在禁渔期内非法捕捞、加工、销售河</w:t>
      </w:r>
      <w:proofErr w:type="gramStart"/>
      <w:r w:rsidRPr="006B490F">
        <w:rPr>
          <w:rFonts w:eastAsiaTheme="minorEastAsia"/>
          <w:sz w:val="24"/>
        </w:rPr>
        <w:t>蚬</w:t>
      </w:r>
      <w:proofErr w:type="gramEnd"/>
      <w:r w:rsidRPr="006B490F">
        <w:rPr>
          <w:rFonts w:eastAsiaTheme="minorEastAsia"/>
          <w:sz w:val="24"/>
        </w:rPr>
        <w:t>，数量特别巨大，涉案价值</w:t>
      </w:r>
      <w:r w:rsidRPr="006B490F">
        <w:rPr>
          <w:rFonts w:eastAsiaTheme="minorEastAsia"/>
          <w:sz w:val="24"/>
        </w:rPr>
        <w:t>410.29</w:t>
      </w:r>
      <w:r w:rsidRPr="006B490F">
        <w:rPr>
          <w:rFonts w:eastAsiaTheme="minorEastAsia"/>
          <w:sz w:val="24"/>
        </w:rPr>
        <w:t>万元。渔业执法机构依照《行政执法机关移送涉嫌犯罪案件的规定》、《最高人民法院、最高人民检察院关于办理破坏野生动物资源刑事案件适用法律若干问题的解释》等有关规定，依法将案件移送公安机关追究犯罪团伙刑事责任。</w:t>
      </w:r>
    </w:p>
    <w:p w14:paraId="23814119"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2DC88F64" w14:textId="77777777" w:rsidR="006B490F" w:rsidRDefault="006B490F" w:rsidP="006B490F">
      <w:pPr>
        <w:spacing w:line="360" w:lineRule="auto"/>
        <w:ind w:firstLine="426"/>
        <w:rPr>
          <w:rFonts w:eastAsiaTheme="minorEastAsia"/>
          <w:sz w:val="24"/>
        </w:rPr>
      </w:pPr>
      <w:r w:rsidRPr="006B490F">
        <w:rPr>
          <w:rFonts w:eastAsiaTheme="minorEastAsia"/>
          <w:sz w:val="24"/>
        </w:rPr>
        <w:t>本案成功构建了全链条打击非法捕捞活动的典型执法范例，精准覆盖</w:t>
      </w:r>
      <w:r w:rsidRPr="006B490F">
        <w:rPr>
          <w:rFonts w:eastAsiaTheme="minorEastAsia"/>
          <w:sz w:val="24"/>
        </w:rPr>
        <w:t>“</w:t>
      </w:r>
      <w:r w:rsidRPr="006B490F">
        <w:rPr>
          <w:rFonts w:eastAsiaTheme="minorEastAsia"/>
          <w:sz w:val="24"/>
        </w:rPr>
        <w:t>望风、捕捞、加工、销售</w:t>
      </w:r>
      <w:r w:rsidRPr="006B490F">
        <w:rPr>
          <w:rFonts w:eastAsiaTheme="minorEastAsia"/>
          <w:sz w:val="24"/>
        </w:rPr>
        <w:t>”</w:t>
      </w:r>
      <w:r w:rsidRPr="006B490F">
        <w:rPr>
          <w:rFonts w:eastAsiaTheme="minorEastAsia"/>
          <w:sz w:val="24"/>
        </w:rPr>
        <w:t>等</w:t>
      </w:r>
      <w:proofErr w:type="gramStart"/>
      <w:r w:rsidRPr="006B490F">
        <w:rPr>
          <w:rFonts w:eastAsiaTheme="minorEastAsia"/>
          <w:sz w:val="24"/>
        </w:rPr>
        <w:t>涉渔犯罪</w:t>
      </w:r>
      <w:proofErr w:type="gramEnd"/>
      <w:r w:rsidRPr="006B490F">
        <w:rPr>
          <w:rFonts w:eastAsiaTheme="minorEastAsia"/>
          <w:sz w:val="24"/>
        </w:rPr>
        <w:t>各环节，实现了对违法行为的穿透式打击。案件的成功侦办，对郁江流域非法捕捞行为形成了强有力的法律震慑，树立了广西内陆水域渔业执法的标杆，提供了可复制、可推广的实战经验。</w:t>
      </w:r>
    </w:p>
    <w:p w14:paraId="46FD1676"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三、福建省莆田市海洋与渔业执法支队查处林某某、吴某某未依法取得捕捞许可证擅自进行</w:t>
      </w:r>
      <w:proofErr w:type="gramStart"/>
      <w:r w:rsidRPr="006B490F">
        <w:rPr>
          <w:rFonts w:eastAsiaTheme="minorEastAsia"/>
          <w:b/>
          <w:bCs/>
          <w:sz w:val="24"/>
        </w:rPr>
        <w:t>捕捞案</w:t>
      </w:r>
      <w:proofErr w:type="gramEnd"/>
      <w:r w:rsidRPr="006B490F">
        <w:rPr>
          <w:rFonts w:eastAsiaTheme="minorEastAsia"/>
          <w:b/>
          <w:bCs/>
          <w:sz w:val="24"/>
        </w:rPr>
        <w:t>——</w:t>
      </w:r>
      <w:r w:rsidRPr="006B490F">
        <w:rPr>
          <w:rFonts w:eastAsiaTheme="minorEastAsia"/>
          <w:b/>
          <w:bCs/>
          <w:sz w:val="24"/>
        </w:rPr>
        <w:t>打击非法捕捞鳗鲡苗</w:t>
      </w:r>
    </w:p>
    <w:p w14:paraId="7F55000D"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63443476"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5</w:t>
      </w:r>
      <w:r w:rsidRPr="006B490F">
        <w:rPr>
          <w:rFonts w:eastAsiaTheme="minorEastAsia"/>
          <w:sz w:val="24"/>
        </w:rPr>
        <w:t>月</w:t>
      </w:r>
      <w:r w:rsidRPr="006B490F">
        <w:rPr>
          <w:rFonts w:eastAsiaTheme="minorEastAsia"/>
          <w:sz w:val="24"/>
        </w:rPr>
        <w:t>12</w:t>
      </w:r>
      <w:r w:rsidRPr="006B490F">
        <w:rPr>
          <w:rFonts w:eastAsiaTheme="minorEastAsia"/>
          <w:sz w:val="24"/>
        </w:rPr>
        <w:t>日，莆田市海洋与渔业执法支队根据线索联合公安机关对涵江区</w:t>
      </w:r>
      <w:r w:rsidRPr="006B490F">
        <w:rPr>
          <w:rFonts w:eastAsiaTheme="minorEastAsia"/>
          <w:sz w:val="24"/>
        </w:rPr>
        <w:t>“</w:t>
      </w:r>
      <w:r w:rsidRPr="006B490F">
        <w:rPr>
          <w:rFonts w:eastAsiaTheme="minorEastAsia"/>
          <w:sz w:val="24"/>
        </w:rPr>
        <w:t>郑某某店</w:t>
      </w:r>
      <w:r w:rsidRPr="006B490F">
        <w:rPr>
          <w:rFonts w:eastAsiaTheme="minorEastAsia"/>
          <w:sz w:val="24"/>
        </w:rPr>
        <w:t>”</w:t>
      </w:r>
      <w:r w:rsidRPr="006B490F">
        <w:rPr>
          <w:rFonts w:eastAsiaTheme="minorEastAsia"/>
          <w:sz w:val="24"/>
        </w:rPr>
        <w:t>开展突击检查。根据现场查获账本提供的线索，深挖非法捕捞鳗鲡苗</w:t>
      </w:r>
      <w:r w:rsidRPr="006B490F">
        <w:rPr>
          <w:rFonts w:eastAsiaTheme="minorEastAsia"/>
          <w:sz w:val="24"/>
        </w:rPr>
        <w:t>“</w:t>
      </w:r>
      <w:r w:rsidRPr="006B490F">
        <w:rPr>
          <w:rFonts w:eastAsiaTheme="minorEastAsia"/>
          <w:sz w:val="24"/>
        </w:rPr>
        <w:t>捕、运、销</w:t>
      </w:r>
      <w:r w:rsidRPr="006B490F">
        <w:rPr>
          <w:rFonts w:eastAsiaTheme="minorEastAsia"/>
          <w:sz w:val="24"/>
        </w:rPr>
        <w:t>”</w:t>
      </w:r>
      <w:r w:rsidRPr="006B490F">
        <w:rPr>
          <w:rFonts w:eastAsiaTheme="minorEastAsia"/>
          <w:sz w:val="24"/>
        </w:rPr>
        <w:t>链条，查实当事人林某某、吴某某</w:t>
      </w:r>
      <w:r w:rsidRPr="006B490F">
        <w:rPr>
          <w:rFonts w:eastAsiaTheme="minorEastAsia"/>
          <w:sz w:val="24"/>
        </w:rPr>
        <w:t>2</w:t>
      </w:r>
      <w:r w:rsidRPr="006B490F">
        <w:rPr>
          <w:rFonts w:eastAsiaTheme="minorEastAsia"/>
          <w:sz w:val="24"/>
        </w:rPr>
        <w:t>人未依法取得捕捞许可证、违反禁渔期规定捕捞鳗鲡苗，销售违法所得</w:t>
      </w:r>
      <w:r w:rsidRPr="006B490F">
        <w:rPr>
          <w:rFonts w:eastAsiaTheme="minorEastAsia"/>
          <w:sz w:val="24"/>
        </w:rPr>
        <w:t>11</w:t>
      </w:r>
      <w:r w:rsidRPr="006B490F">
        <w:rPr>
          <w:rFonts w:eastAsiaTheme="minorEastAsia"/>
          <w:sz w:val="24"/>
        </w:rPr>
        <w:t>万余元。渔业执法机构依照《中华人民共和国渔业法》有关规定，对林某某</w:t>
      </w:r>
      <w:proofErr w:type="gramStart"/>
      <w:r w:rsidRPr="006B490F">
        <w:rPr>
          <w:rFonts w:eastAsiaTheme="minorEastAsia"/>
          <w:sz w:val="24"/>
        </w:rPr>
        <w:t>作出</w:t>
      </w:r>
      <w:proofErr w:type="gramEnd"/>
      <w:r w:rsidRPr="006B490F">
        <w:rPr>
          <w:rFonts w:eastAsiaTheme="minorEastAsia"/>
          <w:sz w:val="24"/>
        </w:rPr>
        <w:t>没收违法所得</w:t>
      </w:r>
      <w:r w:rsidRPr="006B490F">
        <w:rPr>
          <w:rFonts w:eastAsiaTheme="minorEastAsia"/>
          <w:sz w:val="24"/>
        </w:rPr>
        <w:t>11.12534</w:t>
      </w:r>
      <w:r w:rsidRPr="006B490F">
        <w:rPr>
          <w:rFonts w:eastAsiaTheme="minorEastAsia"/>
          <w:sz w:val="24"/>
        </w:rPr>
        <w:t>万元，并处</w:t>
      </w:r>
      <w:r w:rsidRPr="006B490F">
        <w:rPr>
          <w:rFonts w:eastAsiaTheme="minorEastAsia"/>
          <w:sz w:val="24"/>
        </w:rPr>
        <w:t>0.5</w:t>
      </w:r>
      <w:r w:rsidRPr="006B490F">
        <w:rPr>
          <w:rFonts w:eastAsiaTheme="minorEastAsia"/>
          <w:sz w:val="24"/>
        </w:rPr>
        <w:t>万元罚款的行政处罚决定；对吴某某</w:t>
      </w:r>
      <w:proofErr w:type="gramStart"/>
      <w:r w:rsidRPr="006B490F">
        <w:rPr>
          <w:rFonts w:eastAsiaTheme="minorEastAsia"/>
          <w:sz w:val="24"/>
        </w:rPr>
        <w:t>作出</w:t>
      </w:r>
      <w:proofErr w:type="gramEnd"/>
      <w:r w:rsidRPr="006B490F">
        <w:rPr>
          <w:rFonts w:eastAsiaTheme="minorEastAsia"/>
          <w:sz w:val="24"/>
        </w:rPr>
        <w:t>罚款</w:t>
      </w:r>
      <w:r w:rsidRPr="006B490F">
        <w:rPr>
          <w:rFonts w:eastAsiaTheme="minorEastAsia"/>
          <w:sz w:val="24"/>
        </w:rPr>
        <w:t>7</w:t>
      </w:r>
      <w:r w:rsidRPr="006B490F">
        <w:rPr>
          <w:rFonts w:eastAsiaTheme="minorEastAsia"/>
          <w:sz w:val="24"/>
        </w:rPr>
        <w:t>万元的行政处罚决定。鉴于林某某、吴某某捕捞有重要经济价值的水生动物苗种价值超</w:t>
      </w:r>
      <w:r w:rsidRPr="006B490F">
        <w:rPr>
          <w:rFonts w:eastAsiaTheme="minorEastAsia"/>
          <w:sz w:val="24"/>
        </w:rPr>
        <w:t>2</w:t>
      </w:r>
      <w:r w:rsidRPr="006B490F">
        <w:rPr>
          <w:rFonts w:eastAsiaTheme="minorEastAsia"/>
          <w:sz w:val="24"/>
        </w:rPr>
        <w:t>万元，根据《最高人民法院关于审理发生在我国管辖海域相关案件若干问题的规定（二）》有关规定，已达到刑事立案标准；同时，收购商郑某某涉嫌掩饰、隐瞒犯罪所得罪，渔业执法机构依法将案件移送海</w:t>
      </w:r>
      <w:proofErr w:type="gramStart"/>
      <w:r w:rsidRPr="006B490F">
        <w:rPr>
          <w:rFonts w:eastAsiaTheme="minorEastAsia"/>
          <w:sz w:val="24"/>
        </w:rPr>
        <w:t>警机构</w:t>
      </w:r>
      <w:proofErr w:type="gramEnd"/>
      <w:r w:rsidRPr="006B490F">
        <w:rPr>
          <w:rFonts w:eastAsiaTheme="minorEastAsia"/>
          <w:sz w:val="24"/>
        </w:rPr>
        <w:t>追究</w:t>
      </w:r>
      <w:r w:rsidRPr="006B490F">
        <w:rPr>
          <w:rFonts w:eastAsiaTheme="minorEastAsia"/>
          <w:sz w:val="24"/>
        </w:rPr>
        <w:t>3</w:t>
      </w:r>
      <w:r w:rsidRPr="006B490F">
        <w:rPr>
          <w:rFonts w:eastAsiaTheme="minorEastAsia"/>
          <w:sz w:val="24"/>
        </w:rPr>
        <w:t>名当事人刑事责任。</w:t>
      </w:r>
    </w:p>
    <w:p w14:paraId="1881FDD6"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1B100DC2" w14:textId="77777777" w:rsidR="006B490F" w:rsidRDefault="006B490F" w:rsidP="006B490F">
      <w:pPr>
        <w:spacing w:line="360" w:lineRule="auto"/>
        <w:ind w:firstLine="426"/>
        <w:rPr>
          <w:rFonts w:eastAsiaTheme="minorEastAsia"/>
          <w:sz w:val="24"/>
        </w:rPr>
      </w:pPr>
      <w:r w:rsidRPr="006B490F">
        <w:rPr>
          <w:rFonts w:eastAsiaTheme="minorEastAsia"/>
          <w:sz w:val="24"/>
        </w:rPr>
        <w:t>鳗鲡</w:t>
      </w:r>
      <w:proofErr w:type="gramStart"/>
      <w:r w:rsidRPr="006B490F">
        <w:rPr>
          <w:rFonts w:eastAsiaTheme="minorEastAsia"/>
          <w:sz w:val="24"/>
        </w:rPr>
        <w:t>苗具有</w:t>
      </w:r>
      <w:proofErr w:type="gramEnd"/>
      <w:r w:rsidRPr="006B490F">
        <w:rPr>
          <w:rFonts w:eastAsiaTheme="minorEastAsia"/>
          <w:sz w:val="24"/>
        </w:rPr>
        <w:t>极高的生态、经济、科研和社会价值。本案聚焦渔业资源保护，深化执法协作、凝聚部门合力，形成</w:t>
      </w:r>
      <w:r w:rsidRPr="006B490F">
        <w:rPr>
          <w:rFonts w:eastAsiaTheme="minorEastAsia"/>
          <w:sz w:val="24"/>
        </w:rPr>
        <w:t>“</w:t>
      </w:r>
      <w:r w:rsidRPr="006B490F">
        <w:rPr>
          <w:rFonts w:eastAsiaTheme="minorEastAsia"/>
          <w:sz w:val="24"/>
        </w:rPr>
        <w:t>海洋渔业主导调查、公安协同出击、检察依法监督、海警刑事侦</w:t>
      </w:r>
      <w:r w:rsidRPr="006B490F">
        <w:rPr>
          <w:rFonts w:eastAsiaTheme="minorEastAsia"/>
          <w:sz w:val="24"/>
        </w:rPr>
        <w:lastRenderedPageBreak/>
        <w:t>办</w:t>
      </w:r>
      <w:r w:rsidRPr="006B490F">
        <w:rPr>
          <w:rFonts w:eastAsiaTheme="minorEastAsia"/>
          <w:sz w:val="24"/>
        </w:rPr>
        <w:t>”</w:t>
      </w:r>
      <w:r w:rsidRPr="006B490F">
        <w:rPr>
          <w:rFonts w:eastAsiaTheme="minorEastAsia"/>
          <w:sz w:val="24"/>
        </w:rPr>
        <w:t>的作战模式，对违法行为进行全链条打击，实现</w:t>
      </w:r>
      <w:r w:rsidRPr="006B490F">
        <w:rPr>
          <w:rFonts w:eastAsiaTheme="minorEastAsia"/>
          <w:sz w:val="24"/>
        </w:rPr>
        <w:t>“</w:t>
      </w:r>
      <w:r w:rsidRPr="006B490F">
        <w:rPr>
          <w:rFonts w:eastAsiaTheme="minorEastAsia"/>
          <w:sz w:val="24"/>
        </w:rPr>
        <w:t>查处一案、警示一片、规范一方</w:t>
      </w:r>
      <w:r w:rsidRPr="006B490F">
        <w:rPr>
          <w:rFonts w:eastAsiaTheme="minorEastAsia"/>
          <w:sz w:val="24"/>
        </w:rPr>
        <w:t>”</w:t>
      </w:r>
      <w:r w:rsidRPr="006B490F">
        <w:rPr>
          <w:rFonts w:eastAsiaTheme="minorEastAsia"/>
          <w:sz w:val="24"/>
        </w:rPr>
        <w:t>的综合治理目标。</w:t>
      </w:r>
    </w:p>
    <w:p w14:paraId="77F4B223"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四、辽宁省大连市海洋发展局查处</w:t>
      </w:r>
      <w:r w:rsidRPr="006B490F">
        <w:rPr>
          <w:rFonts w:eastAsiaTheme="minorEastAsia"/>
          <w:b/>
          <w:bCs/>
          <w:sz w:val="24"/>
        </w:rPr>
        <w:t>“</w:t>
      </w:r>
      <w:r w:rsidRPr="006B490F">
        <w:rPr>
          <w:rFonts w:eastAsiaTheme="minorEastAsia"/>
          <w:b/>
          <w:bCs/>
          <w:sz w:val="24"/>
        </w:rPr>
        <w:t>辽</w:t>
      </w:r>
      <w:r w:rsidRPr="006B490F">
        <w:rPr>
          <w:rFonts w:eastAsiaTheme="minorEastAsia"/>
          <w:b/>
          <w:bCs/>
          <w:sz w:val="24"/>
        </w:rPr>
        <w:t>X</w:t>
      </w:r>
      <w:r w:rsidRPr="006B490F">
        <w:rPr>
          <w:rFonts w:eastAsiaTheme="minorEastAsia"/>
          <w:b/>
          <w:bCs/>
          <w:sz w:val="24"/>
        </w:rPr>
        <w:t>渔运</w:t>
      </w:r>
      <w:r w:rsidRPr="006B490F">
        <w:rPr>
          <w:rFonts w:eastAsiaTheme="minorEastAsia"/>
          <w:b/>
          <w:bCs/>
          <w:sz w:val="24"/>
        </w:rPr>
        <w:t>2XX76”</w:t>
      </w:r>
      <w:r w:rsidRPr="006B490F">
        <w:rPr>
          <w:rFonts w:eastAsiaTheme="minorEastAsia"/>
          <w:b/>
          <w:bCs/>
          <w:sz w:val="24"/>
        </w:rPr>
        <w:t>等</w:t>
      </w:r>
      <w:r w:rsidRPr="006B490F">
        <w:rPr>
          <w:rFonts w:eastAsiaTheme="minorEastAsia"/>
          <w:b/>
          <w:bCs/>
          <w:sz w:val="24"/>
        </w:rPr>
        <w:t>8</w:t>
      </w:r>
      <w:r w:rsidRPr="006B490F">
        <w:rPr>
          <w:rFonts w:eastAsiaTheme="minorEastAsia"/>
          <w:b/>
          <w:bCs/>
          <w:sz w:val="24"/>
        </w:rPr>
        <w:t>艘渔船擅自拆除渔业船舶上的重要设备案</w:t>
      </w:r>
      <w:r w:rsidRPr="006B490F">
        <w:rPr>
          <w:rFonts w:eastAsiaTheme="minorEastAsia"/>
          <w:b/>
          <w:bCs/>
          <w:sz w:val="24"/>
        </w:rPr>
        <w:t>——</w:t>
      </w:r>
      <w:r w:rsidRPr="006B490F">
        <w:rPr>
          <w:rFonts w:eastAsiaTheme="minorEastAsia"/>
          <w:b/>
          <w:bCs/>
          <w:sz w:val="24"/>
        </w:rPr>
        <w:t>严厉查处渔船拆卸北斗终端设备</w:t>
      </w:r>
    </w:p>
    <w:p w14:paraId="4B6E8708"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104B455D"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4</w:t>
      </w:r>
      <w:r w:rsidRPr="006B490F">
        <w:rPr>
          <w:rFonts w:eastAsiaTheme="minorEastAsia"/>
          <w:sz w:val="24"/>
        </w:rPr>
        <w:t>月</w:t>
      </w:r>
      <w:r w:rsidRPr="006B490F">
        <w:rPr>
          <w:rFonts w:eastAsiaTheme="minorEastAsia"/>
          <w:sz w:val="24"/>
        </w:rPr>
        <w:t>11</w:t>
      </w:r>
      <w:r w:rsidRPr="006B490F">
        <w:rPr>
          <w:rFonts w:eastAsiaTheme="minorEastAsia"/>
          <w:sz w:val="24"/>
        </w:rPr>
        <w:t>日，丹东市渔政执法人员在海上巡航检查时，发现海面漂浮一个北斗终端设备，经核查确定为辽</w:t>
      </w:r>
      <w:r w:rsidRPr="006B490F">
        <w:rPr>
          <w:rFonts w:eastAsiaTheme="minorEastAsia"/>
          <w:sz w:val="24"/>
        </w:rPr>
        <w:t>X</w:t>
      </w:r>
      <w:r w:rsidRPr="006B490F">
        <w:rPr>
          <w:rFonts w:eastAsiaTheme="minorEastAsia"/>
          <w:sz w:val="24"/>
        </w:rPr>
        <w:t>渔运</w:t>
      </w:r>
      <w:r w:rsidRPr="006B490F">
        <w:rPr>
          <w:rFonts w:eastAsiaTheme="minorEastAsia"/>
          <w:sz w:val="24"/>
        </w:rPr>
        <w:t>2XX76</w:t>
      </w:r>
      <w:r w:rsidRPr="006B490F">
        <w:rPr>
          <w:rFonts w:eastAsiaTheme="minorEastAsia"/>
          <w:sz w:val="24"/>
        </w:rPr>
        <w:t>渔船的北斗设备后，根据船籍港管辖原则将案件线索移交大连市海洋发展局。经查，</w:t>
      </w:r>
      <w:r w:rsidRPr="006B490F">
        <w:rPr>
          <w:rFonts w:eastAsiaTheme="minorEastAsia"/>
          <w:sz w:val="24"/>
        </w:rPr>
        <w:t>2025</w:t>
      </w:r>
      <w:r w:rsidRPr="006B490F">
        <w:rPr>
          <w:rFonts w:eastAsiaTheme="minorEastAsia"/>
          <w:sz w:val="24"/>
        </w:rPr>
        <w:t>年</w:t>
      </w:r>
      <w:r w:rsidRPr="006B490F">
        <w:rPr>
          <w:rFonts w:eastAsiaTheme="minorEastAsia"/>
          <w:sz w:val="24"/>
        </w:rPr>
        <w:t>3</w:t>
      </w:r>
      <w:r w:rsidRPr="006B490F">
        <w:rPr>
          <w:rFonts w:eastAsiaTheme="minorEastAsia"/>
          <w:sz w:val="24"/>
        </w:rPr>
        <w:t>月</w:t>
      </w:r>
      <w:r w:rsidRPr="006B490F">
        <w:rPr>
          <w:rFonts w:eastAsiaTheme="minorEastAsia"/>
          <w:sz w:val="24"/>
        </w:rPr>
        <w:t>29</w:t>
      </w:r>
      <w:r w:rsidRPr="006B490F">
        <w:rPr>
          <w:rFonts w:eastAsiaTheme="minorEastAsia"/>
          <w:sz w:val="24"/>
        </w:rPr>
        <w:t>日，辽</w:t>
      </w:r>
      <w:r w:rsidRPr="006B490F">
        <w:rPr>
          <w:rFonts w:eastAsiaTheme="minorEastAsia"/>
          <w:sz w:val="24"/>
        </w:rPr>
        <w:t>X</w:t>
      </w:r>
      <w:r w:rsidRPr="006B490F">
        <w:rPr>
          <w:rFonts w:eastAsiaTheme="minorEastAsia"/>
          <w:sz w:val="24"/>
        </w:rPr>
        <w:t>渔运</w:t>
      </w:r>
      <w:r w:rsidRPr="006B490F">
        <w:rPr>
          <w:rFonts w:eastAsiaTheme="minorEastAsia"/>
          <w:sz w:val="24"/>
        </w:rPr>
        <w:t>5XX56</w:t>
      </w:r>
      <w:r w:rsidRPr="006B490F">
        <w:rPr>
          <w:rFonts w:eastAsiaTheme="minorEastAsia"/>
          <w:sz w:val="24"/>
        </w:rPr>
        <w:t>等</w:t>
      </w:r>
      <w:r w:rsidRPr="006B490F">
        <w:rPr>
          <w:rFonts w:eastAsiaTheme="minorEastAsia"/>
          <w:sz w:val="24"/>
        </w:rPr>
        <w:t>7</w:t>
      </w:r>
      <w:r w:rsidRPr="006B490F">
        <w:rPr>
          <w:rFonts w:eastAsiaTheme="minorEastAsia"/>
          <w:sz w:val="24"/>
        </w:rPr>
        <w:t>艘渔船擅自拆卸北斗终端设备从事非法捕捞，辽</w:t>
      </w:r>
      <w:r w:rsidRPr="006B490F">
        <w:rPr>
          <w:rFonts w:eastAsiaTheme="minorEastAsia"/>
          <w:sz w:val="24"/>
        </w:rPr>
        <w:t>X</w:t>
      </w:r>
      <w:r w:rsidRPr="006B490F">
        <w:rPr>
          <w:rFonts w:eastAsiaTheme="minorEastAsia"/>
          <w:sz w:val="24"/>
        </w:rPr>
        <w:t>渔运</w:t>
      </w:r>
      <w:r w:rsidRPr="006B490F">
        <w:rPr>
          <w:rFonts w:eastAsiaTheme="minorEastAsia"/>
          <w:sz w:val="24"/>
        </w:rPr>
        <w:t>2XX76</w:t>
      </w:r>
      <w:r w:rsidRPr="006B490F">
        <w:rPr>
          <w:rFonts w:eastAsiaTheme="minorEastAsia"/>
          <w:sz w:val="24"/>
        </w:rPr>
        <w:t>同样拆卸北斗终端设备，为上述</w:t>
      </w:r>
      <w:r w:rsidRPr="006B490F">
        <w:rPr>
          <w:rFonts w:eastAsiaTheme="minorEastAsia"/>
          <w:sz w:val="24"/>
        </w:rPr>
        <w:t>7</w:t>
      </w:r>
      <w:r w:rsidRPr="006B490F">
        <w:rPr>
          <w:rFonts w:eastAsiaTheme="minorEastAsia"/>
          <w:sz w:val="24"/>
        </w:rPr>
        <w:t>艘渔船转运非法捕捞的渔获物，并将拆卸的北斗终端设备</w:t>
      </w:r>
      <w:proofErr w:type="gramStart"/>
      <w:r w:rsidRPr="006B490F">
        <w:rPr>
          <w:rFonts w:eastAsiaTheme="minorEastAsia"/>
          <w:sz w:val="24"/>
        </w:rPr>
        <w:t>锚</w:t>
      </w:r>
      <w:proofErr w:type="gramEnd"/>
      <w:r w:rsidRPr="006B490F">
        <w:rPr>
          <w:rFonts w:eastAsiaTheme="minorEastAsia"/>
          <w:sz w:val="24"/>
        </w:rPr>
        <w:t>定在海中。渔业执法机构依照《辽宁省海洋渔业船舶导航安全设备使用暂行规定》有关规定，对辽</w:t>
      </w:r>
      <w:r w:rsidRPr="006B490F">
        <w:rPr>
          <w:rFonts w:eastAsiaTheme="minorEastAsia"/>
          <w:sz w:val="24"/>
        </w:rPr>
        <w:t>X</w:t>
      </w:r>
      <w:r w:rsidRPr="006B490F">
        <w:rPr>
          <w:rFonts w:eastAsiaTheme="minorEastAsia"/>
          <w:sz w:val="24"/>
        </w:rPr>
        <w:t>渔运</w:t>
      </w:r>
      <w:r w:rsidRPr="006B490F">
        <w:rPr>
          <w:rFonts w:eastAsiaTheme="minorEastAsia"/>
          <w:sz w:val="24"/>
        </w:rPr>
        <w:t>2XX76</w:t>
      </w:r>
      <w:r w:rsidRPr="006B490F">
        <w:rPr>
          <w:rFonts w:eastAsiaTheme="minorEastAsia"/>
          <w:sz w:val="24"/>
        </w:rPr>
        <w:t>等</w:t>
      </w:r>
      <w:r w:rsidRPr="006B490F">
        <w:rPr>
          <w:rFonts w:eastAsiaTheme="minorEastAsia"/>
          <w:sz w:val="24"/>
        </w:rPr>
        <w:t>7</w:t>
      </w:r>
      <w:r w:rsidRPr="006B490F">
        <w:rPr>
          <w:rFonts w:eastAsiaTheme="minorEastAsia"/>
          <w:sz w:val="24"/>
        </w:rPr>
        <w:t>艘渔船当事人分别</w:t>
      </w:r>
      <w:proofErr w:type="gramStart"/>
      <w:r w:rsidRPr="006B490F">
        <w:rPr>
          <w:rFonts w:eastAsiaTheme="minorEastAsia"/>
          <w:sz w:val="24"/>
        </w:rPr>
        <w:t>作出</w:t>
      </w:r>
      <w:proofErr w:type="gramEnd"/>
      <w:r w:rsidRPr="006B490F">
        <w:rPr>
          <w:rFonts w:eastAsiaTheme="minorEastAsia"/>
          <w:sz w:val="24"/>
        </w:rPr>
        <w:t>罚款</w:t>
      </w:r>
      <w:r w:rsidRPr="006B490F">
        <w:rPr>
          <w:rFonts w:eastAsiaTheme="minorEastAsia"/>
          <w:sz w:val="24"/>
        </w:rPr>
        <w:t>2</w:t>
      </w:r>
      <w:r w:rsidRPr="006B490F">
        <w:rPr>
          <w:rFonts w:eastAsiaTheme="minorEastAsia"/>
          <w:sz w:val="24"/>
        </w:rPr>
        <w:t>万元的行政处罚决定；对辽</w:t>
      </w:r>
      <w:r w:rsidRPr="006B490F">
        <w:rPr>
          <w:rFonts w:eastAsiaTheme="minorEastAsia"/>
          <w:sz w:val="24"/>
        </w:rPr>
        <w:t>X</w:t>
      </w:r>
      <w:r w:rsidRPr="006B490F">
        <w:rPr>
          <w:rFonts w:eastAsiaTheme="minorEastAsia"/>
          <w:sz w:val="24"/>
        </w:rPr>
        <w:t>渔运</w:t>
      </w:r>
      <w:r w:rsidRPr="006B490F">
        <w:rPr>
          <w:rFonts w:eastAsiaTheme="minorEastAsia"/>
          <w:sz w:val="24"/>
        </w:rPr>
        <w:t>5XX56</w:t>
      </w:r>
      <w:r w:rsidRPr="006B490F">
        <w:rPr>
          <w:rFonts w:eastAsiaTheme="minorEastAsia"/>
          <w:sz w:val="24"/>
        </w:rPr>
        <w:t>船当事人（一年内两次擅自拆卸、屏蔽导航安全设备行为）</w:t>
      </w:r>
      <w:proofErr w:type="gramStart"/>
      <w:r w:rsidRPr="006B490F">
        <w:rPr>
          <w:rFonts w:eastAsiaTheme="minorEastAsia"/>
          <w:sz w:val="24"/>
        </w:rPr>
        <w:t>作出</w:t>
      </w:r>
      <w:proofErr w:type="gramEnd"/>
      <w:r w:rsidRPr="006B490F">
        <w:rPr>
          <w:rFonts w:eastAsiaTheme="minorEastAsia"/>
          <w:sz w:val="24"/>
        </w:rPr>
        <w:t>罚款</w:t>
      </w:r>
      <w:r w:rsidRPr="006B490F">
        <w:rPr>
          <w:rFonts w:eastAsiaTheme="minorEastAsia"/>
          <w:sz w:val="24"/>
        </w:rPr>
        <w:t>12</w:t>
      </w:r>
      <w:r w:rsidRPr="006B490F">
        <w:rPr>
          <w:rFonts w:eastAsiaTheme="minorEastAsia"/>
          <w:sz w:val="24"/>
        </w:rPr>
        <w:t>万元的行政处罚决定。案件调查中发现的非法捕捞、职务船员配备不齐等其他违法行为已另案处理。</w:t>
      </w:r>
    </w:p>
    <w:p w14:paraId="4192ADE8"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6569F54B" w14:textId="77777777" w:rsidR="006B490F" w:rsidRDefault="006B490F" w:rsidP="006B490F">
      <w:pPr>
        <w:spacing w:line="360" w:lineRule="auto"/>
        <w:ind w:firstLine="426"/>
        <w:rPr>
          <w:rFonts w:eastAsiaTheme="minorEastAsia"/>
          <w:sz w:val="24"/>
        </w:rPr>
      </w:pPr>
      <w:r w:rsidRPr="006B490F">
        <w:rPr>
          <w:rFonts w:eastAsiaTheme="minorEastAsia"/>
          <w:sz w:val="24"/>
        </w:rPr>
        <w:t>渔船</w:t>
      </w:r>
      <w:r w:rsidRPr="006B490F">
        <w:rPr>
          <w:rFonts w:eastAsiaTheme="minorEastAsia"/>
          <w:sz w:val="24"/>
        </w:rPr>
        <w:t>AIS</w:t>
      </w:r>
      <w:r w:rsidRPr="006B490F">
        <w:rPr>
          <w:rFonts w:eastAsiaTheme="minorEastAsia"/>
          <w:sz w:val="24"/>
        </w:rPr>
        <w:t>、北斗等安全通</w:t>
      </w:r>
      <w:proofErr w:type="gramStart"/>
      <w:r w:rsidRPr="006B490F">
        <w:rPr>
          <w:rFonts w:eastAsiaTheme="minorEastAsia"/>
          <w:sz w:val="24"/>
        </w:rPr>
        <w:t>导设备</w:t>
      </w:r>
      <w:proofErr w:type="gramEnd"/>
      <w:r w:rsidRPr="006B490F">
        <w:rPr>
          <w:rFonts w:eastAsiaTheme="minorEastAsia"/>
          <w:sz w:val="24"/>
        </w:rPr>
        <w:t>的规范配备与正常使用，是保障海上航行安全和应急救援的关键防线。本案当事人擅自拆卸、屏蔽安全通导设备，渔业执法机构依法严厉打击此类逃避监管的违法行为。今年</w:t>
      </w:r>
      <w:r w:rsidRPr="006B490F">
        <w:rPr>
          <w:rFonts w:eastAsiaTheme="minorEastAsia"/>
          <w:sz w:val="24"/>
        </w:rPr>
        <w:t>5</w:t>
      </w:r>
      <w:r w:rsidRPr="006B490F">
        <w:rPr>
          <w:rFonts w:eastAsiaTheme="minorEastAsia"/>
          <w:sz w:val="24"/>
        </w:rPr>
        <w:t>月</w:t>
      </w:r>
      <w:r w:rsidRPr="006B490F">
        <w:rPr>
          <w:rFonts w:eastAsiaTheme="minorEastAsia"/>
          <w:sz w:val="24"/>
        </w:rPr>
        <w:t>1</w:t>
      </w:r>
      <w:r w:rsidRPr="006B490F">
        <w:rPr>
          <w:rFonts w:eastAsiaTheme="minorEastAsia"/>
          <w:sz w:val="24"/>
        </w:rPr>
        <w:t>日起施行的新修订《中华人民共和国渔业法》已将擅自关闭、破坏、屏蔽、拆卸安全通</w:t>
      </w:r>
      <w:proofErr w:type="gramStart"/>
      <w:r w:rsidRPr="006B490F">
        <w:rPr>
          <w:rFonts w:eastAsiaTheme="minorEastAsia"/>
          <w:sz w:val="24"/>
        </w:rPr>
        <w:t>导设备</w:t>
      </w:r>
      <w:proofErr w:type="gramEnd"/>
      <w:r w:rsidRPr="006B490F">
        <w:rPr>
          <w:rFonts w:eastAsiaTheme="minorEastAsia"/>
          <w:sz w:val="24"/>
        </w:rPr>
        <w:t>等行为纳入法律规定，并设置了更为严格的法律责任。</w:t>
      </w:r>
    </w:p>
    <w:p w14:paraId="2FCAA1EF"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五、河北省农业农村厅查处张某某违反禁渔期的规定未依法取得捕捞许可证</w:t>
      </w:r>
      <w:proofErr w:type="gramStart"/>
      <w:r w:rsidRPr="006B490F">
        <w:rPr>
          <w:rFonts w:eastAsiaTheme="minorEastAsia"/>
          <w:b/>
          <w:bCs/>
          <w:sz w:val="24"/>
        </w:rPr>
        <w:t>捕捞案</w:t>
      </w:r>
      <w:proofErr w:type="gramEnd"/>
      <w:r w:rsidRPr="006B490F">
        <w:rPr>
          <w:rFonts w:eastAsiaTheme="minorEastAsia"/>
          <w:b/>
          <w:bCs/>
          <w:sz w:val="24"/>
        </w:rPr>
        <w:t>——</w:t>
      </w:r>
      <w:r w:rsidRPr="006B490F">
        <w:rPr>
          <w:rFonts w:eastAsiaTheme="minorEastAsia"/>
          <w:b/>
          <w:bCs/>
          <w:sz w:val="24"/>
        </w:rPr>
        <w:t>依法打击非渔业船舶非法捕捞</w:t>
      </w:r>
    </w:p>
    <w:p w14:paraId="73223522"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51C2F406"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5</w:t>
      </w:r>
      <w:r w:rsidRPr="006B490F">
        <w:rPr>
          <w:rFonts w:eastAsiaTheme="minorEastAsia"/>
          <w:sz w:val="24"/>
        </w:rPr>
        <w:t>月</w:t>
      </w:r>
      <w:r w:rsidRPr="006B490F">
        <w:rPr>
          <w:rFonts w:eastAsiaTheme="minorEastAsia"/>
          <w:sz w:val="24"/>
        </w:rPr>
        <w:t>15</w:t>
      </w:r>
      <w:r w:rsidRPr="006B490F">
        <w:rPr>
          <w:rFonts w:eastAsiaTheme="minorEastAsia"/>
          <w:sz w:val="24"/>
        </w:rPr>
        <w:t>日，河北省农业农村厅渔政执法人员在海上登临检查</w:t>
      </w:r>
      <w:r w:rsidRPr="006B490F">
        <w:rPr>
          <w:rFonts w:eastAsiaTheme="minorEastAsia"/>
          <w:sz w:val="24"/>
        </w:rPr>
        <w:t>“</w:t>
      </w:r>
      <w:r w:rsidRPr="006B490F">
        <w:rPr>
          <w:rFonts w:eastAsiaTheme="minorEastAsia"/>
          <w:sz w:val="24"/>
        </w:rPr>
        <w:t>曹某号</w:t>
      </w:r>
      <w:r w:rsidRPr="006B490F">
        <w:rPr>
          <w:rFonts w:eastAsiaTheme="minorEastAsia"/>
          <w:sz w:val="24"/>
        </w:rPr>
        <w:t>”</w:t>
      </w:r>
      <w:r w:rsidRPr="006B490F">
        <w:rPr>
          <w:rFonts w:eastAsiaTheme="minorEastAsia"/>
          <w:sz w:val="24"/>
        </w:rPr>
        <w:t>游艇，发现游艇上有马鲛鱼、</w:t>
      </w:r>
      <w:proofErr w:type="gramStart"/>
      <w:r w:rsidRPr="006B490F">
        <w:rPr>
          <w:rFonts w:eastAsiaTheme="minorEastAsia"/>
          <w:sz w:val="24"/>
        </w:rPr>
        <w:t>鲈鱼等渔获</w:t>
      </w:r>
      <w:proofErr w:type="gramEnd"/>
      <w:r w:rsidRPr="006B490F">
        <w:rPr>
          <w:rFonts w:eastAsiaTheme="minorEastAsia"/>
          <w:sz w:val="24"/>
        </w:rPr>
        <w:t>物以及使用的单层刺网。经查，涉案游艇的船舶证书合法有效。当事人张某某擅自在禁渔期内捕捞渔获物</w:t>
      </w:r>
      <w:r w:rsidRPr="006B490F">
        <w:rPr>
          <w:rFonts w:eastAsiaTheme="minorEastAsia"/>
          <w:sz w:val="24"/>
        </w:rPr>
        <w:t>926.9</w:t>
      </w:r>
      <w:r w:rsidRPr="006B490F">
        <w:rPr>
          <w:rFonts w:eastAsiaTheme="minorEastAsia"/>
          <w:sz w:val="24"/>
        </w:rPr>
        <w:t>千克。渔业执法机构依照《中华人民共和国渔业法》有关规定，对当事人</w:t>
      </w:r>
      <w:proofErr w:type="gramStart"/>
      <w:r w:rsidRPr="006B490F">
        <w:rPr>
          <w:rFonts w:eastAsiaTheme="minorEastAsia"/>
          <w:sz w:val="24"/>
        </w:rPr>
        <w:t>作出</w:t>
      </w:r>
      <w:proofErr w:type="gramEnd"/>
      <w:r w:rsidRPr="006B490F">
        <w:rPr>
          <w:rFonts w:eastAsiaTheme="minorEastAsia"/>
          <w:sz w:val="24"/>
        </w:rPr>
        <w:t>没收渔获物、罚款</w:t>
      </w:r>
      <w:r w:rsidRPr="006B490F">
        <w:rPr>
          <w:rFonts w:eastAsiaTheme="minorEastAsia"/>
          <w:sz w:val="24"/>
        </w:rPr>
        <w:t>5</w:t>
      </w:r>
      <w:r w:rsidRPr="006B490F">
        <w:rPr>
          <w:rFonts w:eastAsiaTheme="minorEastAsia"/>
          <w:sz w:val="24"/>
        </w:rPr>
        <w:t>万元的行政处罚决定。</w:t>
      </w:r>
    </w:p>
    <w:p w14:paraId="2529A359"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5B8E7962" w14:textId="77777777" w:rsidR="006B490F" w:rsidRDefault="006B490F" w:rsidP="006B490F">
      <w:pPr>
        <w:spacing w:line="360" w:lineRule="auto"/>
        <w:ind w:firstLine="426"/>
        <w:rPr>
          <w:rFonts w:eastAsiaTheme="minorEastAsia"/>
          <w:sz w:val="24"/>
        </w:rPr>
      </w:pPr>
      <w:r w:rsidRPr="006B490F">
        <w:rPr>
          <w:rFonts w:eastAsiaTheme="minorEastAsia"/>
          <w:sz w:val="24"/>
        </w:rPr>
        <w:t>游艇未取得捕捞许可证，不具备合法捕捞资格。实践中，不法分子利用游艇从事非法捕</w:t>
      </w:r>
      <w:r w:rsidRPr="006B490F">
        <w:rPr>
          <w:rFonts w:eastAsiaTheme="minorEastAsia"/>
          <w:sz w:val="24"/>
        </w:rPr>
        <w:lastRenderedPageBreak/>
        <w:t>捞的情况较为多发，其非法捕捞行为破坏了海洋伏季休渔制度，损害渔业资源养护效果，应依法予以严厉打击。</w:t>
      </w:r>
    </w:p>
    <w:p w14:paraId="6680A5DF"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六、山西省太原市农业农村局</w:t>
      </w:r>
      <w:proofErr w:type="gramStart"/>
      <w:r w:rsidRPr="006B490F">
        <w:rPr>
          <w:rFonts w:eastAsiaTheme="minorEastAsia"/>
          <w:b/>
          <w:bCs/>
          <w:sz w:val="24"/>
        </w:rPr>
        <w:t>查处米某等</w:t>
      </w:r>
      <w:proofErr w:type="gramEnd"/>
      <w:r w:rsidRPr="006B490F">
        <w:rPr>
          <w:rFonts w:eastAsiaTheme="minorEastAsia"/>
          <w:b/>
          <w:bCs/>
          <w:sz w:val="24"/>
        </w:rPr>
        <w:t>2</w:t>
      </w:r>
      <w:r w:rsidRPr="006B490F">
        <w:rPr>
          <w:rFonts w:eastAsiaTheme="minorEastAsia"/>
          <w:b/>
          <w:bCs/>
          <w:sz w:val="24"/>
        </w:rPr>
        <w:t>人违反禁渔区、禁渔期规定进行</w:t>
      </w:r>
      <w:proofErr w:type="gramStart"/>
      <w:r w:rsidRPr="006B490F">
        <w:rPr>
          <w:rFonts w:eastAsiaTheme="minorEastAsia"/>
          <w:b/>
          <w:bCs/>
          <w:sz w:val="24"/>
        </w:rPr>
        <w:t>捕捞案</w:t>
      </w:r>
      <w:proofErr w:type="gramEnd"/>
      <w:r w:rsidRPr="006B490F">
        <w:rPr>
          <w:rFonts w:eastAsiaTheme="minorEastAsia"/>
          <w:b/>
          <w:bCs/>
          <w:sz w:val="24"/>
        </w:rPr>
        <w:t>——</w:t>
      </w:r>
      <w:r w:rsidRPr="006B490F">
        <w:rPr>
          <w:rFonts w:eastAsiaTheme="minorEastAsia"/>
          <w:b/>
          <w:bCs/>
          <w:sz w:val="24"/>
        </w:rPr>
        <w:t>部门联动护航黄河休禁渔秩序</w:t>
      </w:r>
    </w:p>
    <w:p w14:paraId="6CF18F4F"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304D21AC"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5</w:t>
      </w:r>
      <w:r w:rsidRPr="006B490F">
        <w:rPr>
          <w:rFonts w:eastAsiaTheme="minorEastAsia"/>
          <w:sz w:val="24"/>
        </w:rPr>
        <w:t>月</w:t>
      </w:r>
      <w:r w:rsidRPr="006B490F">
        <w:rPr>
          <w:rFonts w:eastAsiaTheme="minorEastAsia"/>
          <w:sz w:val="24"/>
        </w:rPr>
        <w:t>28</w:t>
      </w:r>
      <w:r w:rsidRPr="006B490F">
        <w:rPr>
          <w:rFonts w:eastAsiaTheme="minorEastAsia"/>
          <w:sz w:val="24"/>
        </w:rPr>
        <w:t>日，根据群众举报线索，太原市农业农村局联合公安机关在汾河景区水域开展联合执法检查，发现米某、田某正在捕捞作业，现场查获渔获物</w:t>
      </w:r>
      <w:r w:rsidRPr="006B490F">
        <w:rPr>
          <w:rFonts w:eastAsiaTheme="minorEastAsia"/>
          <w:sz w:val="24"/>
        </w:rPr>
        <w:t>40</w:t>
      </w:r>
      <w:r w:rsidRPr="006B490F">
        <w:rPr>
          <w:rFonts w:eastAsiaTheme="minorEastAsia"/>
          <w:sz w:val="24"/>
        </w:rPr>
        <w:t>余千克以及捕捞工具。经查，当事人在黄河休禁渔期间多次实施捕捞，累计捕捞渔获物</w:t>
      </w:r>
      <w:r w:rsidRPr="006B490F">
        <w:rPr>
          <w:rFonts w:eastAsiaTheme="minorEastAsia"/>
          <w:sz w:val="24"/>
        </w:rPr>
        <w:t>252.9</w:t>
      </w:r>
      <w:r w:rsidRPr="006B490F">
        <w:rPr>
          <w:rFonts w:eastAsiaTheme="minorEastAsia"/>
          <w:sz w:val="24"/>
        </w:rPr>
        <w:t>千克。渔业执法机构依照《中华人民共和国渔业法》有关规定，对当事人</w:t>
      </w:r>
      <w:proofErr w:type="gramStart"/>
      <w:r w:rsidRPr="006B490F">
        <w:rPr>
          <w:rFonts w:eastAsiaTheme="minorEastAsia"/>
          <w:sz w:val="24"/>
        </w:rPr>
        <w:t>作出</w:t>
      </w:r>
      <w:proofErr w:type="gramEnd"/>
      <w:r w:rsidRPr="006B490F">
        <w:rPr>
          <w:rFonts w:eastAsiaTheme="minorEastAsia"/>
          <w:sz w:val="24"/>
        </w:rPr>
        <w:t>没收渔获物及违法所得、分别罚款</w:t>
      </w:r>
      <w:r w:rsidRPr="006B490F">
        <w:rPr>
          <w:rFonts w:eastAsiaTheme="minorEastAsia"/>
          <w:sz w:val="24"/>
        </w:rPr>
        <w:t>11000</w:t>
      </w:r>
      <w:r w:rsidRPr="006B490F">
        <w:rPr>
          <w:rFonts w:eastAsiaTheme="minorEastAsia"/>
          <w:sz w:val="24"/>
        </w:rPr>
        <w:t>元的行政处罚决定。</w:t>
      </w:r>
    </w:p>
    <w:p w14:paraId="2E3B0871"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379367CA" w14:textId="77777777" w:rsidR="006B490F" w:rsidRDefault="006B490F" w:rsidP="006B490F">
      <w:pPr>
        <w:spacing w:line="360" w:lineRule="auto"/>
        <w:ind w:firstLine="426"/>
        <w:rPr>
          <w:rFonts w:eastAsiaTheme="minorEastAsia"/>
          <w:sz w:val="24"/>
        </w:rPr>
      </w:pPr>
      <w:r w:rsidRPr="006B490F">
        <w:rPr>
          <w:rFonts w:eastAsiaTheme="minorEastAsia"/>
          <w:sz w:val="24"/>
        </w:rPr>
        <w:t>太原市渔政、公安部门联合开展黄河休</w:t>
      </w:r>
      <w:proofErr w:type="gramStart"/>
      <w:r w:rsidRPr="006B490F">
        <w:rPr>
          <w:rFonts w:eastAsiaTheme="minorEastAsia"/>
          <w:sz w:val="24"/>
        </w:rPr>
        <w:t>禁渔专项</w:t>
      </w:r>
      <w:proofErr w:type="gramEnd"/>
      <w:r w:rsidRPr="006B490F">
        <w:rPr>
          <w:rFonts w:eastAsiaTheme="minorEastAsia"/>
          <w:sz w:val="24"/>
        </w:rPr>
        <w:t>执法行动，按照《太原市打击农业领域违法犯罪行刑衔接工作机制暂行规定》有关要求，严打</w:t>
      </w:r>
      <w:proofErr w:type="gramStart"/>
      <w:r w:rsidRPr="006B490F">
        <w:rPr>
          <w:rFonts w:eastAsiaTheme="minorEastAsia"/>
          <w:sz w:val="24"/>
        </w:rPr>
        <w:t>涉渔违法</w:t>
      </w:r>
      <w:proofErr w:type="gramEnd"/>
      <w:r w:rsidRPr="006B490F">
        <w:rPr>
          <w:rFonts w:eastAsiaTheme="minorEastAsia"/>
          <w:sz w:val="24"/>
        </w:rPr>
        <w:t>犯罪行为，对重要非法捕捞线索共同</w:t>
      </w:r>
      <w:proofErr w:type="gramStart"/>
      <w:r w:rsidRPr="006B490F">
        <w:rPr>
          <w:rFonts w:eastAsiaTheme="minorEastAsia"/>
          <w:sz w:val="24"/>
        </w:rPr>
        <w:t>研</w:t>
      </w:r>
      <w:proofErr w:type="gramEnd"/>
      <w:r w:rsidRPr="006B490F">
        <w:rPr>
          <w:rFonts w:eastAsiaTheme="minorEastAsia"/>
          <w:sz w:val="24"/>
        </w:rPr>
        <w:t>判、联合执法，有力维护了黄河休禁渔秩序。</w:t>
      </w:r>
    </w:p>
    <w:p w14:paraId="2D23B545"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七、广东省中山市海洋综合执法支队查处杨某制造、销售禁用的</w:t>
      </w:r>
      <w:proofErr w:type="gramStart"/>
      <w:r w:rsidRPr="006B490F">
        <w:rPr>
          <w:rFonts w:eastAsiaTheme="minorEastAsia"/>
          <w:b/>
          <w:bCs/>
          <w:sz w:val="24"/>
        </w:rPr>
        <w:t>渔具案</w:t>
      </w:r>
      <w:proofErr w:type="gramEnd"/>
      <w:r w:rsidRPr="006B490F">
        <w:rPr>
          <w:rFonts w:eastAsiaTheme="minorEastAsia"/>
          <w:b/>
          <w:bCs/>
          <w:sz w:val="24"/>
        </w:rPr>
        <w:t>——</w:t>
      </w:r>
      <w:r w:rsidRPr="006B490F">
        <w:rPr>
          <w:rFonts w:eastAsiaTheme="minorEastAsia"/>
          <w:b/>
          <w:bCs/>
          <w:sz w:val="24"/>
        </w:rPr>
        <w:t>打击制造、销售电鱼器违法行为</w:t>
      </w:r>
    </w:p>
    <w:p w14:paraId="3C6902D3"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06548557"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6</w:t>
      </w:r>
      <w:r w:rsidRPr="006B490F">
        <w:rPr>
          <w:rFonts w:eastAsiaTheme="minorEastAsia"/>
          <w:sz w:val="24"/>
        </w:rPr>
        <w:t>月</w:t>
      </w:r>
      <w:r w:rsidRPr="006B490F">
        <w:rPr>
          <w:rFonts w:eastAsiaTheme="minorEastAsia"/>
          <w:sz w:val="24"/>
        </w:rPr>
        <w:t>4</w:t>
      </w:r>
      <w:r w:rsidRPr="006B490F">
        <w:rPr>
          <w:rFonts w:eastAsiaTheme="minorEastAsia"/>
          <w:sz w:val="24"/>
        </w:rPr>
        <w:t>日，经前期线索摸排</w:t>
      </w:r>
      <w:proofErr w:type="gramStart"/>
      <w:r w:rsidRPr="006B490F">
        <w:rPr>
          <w:rFonts w:eastAsiaTheme="minorEastAsia"/>
          <w:sz w:val="24"/>
        </w:rPr>
        <w:t>研</w:t>
      </w:r>
      <w:proofErr w:type="gramEnd"/>
      <w:r w:rsidRPr="006B490F">
        <w:rPr>
          <w:rFonts w:eastAsiaTheme="minorEastAsia"/>
          <w:sz w:val="24"/>
        </w:rPr>
        <w:t>判，中山市海洋综合执法支队联合东凤镇农业农村局以及市场监督管理部门赴</w:t>
      </w:r>
      <w:r w:rsidRPr="006B490F">
        <w:rPr>
          <w:rFonts w:eastAsiaTheme="minorEastAsia"/>
          <w:sz w:val="24"/>
        </w:rPr>
        <w:t>XX</w:t>
      </w:r>
      <w:r w:rsidRPr="006B490F">
        <w:rPr>
          <w:rFonts w:eastAsiaTheme="minorEastAsia"/>
          <w:sz w:val="24"/>
        </w:rPr>
        <w:t>工厂开展执法行动，现场查获多功能锂电一体机成品</w:t>
      </w:r>
      <w:r w:rsidRPr="006B490F">
        <w:rPr>
          <w:rFonts w:eastAsiaTheme="minorEastAsia"/>
          <w:sz w:val="24"/>
        </w:rPr>
        <w:t>1374</w:t>
      </w:r>
      <w:r w:rsidRPr="006B490F">
        <w:rPr>
          <w:rFonts w:eastAsiaTheme="minorEastAsia"/>
          <w:sz w:val="24"/>
        </w:rPr>
        <w:t>台，白金控制线夹</w:t>
      </w:r>
      <w:r w:rsidRPr="006B490F">
        <w:rPr>
          <w:rFonts w:eastAsiaTheme="minorEastAsia"/>
          <w:sz w:val="24"/>
        </w:rPr>
        <w:t>100</w:t>
      </w:r>
      <w:r w:rsidRPr="006B490F">
        <w:rPr>
          <w:rFonts w:eastAsiaTheme="minorEastAsia"/>
          <w:sz w:val="24"/>
        </w:rPr>
        <w:t>件，磁震波逆变器</w:t>
      </w:r>
      <w:r w:rsidRPr="006B490F">
        <w:rPr>
          <w:rFonts w:eastAsiaTheme="minorEastAsia"/>
          <w:sz w:val="24"/>
        </w:rPr>
        <w:t>95</w:t>
      </w:r>
      <w:r w:rsidRPr="006B490F">
        <w:rPr>
          <w:rFonts w:eastAsiaTheme="minorEastAsia"/>
          <w:sz w:val="24"/>
        </w:rPr>
        <w:t>台，网兜</w:t>
      </w:r>
      <w:r w:rsidRPr="006B490F">
        <w:rPr>
          <w:rFonts w:eastAsiaTheme="minorEastAsia"/>
          <w:sz w:val="24"/>
        </w:rPr>
        <w:t>10</w:t>
      </w:r>
      <w:r w:rsidRPr="006B490F">
        <w:rPr>
          <w:rFonts w:eastAsiaTheme="minorEastAsia"/>
          <w:sz w:val="24"/>
        </w:rPr>
        <w:t>个。经查，当事人杨某未取得工商营业执照。当事人组织制造标注有电鱼使用方法的</w:t>
      </w:r>
      <w:r w:rsidRPr="006B490F">
        <w:rPr>
          <w:rFonts w:eastAsiaTheme="minorEastAsia"/>
          <w:sz w:val="24"/>
        </w:rPr>
        <w:t>“</w:t>
      </w:r>
      <w:r w:rsidRPr="006B490F">
        <w:rPr>
          <w:rFonts w:eastAsiaTheme="minorEastAsia"/>
          <w:sz w:val="24"/>
        </w:rPr>
        <w:t>多功能锂电一体机</w:t>
      </w:r>
      <w:r w:rsidRPr="006B490F">
        <w:rPr>
          <w:rFonts w:eastAsiaTheme="minorEastAsia"/>
          <w:sz w:val="24"/>
        </w:rPr>
        <w:t>”</w:t>
      </w:r>
      <w:r w:rsidRPr="006B490F">
        <w:rPr>
          <w:rFonts w:eastAsiaTheme="minorEastAsia"/>
          <w:sz w:val="24"/>
        </w:rPr>
        <w:t>（电鱼机）和收购</w:t>
      </w:r>
      <w:r w:rsidRPr="006B490F">
        <w:rPr>
          <w:rFonts w:eastAsiaTheme="minorEastAsia"/>
          <w:sz w:val="24"/>
        </w:rPr>
        <w:t>“</w:t>
      </w:r>
      <w:r w:rsidRPr="006B490F">
        <w:rPr>
          <w:rFonts w:eastAsiaTheme="minorEastAsia"/>
          <w:sz w:val="24"/>
        </w:rPr>
        <w:t>磁震波逆变器</w:t>
      </w:r>
      <w:r w:rsidRPr="006B490F">
        <w:rPr>
          <w:rFonts w:eastAsiaTheme="minorEastAsia"/>
          <w:sz w:val="24"/>
        </w:rPr>
        <w:t>”</w:t>
      </w:r>
      <w:r w:rsidRPr="006B490F">
        <w:rPr>
          <w:rFonts w:eastAsiaTheme="minorEastAsia"/>
          <w:sz w:val="24"/>
        </w:rPr>
        <w:t>（电鱼机），并通过某电商平台销售其制造的电鱼机</w:t>
      </w:r>
      <w:r w:rsidRPr="006B490F">
        <w:rPr>
          <w:rFonts w:eastAsiaTheme="minorEastAsia"/>
          <w:sz w:val="24"/>
        </w:rPr>
        <w:t>122</w:t>
      </w:r>
      <w:r w:rsidRPr="006B490F">
        <w:rPr>
          <w:rFonts w:eastAsiaTheme="minorEastAsia"/>
          <w:sz w:val="24"/>
        </w:rPr>
        <w:t>台。渔业执法机构依照《中华人民共和国渔业法》有关规定，对当事人</w:t>
      </w:r>
      <w:proofErr w:type="gramStart"/>
      <w:r w:rsidRPr="006B490F">
        <w:rPr>
          <w:rFonts w:eastAsiaTheme="minorEastAsia"/>
          <w:sz w:val="24"/>
        </w:rPr>
        <w:t>作出</w:t>
      </w:r>
      <w:proofErr w:type="gramEnd"/>
      <w:r w:rsidRPr="006B490F">
        <w:rPr>
          <w:rFonts w:eastAsiaTheme="minorEastAsia"/>
          <w:sz w:val="24"/>
        </w:rPr>
        <w:t>没收涉案违法物品和违法所得、罚款</w:t>
      </w:r>
      <w:r w:rsidRPr="006B490F">
        <w:rPr>
          <w:rFonts w:eastAsiaTheme="minorEastAsia"/>
          <w:sz w:val="24"/>
        </w:rPr>
        <w:t>9000</w:t>
      </w:r>
      <w:r w:rsidRPr="006B490F">
        <w:rPr>
          <w:rFonts w:eastAsiaTheme="minorEastAsia"/>
          <w:sz w:val="24"/>
        </w:rPr>
        <w:t>元的行政处罚决定。</w:t>
      </w:r>
    </w:p>
    <w:p w14:paraId="5C618BB1"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132E2A3C" w14:textId="77777777" w:rsidR="006B490F" w:rsidRDefault="006B490F" w:rsidP="006B490F">
      <w:pPr>
        <w:spacing w:line="360" w:lineRule="auto"/>
        <w:ind w:firstLine="426"/>
        <w:rPr>
          <w:rFonts w:eastAsiaTheme="minorEastAsia"/>
          <w:sz w:val="24"/>
        </w:rPr>
      </w:pPr>
      <w:r w:rsidRPr="006B490F">
        <w:rPr>
          <w:rFonts w:eastAsiaTheme="minorEastAsia"/>
          <w:sz w:val="24"/>
        </w:rPr>
        <w:t>本案通过查处禁用渔具生产源头，深挖网络销售环节，实现对</w:t>
      </w:r>
      <w:r w:rsidRPr="006B490F">
        <w:rPr>
          <w:rFonts w:eastAsiaTheme="minorEastAsia"/>
          <w:sz w:val="24"/>
        </w:rPr>
        <w:t>“</w:t>
      </w:r>
      <w:r w:rsidRPr="006B490F">
        <w:rPr>
          <w:rFonts w:eastAsiaTheme="minorEastAsia"/>
          <w:sz w:val="24"/>
        </w:rPr>
        <w:t>制造</w:t>
      </w:r>
      <w:r w:rsidRPr="006B490F">
        <w:rPr>
          <w:rFonts w:eastAsiaTheme="minorEastAsia"/>
          <w:sz w:val="24"/>
        </w:rPr>
        <w:t>-</w:t>
      </w:r>
      <w:r w:rsidRPr="006B490F">
        <w:rPr>
          <w:rFonts w:eastAsiaTheme="minorEastAsia"/>
          <w:sz w:val="24"/>
        </w:rPr>
        <w:t>收购</w:t>
      </w:r>
      <w:r w:rsidRPr="006B490F">
        <w:rPr>
          <w:rFonts w:eastAsiaTheme="minorEastAsia"/>
          <w:sz w:val="24"/>
        </w:rPr>
        <w:t>-</w:t>
      </w:r>
      <w:r w:rsidRPr="006B490F">
        <w:rPr>
          <w:rFonts w:eastAsiaTheme="minorEastAsia"/>
          <w:sz w:val="24"/>
        </w:rPr>
        <w:t>销售</w:t>
      </w:r>
      <w:r w:rsidRPr="006B490F">
        <w:rPr>
          <w:rFonts w:eastAsiaTheme="minorEastAsia"/>
          <w:sz w:val="24"/>
        </w:rPr>
        <w:t>”</w:t>
      </w:r>
      <w:r w:rsidRPr="006B490F">
        <w:rPr>
          <w:rFonts w:eastAsiaTheme="minorEastAsia"/>
          <w:sz w:val="24"/>
        </w:rPr>
        <w:t>的全链条打击，向全社会清晰传递了</w:t>
      </w:r>
      <w:r w:rsidRPr="006B490F">
        <w:rPr>
          <w:rFonts w:eastAsiaTheme="minorEastAsia"/>
          <w:sz w:val="24"/>
        </w:rPr>
        <w:t>“</w:t>
      </w:r>
      <w:r w:rsidRPr="006B490F">
        <w:rPr>
          <w:rFonts w:eastAsiaTheme="minorEastAsia"/>
          <w:sz w:val="24"/>
        </w:rPr>
        <w:t>禁用的渔具不能造、不能卖、不能用</w:t>
      </w:r>
      <w:r w:rsidRPr="006B490F">
        <w:rPr>
          <w:rFonts w:eastAsiaTheme="minorEastAsia"/>
          <w:sz w:val="24"/>
        </w:rPr>
        <w:t>”</w:t>
      </w:r>
      <w:r w:rsidRPr="006B490F">
        <w:rPr>
          <w:rFonts w:eastAsiaTheme="minorEastAsia"/>
          <w:sz w:val="24"/>
        </w:rPr>
        <w:t>的强烈信号，有效提升了社会大众对电鱼工具的法律认知。</w:t>
      </w:r>
    </w:p>
    <w:p w14:paraId="250F4FA3"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八、江苏省宜兴市农业农村局查处张某销售兽药残留不符合农产品质量安全标准的水</w:t>
      </w:r>
      <w:r w:rsidRPr="006B490F">
        <w:rPr>
          <w:rFonts w:eastAsiaTheme="minorEastAsia"/>
          <w:b/>
          <w:bCs/>
          <w:sz w:val="24"/>
        </w:rPr>
        <w:lastRenderedPageBreak/>
        <w:t>产品案</w:t>
      </w:r>
      <w:r w:rsidRPr="006B490F">
        <w:rPr>
          <w:rFonts w:eastAsiaTheme="minorEastAsia"/>
          <w:b/>
          <w:bCs/>
          <w:sz w:val="24"/>
        </w:rPr>
        <w:t>——</w:t>
      </w:r>
      <w:r w:rsidRPr="006B490F">
        <w:rPr>
          <w:rFonts w:eastAsiaTheme="minorEastAsia"/>
          <w:b/>
          <w:bCs/>
          <w:sz w:val="24"/>
        </w:rPr>
        <w:t>规范水产养殖滥用药</w:t>
      </w:r>
    </w:p>
    <w:p w14:paraId="5548561B"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79CFA621"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5</w:t>
      </w:r>
      <w:r w:rsidRPr="006B490F">
        <w:rPr>
          <w:rFonts w:eastAsiaTheme="minorEastAsia"/>
          <w:sz w:val="24"/>
        </w:rPr>
        <w:t>月</w:t>
      </w:r>
      <w:r w:rsidRPr="006B490F">
        <w:rPr>
          <w:rFonts w:eastAsiaTheme="minorEastAsia"/>
          <w:sz w:val="24"/>
        </w:rPr>
        <w:t>3</w:t>
      </w:r>
      <w:r w:rsidRPr="006B490F">
        <w:rPr>
          <w:rFonts w:eastAsiaTheme="minorEastAsia"/>
          <w:sz w:val="24"/>
        </w:rPr>
        <w:t>日，宜兴市农业农村局执法人员对水产养殖户张某</w:t>
      </w:r>
      <w:proofErr w:type="gramStart"/>
      <w:r w:rsidRPr="006B490F">
        <w:rPr>
          <w:rFonts w:eastAsiaTheme="minorEastAsia"/>
          <w:sz w:val="24"/>
        </w:rPr>
        <w:t>出塘上市</w:t>
      </w:r>
      <w:proofErr w:type="gramEnd"/>
      <w:r w:rsidRPr="006B490F">
        <w:rPr>
          <w:rFonts w:eastAsiaTheme="minorEastAsia"/>
          <w:sz w:val="24"/>
        </w:rPr>
        <w:t>的鳊鱼开展监督抽查，后期监测结果显示该批次鳊鱼</w:t>
      </w:r>
      <w:proofErr w:type="gramStart"/>
      <w:r w:rsidRPr="006B490F">
        <w:rPr>
          <w:rFonts w:eastAsiaTheme="minorEastAsia"/>
          <w:sz w:val="24"/>
        </w:rPr>
        <w:t>中恩诺沙</w:t>
      </w:r>
      <w:proofErr w:type="gramEnd"/>
      <w:r w:rsidRPr="006B490F">
        <w:rPr>
          <w:rFonts w:eastAsiaTheme="minorEastAsia"/>
          <w:sz w:val="24"/>
        </w:rPr>
        <w:t>星与环丙沙星残留量合计达</w:t>
      </w:r>
      <w:r w:rsidRPr="006B490F">
        <w:rPr>
          <w:rFonts w:eastAsiaTheme="minorEastAsia"/>
          <w:sz w:val="24"/>
        </w:rPr>
        <w:t>240μg/kg</w:t>
      </w:r>
      <w:r w:rsidRPr="006B490F">
        <w:rPr>
          <w:rFonts w:eastAsiaTheme="minorEastAsia"/>
          <w:sz w:val="24"/>
        </w:rPr>
        <w:t>，不符合《食品安全国家标准</w:t>
      </w:r>
      <w:r w:rsidRPr="006B490F">
        <w:rPr>
          <w:rFonts w:eastAsiaTheme="minorEastAsia"/>
          <w:sz w:val="24"/>
        </w:rPr>
        <w:t xml:space="preserve"> </w:t>
      </w:r>
      <w:r w:rsidRPr="006B490F">
        <w:rPr>
          <w:rFonts w:eastAsiaTheme="minorEastAsia"/>
          <w:sz w:val="24"/>
        </w:rPr>
        <w:t>食品中</w:t>
      </w:r>
      <w:r w:rsidRPr="006B490F">
        <w:rPr>
          <w:rFonts w:eastAsiaTheme="minorEastAsia"/>
          <w:sz w:val="24"/>
        </w:rPr>
        <w:t>41</w:t>
      </w:r>
      <w:r w:rsidRPr="006B490F">
        <w:rPr>
          <w:rFonts w:eastAsiaTheme="minorEastAsia"/>
          <w:sz w:val="24"/>
        </w:rPr>
        <w:t>种兽药最大残留限量》有关规定。经查，当事人累计销售该批次鳊鱼</w:t>
      </w:r>
      <w:r w:rsidRPr="006B490F">
        <w:rPr>
          <w:rFonts w:eastAsiaTheme="minorEastAsia"/>
          <w:sz w:val="24"/>
        </w:rPr>
        <w:t>1542</w:t>
      </w:r>
      <w:r w:rsidRPr="006B490F">
        <w:rPr>
          <w:rFonts w:eastAsiaTheme="minorEastAsia"/>
          <w:sz w:val="24"/>
        </w:rPr>
        <w:t>千克，违法所得</w:t>
      </w:r>
      <w:r w:rsidRPr="006B490F">
        <w:rPr>
          <w:rFonts w:eastAsiaTheme="minorEastAsia"/>
          <w:sz w:val="24"/>
        </w:rPr>
        <w:t>18245.6</w:t>
      </w:r>
      <w:r w:rsidRPr="006B490F">
        <w:rPr>
          <w:rFonts w:eastAsiaTheme="minorEastAsia"/>
          <w:sz w:val="24"/>
        </w:rPr>
        <w:t>元。渔业执法机构依照《中华人民共和国农产品质量安全法》有关规定，责令当事人停止销售在塘养殖的水产品，并</w:t>
      </w:r>
      <w:proofErr w:type="gramStart"/>
      <w:r w:rsidRPr="006B490F">
        <w:rPr>
          <w:rFonts w:eastAsiaTheme="minorEastAsia"/>
          <w:sz w:val="24"/>
        </w:rPr>
        <w:t>作出</w:t>
      </w:r>
      <w:proofErr w:type="gramEnd"/>
      <w:r w:rsidRPr="006B490F">
        <w:rPr>
          <w:rFonts w:eastAsiaTheme="minorEastAsia"/>
          <w:sz w:val="24"/>
        </w:rPr>
        <w:t>没收违法所得、罚款</w:t>
      </w:r>
      <w:r w:rsidRPr="006B490F">
        <w:rPr>
          <w:rFonts w:eastAsiaTheme="minorEastAsia"/>
          <w:sz w:val="24"/>
        </w:rPr>
        <w:t>2150</w:t>
      </w:r>
      <w:r w:rsidRPr="006B490F">
        <w:rPr>
          <w:rFonts w:eastAsiaTheme="minorEastAsia"/>
          <w:sz w:val="24"/>
        </w:rPr>
        <w:t>元的行政处罚决定。</w:t>
      </w:r>
    </w:p>
    <w:p w14:paraId="63F48260"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007B0785" w14:textId="77777777" w:rsidR="006B490F" w:rsidRDefault="006B490F" w:rsidP="006B490F">
      <w:pPr>
        <w:spacing w:line="360" w:lineRule="auto"/>
        <w:ind w:firstLine="426"/>
        <w:rPr>
          <w:rFonts w:eastAsiaTheme="minorEastAsia"/>
          <w:sz w:val="24"/>
        </w:rPr>
      </w:pPr>
      <w:r w:rsidRPr="006B490F">
        <w:rPr>
          <w:rFonts w:eastAsiaTheme="minorEastAsia"/>
          <w:sz w:val="24"/>
        </w:rPr>
        <w:t>本案通过执法人员严格执行养殖水产品</w:t>
      </w:r>
      <w:proofErr w:type="gramStart"/>
      <w:r w:rsidRPr="006B490F">
        <w:rPr>
          <w:rFonts w:eastAsiaTheme="minorEastAsia"/>
          <w:sz w:val="24"/>
        </w:rPr>
        <w:t>出塘上市前监督</w:t>
      </w:r>
      <w:proofErr w:type="gramEnd"/>
      <w:r w:rsidRPr="006B490F">
        <w:rPr>
          <w:rFonts w:eastAsiaTheme="minorEastAsia"/>
          <w:sz w:val="24"/>
        </w:rPr>
        <w:t>抽查，对销售不符合农产品质量安全标准的水产品行为进行严厉打击，坚守食品安全底线，警示养殖户必须规范用药，严格执行休药期制度，确保</w:t>
      </w:r>
      <w:proofErr w:type="gramStart"/>
      <w:r w:rsidRPr="006B490F">
        <w:rPr>
          <w:rFonts w:eastAsiaTheme="minorEastAsia"/>
          <w:sz w:val="24"/>
        </w:rPr>
        <w:t>出塘上市</w:t>
      </w:r>
      <w:proofErr w:type="gramEnd"/>
      <w:r w:rsidRPr="006B490F">
        <w:rPr>
          <w:rFonts w:eastAsiaTheme="minorEastAsia"/>
          <w:sz w:val="24"/>
        </w:rPr>
        <w:t>的水产品符合食品安全国家标准。</w:t>
      </w:r>
    </w:p>
    <w:p w14:paraId="3D3907B4"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九、北京市顺义区农业农村局查处张某某未经批准购买国家重点保护水生野生动物及其制品案</w:t>
      </w:r>
      <w:r w:rsidRPr="006B490F">
        <w:rPr>
          <w:rFonts w:eastAsiaTheme="minorEastAsia"/>
          <w:b/>
          <w:bCs/>
          <w:sz w:val="24"/>
        </w:rPr>
        <w:t>——</w:t>
      </w:r>
      <w:r w:rsidRPr="006B490F">
        <w:rPr>
          <w:rFonts w:eastAsiaTheme="minorEastAsia"/>
          <w:b/>
          <w:bCs/>
          <w:sz w:val="24"/>
        </w:rPr>
        <w:t>打击变相交易行为</w:t>
      </w:r>
    </w:p>
    <w:p w14:paraId="4459DB74"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（一）案情简介</w:t>
      </w:r>
    </w:p>
    <w:p w14:paraId="5AE9314C" w14:textId="77777777" w:rsidR="006B490F" w:rsidRDefault="006B490F" w:rsidP="006B490F">
      <w:pPr>
        <w:spacing w:line="360" w:lineRule="auto"/>
        <w:ind w:firstLine="426"/>
        <w:rPr>
          <w:rFonts w:eastAsiaTheme="minorEastAsia"/>
          <w:sz w:val="24"/>
        </w:rPr>
      </w:pPr>
      <w:r w:rsidRPr="006B490F">
        <w:rPr>
          <w:rFonts w:eastAsiaTheme="minorEastAsia"/>
          <w:sz w:val="24"/>
        </w:rPr>
        <w:t>2025</w:t>
      </w:r>
      <w:r w:rsidRPr="006B490F">
        <w:rPr>
          <w:rFonts w:eastAsiaTheme="minorEastAsia"/>
          <w:sz w:val="24"/>
        </w:rPr>
        <w:t>年</w:t>
      </w:r>
      <w:r w:rsidRPr="006B490F">
        <w:rPr>
          <w:rFonts w:eastAsiaTheme="minorEastAsia"/>
          <w:sz w:val="24"/>
        </w:rPr>
        <w:t>8</w:t>
      </w:r>
      <w:r w:rsidRPr="006B490F">
        <w:rPr>
          <w:rFonts w:eastAsiaTheme="minorEastAsia"/>
          <w:sz w:val="24"/>
        </w:rPr>
        <w:t>月</w:t>
      </w:r>
      <w:r w:rsidRPr="006B490F">
        <w:rPr>
          <w:rFonts w:eastAsiaTheme="minorEastAsia"/>
          <w:sz w:val="24"/>
        </w:rPr>
        <w:t>7</w:t>
      </w:r>
      <w:r w:rsidRPr="006B490F">
        <w:rPr>
          <w:rFonts w:eastAsiaTheme="minorEastAsia"/>
          <w:sz w:val="24"/>
        </w:rPr>
        <w:t>日，北京市顺义区农业农村局接到检察机关《检察意见书》，检察机关认定当事人张某某接受杨某（公安机关已另案处理）赠予的玳瑁标本制品，以折抵服务费用约</w:t>
      </w:r>
      <w:r w:rsidRPr="006B490F">
        <w:rPr>
          <w:rFonts w:eastAsiaTheme="minorEastAsia"/>
          <w:sz w:val="24"/>
        </w:rPr>
        <w:t>3.4</w:t>
      </w:r>
      <w:r w:rsidRPr="006B490F">
        <w:rPr>
          <w:rFonts w:eastAsiaTheme="minorEastAsia"/>
          <w:sz w:val="24"/>
        </w:rPr>
        <w:t>万元，构成变相交易行为，涉嫌危害珍贵、濒危野生动物罪。检察机关决定不予起诉，将案件移交渔业执法机构处罚。经查，涉案玳瑁标本制品为国家一级保护野生动物制品，鉴定价值</w:t>
      </w:r>
      <w:r w:rsidRPr="006B490F">
        <w:rPr>
          <w:rFonts w:eastAsiaTheme="minorEastAsia"/>
          <w:sz w:val="24"/>
        </w:rPr>
        <w:t>14.4</w:t>
      </w:r>
      <w:r w:rsidRPr="006B490F">
        <w:rPr>
          <w:rFonts w:eastAsiaTheme="minorEastAsia"/>
          <w:sz w:val="24"/>
        </w:rPr>
        <w:t>万元。渔业执法机构依照《中华人民共和国野生动物保护法》、《中华人民共和国行政处罚法》等有关规定，对当事人</w:t>
      </w:r>
      <w:proofErr w:type="gramStart"/>
      <w:r w:rsidRPr="006B490F">
        <w:rPr>
          <w:rFonts w:eastAsiaTheme="minorEastAsia"/>
          <w:sz w:val="24"/>
        </w:rPr>
        <w:t>作出</w:t>
      </w:r>
      <w:proofErr w:type="gramEnd"/>
      <w:r w:rsidRPr="006B490F">
        <w:rPr>
          <w:rFonts w:eastAsiaTheme="minorEastAsia"/>
          <w:sz w:val="24"/>
        </w:rPr>
        <w:t>没收涉案玳瑁标本制品、罚款</w:t>
      </w:r>
      <w:r w:rsidRPr="006B490F">
        <w:rPr>
          <w:rFonts w:eastAsiaTheme="minorEastAsia"/>
          <w:sz w:val="24"/>
        </w:rPr>
        <w:t>28.8</w:t>
      </w:r>
      <w:r w:rsidRPr="006B490F">
        <w:rPr>
          <w:rFonts w:eastAsiaTheme="minorEastAsia"/>
          <w:sz w:val="24"/>
        </w:rPr>
        <w:t>万元的行政处罚决定。</w:t>
      </w:r>
    </w:p>
    <w:p w14:paraId="29B6BBFB" w14:textId="77777777" w:rsidR="006B490F" w:rsidRDefault="006B490F" w:rsidP="006B490F">
      <w:pPr>
        <w:spacing w:line="360" w:lineRule="auto"/>
        <w:ind w:firstLine="426"/>
        <w:rPr>
          <w:rFonts w:eastAsiaTheme="minorEastAsia"/>
          <w:b/>
          <w:bCs/>
          <w:sz w:val="24"/>
        </w:rPr>
      </w:pPr>
      <w:r w:rsidRPr="006B490F">
        <w:rPr>
          <w:rFonts w:eastAsiaTheme="minorEastAsia"/>
          <w:b/>
          <w:bCs/>
          <w:sz w:val="24"/>
        </w:rPr>
        <w:t>（二）典型意义</w:t>
      </w:r>
    </w:p>
    <w:p w14:paraId="3D0E2951" w14:textId="3F152845" w:rsidR="006B490F" w:rsidRPr="006B490F" w:rsidRDefault="006B490F" w:rsidP="006B490F">
      <w:pPr>
        <w:spacing w:line="360" w:lineRule="auto"/>
        <w:ind w:firstLine="426"/>
        <w:rPr>
          <w:rFonts w:eastAsiaTheme="minorEastAsia"/>
          <w:sz w:val="24"/>
        </w:rPr>
      </w:pPr>
      <w:r w:rsidRPr="006B490F">
        <w:rPr>
          <w:rFonts w:eastAsiaTheme="minorEastAsia"/>
          <w:sz w:val="24"/>
        </w:rPr>
        <w:t>本案当事人在明知涉案野生动物制品为国家重点保护野生动物物种情况下，主动接受馈赠折抵服务费用，应认定为非法购买。期间，当事人主动履行生态环境损害修复义务，购买价值</w:t>
      </w:r>
      <w:r w:rsidRPr="006B490F">
        <w:rPr>
          <w:rFonts w:eastAsiaTheme="minorEastAsia"/>
          <w:sz w:val="24"/>
        </w:rPr>
        <w:t>4.4</w:t>
      </w:r>
      <w:r w:rsidRPr="006B490F">
        <w:rPr>
          <w:rFonts w:eastAsiaTheme="minorEastAsia"/>
          <w:sz w:val="24"/>
        </w:rPr>
        <w:t>万元野生动物保护宣传品用于宣传，并缴纳赔偿金</w:t>
      </w:r>
      <w:r w:rsidRPr="006B490F">
        <w:rPr>
          <w:rFonts w:eastAsiaTheme="minorEastAsia"/>
          <w:sz w:val="24"/>
        </w:rPr>
        <w:t>10</w:t>
      </w:r>
      <w:r w:rsidRPr="006B490F">
        <w:rPr>
          <w:rFonts w:eastAsiaTheme="minorEastAsia"/>
          <w:sz w:val="24"/>
        </w:rPr>
        <w:t>万元用于生态修复，渔业执法机构对其从轻处罚，充分体现了处罚与教育相结合原则。</w:t>
      </w:r>
    </w:p>
    <w:p w14:paraId="51E3BB6C" w14:textId="625648A6" w:rsidR="00CB0688" w:rsidRDefault="00000000">
      <w:pPr>
        <w:spacing w:line="360" w:lineRule="auto"/>
        <w:ind w:firstLine="426"/>
        <w:jc w:val="right"/>
        <w:rPr>
          <w:rFonts w:eastAsia="黑体"/>
          <w:b/>
          <w:bCs/>
          <w:sz w:val="32"/>
          <w:szCs w:val="32"/>
        </w:rPr>
      </w:pPr>
      <w:r>
        <w:rPr>
          <w:rStyle w:val="vm"/>
          <w:rFonts w:eastAsiaTheme="minorEastAsia"/>
          <w:szCs w:val="21"/>
        </w:rPr>
        <w:t>转摘</w:t>
      </w:r>
      <w:r>
        <w:rPr>
          <w:rStyle w:val="vm"/>
          <w:rFonts w:eastAsiaTheme="minorEastAsia" w:hint="eastAsia"/>
          <w:szCs w:val="21"/>
        </w:rPr>
        <w:t>自农业农村部</w:t>
      </w:r>
    </w:p>
    <w:bookmarkEnd w:id="1"/>
    <w:p w14:paraId="11AAA1E0" w14:textId="77777777" w:rsidR="00CB0688" w:rsidRDefault="00CB0688">
      <w:pPr>
        <w:spacing w:line="276" w:lineRule="auto"/>
        <w:jc w:val="left"/>
        <w:outlineLvl w:val="0"/>
        <w:rPr>
          <w:rStyle w:val="vm"/>
          <w:rFonts w:eastAsia="黑体"/>
          <w:b/>
          <w:bCs/>
          <w:sz w:val="32"/>
          <w:szCs w:val="32"/>
          <w:bdr w:val="single" w:sz="4" w:space="0" w:color="auto"/>
        </w:rPr>
      </w:pPr>
    </w:p>
    <w:p w14:paraId="5A10C513" w14:textId="77777777" w:rsidR="00CB0688" w:rsidRDefault="00000000">
      <w:pPr>
        <w:spacing w:line="276" w:lineRule="auto"/>
        <w:jc w:val="left"/>
        <w:outlineLvl w:val="0"/>
        <w:rPr>
          <w:rStyle w:val="vm"/>
          <w:rFonts w:eastAsia="黑体"/>
          <w:b/>
          <w:bCs/>
          <w:sz w:val="32"/>
          <w:szCs w:val="32"/>
          <w:bdr w:val="single" w:sz="4" w:space="0" w:color="auto"/>
        </w:rPr>
      </w:pPr>
      <w:bookmarkStart w:id="8" w:name="_Toc234916007"/>
      <w:r>
        <w:rPr>
          <w:rStyle w:val="vm"/>
          <w:rFonts w:eastAsia="黑体"/>
          <w:b/>
          <w:bCs/>
          <w:sz w:val="32"/>
          <w:szCs w:val="32"/>
          <w:bdr w:val="single" w:sz="4" w:space="0" w:color="auto"/>
        </w:rPr>
        <w:lastRenderedPageBreak/>
        <w:t>行业资讯</w:t>
      </w:r>
      <w:bookmarkEnd w:id="8"/>
    </w:p>
    <w:p w14:paraId="534FF6C6" w14:textId="77777777" w:rsidR="00AD765D" w:rsidRDefault="00AD765D" w:rsidP="00AD765D">
      <w:pPr>
        <w:spacing w:line="360" w:lineRule="auto"/>
        <w:jc w:val="center"/>
        <w:outlineLvl w:val="1"/>
        <w:rPr>
          <w:rFonts w:eastAsia="黑体"/>
          <w:b/>
          <w:bCs/>
          <w:sz w:val="32"/>
          <w:szCs w:val="32"/>
        </w:rPr>
      </w:pPr>
      <w:bookmarkStart w:id="9" w:name="_Toc234916008"/>
      <w:r w:rsidRPr="009B30CF">
        <w:rPr>
          <w:rFonts w:eastAsia="黑体" w:hint="eastAsia"/>
          <w:b/>
          <w:bCs/>
          <w:sz w:val="32"/>
          <w:szCs w:val="32"/>
        </w:rPr>
        <w:t>福建海鲜好货</w:t>
      </w:r>
      <w:r w:rsidRPr="009B30CF">
        <w:rPr>
          <w:rFonts w:eastAsia="黑体" w:hint="eastAsia"/>
          <w:b/>
          <w:bCs/>
          <w:sz w:val="32"/>
          <w:szCs w:val="32"/>
        </w:rPr>
        <w:t xml:space="preserve"> </w:t>
      </w:r>
      <w:r w:rsidRPr="009B30CF">
        <w:rPr>
          <w:rFonts w:eastAsia="黑体" w:hint="eastAsia"/>
          <w:b/>
          <w:bCs/>
          <w:sz w:val="32"/>
          <w:szCs w:val="32"/>
        </w:rPr>
        <w:t>更快更优走向市场</w:t>
      </w:r>
      <w:bookmarkEnd w:id="9"/>
    </w:p>
    <w:p w14:paraId="3DBAE39F" w14:textId="77777777" w:rsidR="00AD765D" w:rsidRPr="009B30CF" w:rsidRDefault="00AD765D" w:rsidP="00AD765D">
      <w:pPr>
        <w:spacing w:line="360" w:lineRule="auto"/>
        <w:ind w:firstLine="420"/>
        <w:rPr>
          <w:rFonts w:eastAsiaTheme="minorEastAsia"/>
        </w:rPr>
      </w:pPr>
      <w:r w:rsidRPr="009B30CF">
        <w:rPr>
          <w:rFonts w:eastAsiaTheme="minorEastAsia" w:hint="eastAsia"/>
        </w:rPr>
        <w:t>“钓到什么吃什么，小海鲜开盲盒！”伏季休渔，</w:t>
      </w:r>
      <w:proofErr w:type="gramStart"/>
      <w:r w:rsidRPr="009B30CF">
        <w:rPr>
          <w:rFonts w:eastAsiaTheme="minorEastAsia" w:hint="eastAsia"/>
        </w:rPr>
        <w:t>东山澳角的</w:t>
      </w:r>
      <w:proofErr w:type="gramEnd"/>
      <w:r w:rsidRPr="009B30CF">
        <w:rPr>
          <w:rFonts w:eastAsiaTheme="minorEastAsia" w:hint="eastAsia"/>
        </w:rPr>
        <w:t>水产商贸依旧火热。渔民们在渔排垂钓杂鱼，冷库囤存海产干货，本地鲍鱼养殖补足货源冷链发货</w:t>
      </w:r>
      <w:r>
        <w:rPr>
          <w:rFonts w:eastAsiaTheme="minorEastAsia"/>
        </w:rPr>
        <w:t>…</w:t>
      </w:r>
      <w:r>
        <w:rPr>
          <w:rFonts w:eastAsiaTheme="minorEastAsia" w:hint="eastAsia"/>
        </w:rPr>
        <w:t xml:space="preserve"> </w:t>
      </w:r>
      <w:r>
        <w:rPr>
          <w:rFonts w:eastAsiaTheme="minorEastAsia"/>
        </w:rPr>
        <w:t>…</w:t>
      </w:r>
      <w:r w:rsidRPr="009B30CF">
        <w:rPr>
          <w:rFonts w:eastAsiaTheme="minorEastAsia" w:hint="eastAsia"/>
        </w:rPr>
        <w:t>近海渔获、仓储囤货、养殖产出，休渔期海产流通链条仍持续运转。</w:t>
      </w:r>
    </w:p>
    <w:p w14:paraId="45BB0E7F" w14:textId="77777777" w:rsidR="00AD765D" w:rsidRPr="009B30CF" w:rsidRDefault="00AD765D" w:rsidP="00AD765D">
      <w:pPr>
        <w:spacing w:line="360" w:lineRule="auto"/>
        <w:ind w:firstLine="420"/>
        <w:rPr>
          <w:rFonts w:eastAsiaTheme="minorEastAsia"/>
          <w:sz w:val="24"/>
        </w:rPr>
      </w:pPr>
      <w:r w:rsidRPr="009B30CF">
        <w:rPr>
          <w:rFonts w:eastAsiaTheme="minorEastAsia" w:hint="eastAsia"/>
          <w:sz w:val="24"/>
        </w:rPr>
        <w:t>近年来，漳州先后入选国家骨干冷链物流基地建设名单、全国</w:t>
      </w:r>
      <w:proofErr w:type="gramStart"/>
      <w:r w:rsidRPr="009B30CF">
        <w:rPr>
          <w:rFonts w:eastAsiaTheme="minorEastAsia" w:hint="eastAsia"/>
          <w:sz w:val="24"/>
        </w:rPr>
        <w:t>低空经济</w:t>
      </w:r>
      <w:proofErr w:type="gramEnd"/>
      <w:r w:rsidRPr="009B30CF">
        <w:rPr>
          <w:rFonts w:eastAsiaTheme="minorEastAsia" w:hint="eastAsia"/>
          <w:sz w:val="24"/>
        </w:rPr>
        <w:t>领航城市。</w:t>
      </w:r>
      <w:r w:rsidRPr="009B30CF">
        <w:rPr>
          <w:rFonts w:eastAsiaTheme="minorEastAsia" w:hint="eastAsia"/>
          <w:sz w:val="24"/>
        </w:rPr>
        <w:t>2025</w:t>
      </w:r>
      <w:r w:rsidRPr="009B30CF">
        <w:rPr>
          <w:rFonts w:eastAsiaTheme="minorEastAsia" w:hint="eastAsia"/>
          <w:sz w:val="24"/>
        </w:rPr>
        <w:t>年</w:t>
      </w:r>
      <w:r w:rsidRPr="009B30CF">
        <w:rPr>
          <w:rFonts w:eastAsiaTheme="minorEastAsia" w:hint="eastAsia"/>
          <w:sz w:val="24"/>
        </w:rPr>
        <w:t>6</w:t>
      </w:r>
      <w:r w:rsidRPr="009B30CF">
        <w:rPr>
          <w:rFonts w:eastAsiaTheme="minorEastAsia" w:hint="eastAsia"/>
          <w:sz w:val="24"/>
        </w:rPr>
        <w:t>月，商务部、财政部公示现代商贸流通体系试点城市名单，漳州成为我省唯一入选城市。</w:t>
      </w:r>
    </w:p>
    <w:p w14:paraId="3427FFC5" w14:textId="77777777" w:rsidR="00AD765D" w:rsidRPr="009B30CF" w:rsidRDefault="00AD765D" w:rsidP="00AD765D">
      <w:pPr>
        <w:spacing w:line="360" w:lineRule="auto"/>
        <w:ind w:firstLine="420"/>
        <w:rPr>
          <w:rFonts w:eastAsiaTheme="minorEastAsia"/>
          <w:sz w:val="24"/>
        </w:rPr>
      </w:pPr>
      <w:r w:rsidRPr="009B30CF">
        <w:rPr>
          <w:rFonts w:eastAsiaTheme="minorEastAsia" w:hint="eastAsia"/>
          <w:sz w:val="24"/>
        </w:rPr>
        <w:t>如何打通山海好货的进城买卖链条？漳州跳出传统货运分销老路子，优化</w:t>
      </w:r>
      <w:proofErr w:type="gramStart"/>
      <w:r w:rsidRPr="009B30CF">
        <w:rPr>
          <w:rFonts w:eastAsiaTheme="minorEastAsia" w:hint="eastAsia"/>
          <w:sz w:val="24"/>
        </w:rPr>
        <w:t>不</w:t>
      </w:r>
      <w:proofErr w:type="gramEnd"/>
      <w:r w:rsidRPr="009B30CF">
        <w:rPr>
          <w:rFonts w:eastAsiaTheme="minorEastAsia" w:hint="eastAsia"/>
          <w:sz w:val="24"/>
        </w:rPr>
        <w:t>均衡的城乡流通网络，在生产端、流通端、零售端协同发力，形成一条“特色产业筑基、新质业态赋能、全链闭环发展”的差异化之路，</w:t>
      </w:r>
      <w:proofErr w:type="gramStart"/>
      <w:r w:rsidRPr="009B30CF">
        <w:rPr>
          <w:rFonts w:eastAsiaTheme="minorEastAsia" w:hint="eastAsia"/>
          <w:sz w:val="24"/>
        </w:rPr>
        <w:t>让农特产</w:t>
      </w:r>
      <w:proofErr w:type="gramEnd"/>
      <w:r w:rsidRPr="009B30CF">
        <w:rPr>
          <w:rFonts w:eastAsiaTheme="minorEastAsia" w:hint="eastAsia"/>
          <w:sz w:val="24"/>
        </w:rPr>
        <w:t>品更快、更优走向市场。</w:t>
      </w:r>
    </w:p>
    <w:p w14:paraId="7D8BF60A"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b/>
          <w:bCs/>
          <w:sz w:val="24"/>
        </w:rPr>
        <w:t>生产端：让好货“出山海”</w:t>
      </w:r>
    </w:p>
    <w:p w14:paraId="7D6AD6CA"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小暑时节，平和县漫山郁郁苍苍，蜜柚园里的柚子已经结出碗大的果实。</w:t>
      </w:r>
    </w:p>
    <w:p w14:paraId="06BEF8A6"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“只需打个电话，果园就有无人机施肥，全年只有套袋等几个流程需要人工参与，这才有工夫两头兼顾。”</w:t>
      </w:r>
      <w:proofErr w:type="gramStart"/>
      <w:r w:rsidRPr="003B17D9">
        <w:rPr>
          <w:rFonts w:eastAsiaTheme="minorEastAsia" w:hint="eastAsia"/>
          <w:sz w:val="24"/>
        </w:rPr>
        <w:t>坂</w:t>
      </w:r>
      <w:proofErr w:type="gramEnd"/>
      <w:r w:rsidRPr="003B17D9">
        <w:rPr>
          <w:rFonts w:eastAsiaTheme="minorEastAsia" w:hint="eastAsia"/>
          <w:sz w:val="24"/>
        </w:rPr>
        <w:t>仔镇果农赖南忠约有</w:t>
      </w:r>
      <w:r w:rsidRPr="003B17D9">
        <w:rPr>
          <w:rFonts w:eastAsiaTheme="minorEastAsia" w:hint="eastAsia"/>
          <w:sz w:val="24"/>
        </w:rPr>
        <w:t>700</w:t>
      </w:r>
      <w:r w:rsidRPr="003B17D9">
        <w:rPr>
          <w:rFonts w:eastAsiaTheme="minorEastAsia" w:hint="eastAsia"/>
          <w:sz w:val="24"/>
        </w:rPr>
        <w:t>棵柚树，平时开着网约车。再过两个月，他也只需</w:t>
      </w:r>
      <w:proofErr w:type="gramStart"/>
      <w:r w:rsidRPr="003B17D9">
        <w:rPr>
          <w:rFonts w:eastAsiaTheme="minorEastAsia" w:hint="eastAsia"/>
          <w:sz w:val="24"/>
        </w:rPr>
        <w:t>一</w:t>
      </w:r>
      <w:proofErr w:type="gramEnd"/>
      <w:r w:rsidRPr="003B17D9">
        <w:rPr>
          <w:rFonts w:eastAsiaTheme="minorEastAsia" w:hint="eastAsia"/>
          <w:sz w:val="24"/>
        </w:rPr>
        <w:t>通电话，成熟蜜柚便可搭乘另一种无人机，从深山“飞”至加工厂，发往国内外鲜果市场。</w:t>
      </w:r>
    </w:p>
    <w:p w14:paraId="6755B61E"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在平和，许多蜜柚种植在</w:t>
      </w:r>
      <w:r w:rsidRPr="003B17D9">
        <w:rPr>
          <w:rFonts w:eastAsiaTheme="minorEastAsia" w:hint="eastAsia"/>
          <w:sz w:val="24"/>
        </w:rPr>
        <w:t>45</w:t>
      </w:r>
      <w:r w:rsidRPr="003B17D9">
        <w:rPr>
          <w:rFonts w:eastAsiaTheme="minorEastAsia" w:hint="eastAsia"/>
          <w:sz w:val="24"/>
        </w:rPr>
        <w:t>°以上的斜坡果园，运输难度大。“无人机单趟运输时间可从原来人工挑运的</w:t>
      </w:r>
      <w:r w:rsidRPr="003B17D9">
        <w:rPr>
          <w:rFonts w:eastAsiaTheme="minorEastAsia" w:hint="eastAsia"/>
          <w:sz w:val="24"/>
        </w:rPr>
        <w:t>30</w:t>
      </w:r>
      <w:r w:rsidRPr="003B17D9">
        <w:rPr>
          <w:rFonts w:eastAsiaTheme="minorEastAsia" w:hint="eastAsia"/>
          <w:sz w:val="24"/>
        </w:rPr>
        <w:t>分钟，减至</w:t>
      </w:r>
      <w:r w:rsidRPr="003B17D9">
        <w:rPr>
          <w:rFonts w:eastAsiaTheme="minorEastAsia" w:hint="eastAsia"/>
          <w:sz w:val="24"/>
        </w:rPr>
        <w:t>3</w:t>
      </w:r>
      <w:r w:rsidRPr="003B17D9">
        <w:rPr>
          <w:rFonts w:eastAsiaTheme="minorEastAsia" w:hint="eastAsia"/>
          <w:sz w:val="24"/>
        </w:rPr>
        <w:t>分钟。”无人机操作员李泽明介绍，每到采收季，主流农用无人机单日吊运量可达</w:t>
      </w:r>
      <w:r w:rsidRPr="003B17D9">
        <w:rPr>
          <w:rFonts w:eastAsiaTheme="minorEastAsia" w:hint="eastAsia"/>
          <w:sz w:val="24"/>
        </w:rPr>
        <w:t>15~20</w:t>
      </w:r>
      <w:r w:rsidRPr="003B17D9">
        <w:rPr>
          <w:rFonts w:eastAsiaTheme="minorEastAsia" w:hint="eastAsia"/>
          <w:sz w:val="24"/>
        </w:rPr>
        <w:t>吨，效率是人工的</w:t>
      </w:r>
      <w:r w:rsidRPr="003B17D9">
        <w:rPr>
          <w:rFonts w:eastAsiaTheme="minorEastAsia" w:hint="eastAsia"/>
          <w:sz w:val="24"/>
        </w:rPr>
        <w:t>30</w:t>
      </w:r>
      <w:r w:rsidRPr="003B17D9">
        <w:rPr>
          <w:rFonts w:eastAsiaTheme="minorEastAsia" w:hint="eastAsia"/>
          <w:sz w:val="24"/>
        </w:rPr>
        <w:t>倍以上，亩均成本降低约</w:t>
      </w:r>
      <w:r w:rsidRPr="003B17D9">
        <w:rPr>
          <w:rFonts w:eastAsiaTheme="minorEastAsia" w:hint="eastAsia"/>
          <w:sz w:val="24"/>
        </w:rPr>
        <w:t>250</w:t>
      </w:r>
      <w:r w:rsidRPr="003B17D9">
        <w:rPr>
          <w:rFonts w:eastAsiaTheme="minorEastAsia" w:hint="eastAsia"/>
          <w:sz w:val="24"/>
        </w:rPr>
        <w:t>元。平和县农业农村局植保站负责人曾锦伟介绍，全县无人机作业覆盖蜜柚、水稻、茶叶等作物，累计作业面积超</w:t>
      </w:r>
      <w:r w:rsidRPr="003B17D9">
        <w:rPr>
          <w:rFonts w:eastAsiaTheme="minorEastAsia" w:hint="eastAsia"/>
          <w:sz w:val="24"/>
        </w:rPr>
        <w:t>18.1</w:t>
      </w:r>
      <w:r w:rsidRPr="003B17D9">
        <w:rPr>
          <w:rFonts w:eastAsiaTheme="minorEastAsia" w:hint="eastAsia"/>
          <w:sz w:val="24"/>
        </w:rPr>
        <w:t>万亩次。</w:t>
      </w:r>
    </w:p>
    <w:p w14:paraId="5E38977B"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不同于鲜果短途空中转运，热鲜牛肉则对冷链线路要求更高，需依托陆运交通枢纽方能实现规模化流通。地处闽粤交界的诏安，正是这条</w:t>
      </w:r>
      <w:proofErr w:type="gramStart"/>
      <w:r w:rsidRPr="003B17D9">
        <w:rPr>
          <w:rFonts w:eastAsiaTheme="minorEastAsia" w:hint="eastAsia"/>
          <w:sz w:val="24"/>
        </w:rPr>
        <w:t>流通线</w:t>
      </w:r>
      <w:proofErr w:type="gramEnd"/>
      <w:r w:rsidRPr="003B17D9">
        <w:rPr>
          <w:rFonts w:eastAsiaTheme="minorEastAsia" w:hint="eastAsia"/>
          <w:sz w:val="24"/>
        </w:rPr>
        <w:t>上</w:t>
      </w:r>
      <w:proofErr w:type="gramStart"/>
      <w:r w:rsidRPr="003B17D9">
        <w:rPr>
          <w:rFonts w:eastAsiaTheme="minorEastAsia" w:hint="eastAsia"/>
          <w:sz w:val="24"/>
        </w:rPr>
        <w:t>最</w:t>
      </w:r>
      <w:proofErr w:type="gramEnd"/>
      <w:r w:rsidRPr="003B17D9">
        <w:rPr>
          <w:rFonts w:eastAsiaTheme="minorEastAsia" w:hint="eastAsia"/>
          <w:sz w:val="24"/>
        </w:rPr>
        <w:t>关键的支点。</w:t>
      </w:r>
    </w:p>
    <w:p w14:paraId="3C1829D1"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诏安地处闽粤咽喉，沈海、甬</w:t>
      </w:r>
      <w:proofErr w:type="gramStart"/>
      <w:r w:rsidRPr="003B17D9">
        <w:rPr>
          <w:rFonts w:eastAsiaTheme="minorEastAsia" w:hint="eastAsia"/>
          <w:sz w:val="24"/>
        </w:rPr>
        <w:t>莞</w:t>
      </w:r>
      <w:proofErr w:type="gramEnd"/>
      <w:r w:rsidRPr="003B17D9">
        <w:rPr>
          <w:rFonts w:eastAsiaTheme="minorEastAsia" w:hint="eastAsia"/>
          <w:sz w:val="24"/>
        </w:rPr>
        <w:t>高速纵横贯通，干线冷</w:t>
      </w:r>
      <w:proofErr w:type="gramStart"/>
      <w:r w:rsidRPr="003B17D9">
        <w:rPr>
          <w:rFonts w:eastAsiaTheme="minorEastAsia" w:hint="eastAsia"/>
          <w:sz w:val="24"/>
        </w:rPr>
        <w:t>链运输</w:t>
      </w:r>
      <w:proofErr w:type="gramEnd"/>
      <w:r w:rsidRPr="003B17D9">
        <w:rPr>
          <w:rFonts w:eastAsiaTheme="minorEastAsia" w:hint="eastAsia"/>
          <w:sz w:val="24"/>
        </w:rPr>
        <w:t>全程畅通。“以此为核心覆盖两省‘</w:t>
      </w:r>
      <w:r w:rsidRPr="003B17D9">
        <w:rPr>
          <w:rFonts w:eastAsiaTheme="minorEastAsia" w:hint="eastAsia"/>
          <w:sz w:val="24"/>
        </w:rPr>
        <w:t>4</w:t>
      </w:r>
      <w:r w:rsidRPr="003B17D9">
        <w:rPr>
          <w:rFonts w:eastAsiaTheme="minorEastAsia" w:hint="eastAsia"/>
          <w:sz w:val="24"/>
        </w:rPr>
        <w:t>小时热鲜牛肉交通圈’，承接闽粤每日约</w:t>
      </w:r>
      <w:r w:rsidRPr="003B17D9">
        <w:rPr>
          <w:rFonts w:eastAsiaTheme="minorEastAsia" w:hint="eastAsia"/>
          <w:sz w:val="24"/>
        </w:rPr>
        <w:t>4000</w:t>
      </w:r>
      <w:r w:rsidRPr="003B17D9">
        <w:rPr>
          <w:rFonts w:eastAsiaTheme="minorEastAsia" w:hint="eastAsia"/>
          <w:sz w:val="24"/>
        </w:rPr>
        <w:t>头肉牛的屠宰流通需求。”诏安县畜牧站站长李益彬说，当前</w:t>
      </w:r>
      <w:proofErr w:type="gramStart"/>
      <w:r w:rsidRPr="003B17D9">
        <w:rPr>
          <w:rFonts w:eastAsiaTheme="minorEastAsia" w:hint="eastAsia"/>
          <w:sz w:val="24"/>
        </w:rPr>
        <w:t>漳汕</w:t>
      </w:r>
      <w:proofErr w:type="gramEnd"/>
      <w:r w:rsidRPr="003B17D9">
        <w:rPr>
          <w:rFonts w:eastAsiaTheme="minorEastAsia" w:hint="eastAsia"/>
          <w:sz w:val="24"/>
        </w:rPr>
        <w:t>高铁全线建设全速推进，通车后将串联厦</w:t>
      </w:r>
      <w:proofErr w:type="gramStart"/>
      <w:r w:rsidRPr="003B17D9">
        <w:rPr>
          <w:rFonts w:eastAsiaTheme="minorEastAsia" w:hint="eastAsia"/>
          <w:sz w:val="24"/>
        </w:rPr>
        <w:t>漳</w:t>
      </w:r>
      <w:proofErr w:type="gramEnd"/>
      <w:r w:rsidRPr="003B17D9">
        <w:rPr>
          <w:rFonts w:eastAsiaTheme="minorEastAsia" w:hint="eastAsia"/>
          <w:sz w:val="24"/>
        </w:rPr>
        <w:t>泉与潮汕、粤港澳大湾区，大幅缩短鲜肉冷链转运时长。</w:t>
      </w:r>
    </w:p>
    <w:p w14:paraId="0609127E"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去年</w:t>
      </w:r>
      <w:r w:rsidRPr="003B17D9">
        <w:rPr>
          <w:rFonts w:eastAsiaTheme="minorEastAsia" w:hint="eastAsia"/>
          <w:sz w:val="24"/>
        </w:rPr>
        <w:t>9</w:t>
      </w:r>
      <w:r w:rsidRPr="003B17D9">
        <w:rPr>
          <w:rFonts w:eastAsiaTheme="minorEastAsia" w:hint="eastAsia"/>
          <w:sz w:val="24"/>
        </w:rPr>
        <w:t>月，诏安南方肉牛育肥场（一期）竣工投用，设计暂存肉牛</w:t>
      </w:r>
      <w:r w:rsidRPr="003B17D9">
        <w:rPr>
          <w:rFonts w:eastAsiaTheme="minorEastAsia" w:hint="eastAsia"/>
          <w:sz w:val="24"/>
        </w:rPr>
        <w:t>1.31</w:t>
      </w:r>
      <w:r w:rsidRPr="003B17D9">
        <w:rPr>
          <w:rFonts w:eastAsiaTheme="minorEastAsia" w:hint="eastAsia"/>
          <w:sz w:val="24"/>
        </w:rPr>
        <w:t>万头，</w:t>
      </w:r>
      <w:r w:rsidRPr="003B17D9">
        <w:rPr>
          <w:rFonts w:eastAsiaTheme="minorEastAsia" w:hint="eastAsia"/>
          <w:sz w:val="24"/>
        </w:rPr>
        <w:t>7</w:t>
      </w:r>
      <w:r w:rsidRPr="003B17D9">
        <w:rPr>
          <w:rFonts w:eastAsiaTheme="minorEastAsia" w:hint="eastAsia"/>
          <w:sz w:val="24"/>
        </w:rPr>
        <w:t>个育肥</w:t>
      </w:r>
      <w:r w:rsidRPr="003B17D9">
        <w:rPr>
          <w:rFonts w:eastAsiaTheme="minorEastAsia" w:hint="eastAsia"/>
          <w:sz w:val="24"/>
        </w:rPr>
        <w:lastRenderedPageBreak/>
        <w:t>单元已入驻</w:t>
      </w:r>
      <w:r w:rsidRPr="003B17D9">
        <w:rPr>
          <w:rFonts w:eastAsiaTheme="minorEastAsia" w:hint="eastAsia"/>
          <w:sz w:val="24"/>
        </w:rPr>
        <w:t>6</w:t>
      </w:r>
      <w:r w:rsidRPr="003B17D9">
        <w:rPr>
          <w:rFonts w:eastAsiaTheme="minorEastAsia" w:hint="eastAsia"/>
          <w:sz w:val="24"/>
        </w:rPr>
        <w:t>家企业，调入</w:t>
      </w:r>
      <w:proofErr w:type="gramStart"/>
      <w:r w:rsidRPr="003B17D9">
        <w:rPr>
          <w:rFonts w:eastAsiaTheme="minorEastAsia" w:hint="eastAsia"/>
          <w:sz w:val="24"/>
        </w:rPr>
        <w:t>肉牛超</w:t>
      </w:r>
      <w:proofErr w:type="gramEnd"/>
      <w:r w:rsidRPr="003B17D9">
        <w:rPr>
          <w:rFonts w:eastAsiaTheme="minorEastAsia" w:hint="eastAsia"/>
          <w:sz w:val="24"/>
        </w:rPr>
        <w:t>5600</w:t>
      </w:r>
      <w:r w:rsidRPr="003B17D9">
        <w:rPr>
          <w:rFonts w:eastAsiaTheme="minorEastAsia" w:hint="eastAsia"/>
          <w:sz w:val="24"/>
        </w:rPr>
        <w:t>头。</w:t>
      </w:r>
    </w:p>
    <w:p w14:paraId="25171DE7"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围绕“这头牛”，诏安县以南方肉牛集散中心为核心，配套打造屠宰加工与冷链物流、牛副产品深加工、饲草料生产、生物有机肥加工四大功能区，让一头活牛从进场、育肥，到屠宰加工、冷链出县。“原先本地分散的产业资源拧成一股绳，那么遍布闽粤的肉牛商户、冷链配送商，就能乘着产业链，让热鲜牛肉、牛肉制品快速销往千家万户。”李益彬说。</w:t>
      </w:r>
    </w:p>
    <w:p w14:paraId="02E2EE41"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b/>
          <w:bCs/>
          <w:sz w:val="24"/>
        </w:rPr>
        <w:t>流通端：让鲜货“跑得快”</w:t>
      </w:r>
    </w:p>
    <w:p w14:paraId="56DAE417"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傍晚的东山澳角，大鱿鱼被装车运往电商分拣中心或加工厂，通过冷链物流发往全国各地。</w:t>
      </w:r>
    </w:p>
    <w:p w14:paraId="266D3434"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“海鲜</w:t>
      </w:r>
      <w:proofErr w:type="gramStart"/>
      <w:r w:rsidRPr="003B17D9">
        <w:rPr>
          <w:rFonts w:eastAsiaTheme="minorEastAsia" w:hint="eastAsia"/>
          <w:sz w:val="24"/>
        </w:rPr>
        <w:t>海鲜</w:t>
      </w:r>
      <w:proofErr w:type="gramEnd"/>
      <w:r w:rsidRPr="003B17D9">
        <w:rPr>
          <w:rFonts w:eastAsiaTheme="minorEastAsia" w:hint="eastAsia"/>
          <w:sz w:val="24"/>
        </w:rPr>
        <w:t>，首先要‘鲜’。”</w:t>
      </w:r>
      <w:proofErr w:type="gramStart"/>
      <w:r w:rsidRPr="003B17D9">
        <w:rPr>
          <w:rFonts w:eastAsiaTheme="minorEastAsia" w:hint="eastAsia"/>
          <w:sz w:val="24"/>
        </w:rPr>
        <w:t>澳角村海鲜电</w:t>
      </w:r>
      <w:proofErr w:type="gramEnd"/>
      <w:r w:rsidRPr="003B17D9">
        <w:rPr>
          <w:rFonts w:eastAsiaTheme="minorEastAsia" w:hint="eastAsia"/>
          <w:sz w:val="24"/>
        </w:rPr>
        <w:t>商林湖斌介绍，当渔获从码头运至工厂，工人快速分拣后，立即对其进行冷处理，随后放入保温箱，盖上碎冰后密封，全程冷链物流送达客户手中，最慢不超过</w:t>
      </w:r>
      <w:r w:rsidRPr="003B17D9">
        <w:rPr>
          <w:rFonts w:eastAsiaTheme="minorEastAsia" w:hint="eastAsia"/>
          <w:sz w:val="24"/>
        </w:rPr>
        <w:t>24</w:t>
      </w:r>
      <w:r w:rsidRPr="003B17D9">
        <w:rPr>
          <w:rFonts w:eastAsiaTheme="minorEastAsia" w:hint="eastAsia"/>
          <w:sz w:val="24"/>
        </w:rPr>
        <w:t>小时。</w:t>
      </w:r>
    </w:p>
    <w:p w14:paraId="4678844F"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这套“锁鲜”能力的背后，是漳州冷链基础设施的深耕细作。截至</w:t>
      </w:r>
      <w:r w:rsidRPr="003B17D9">
        <w:rPr>
          <w:rFonts w:eastAsiaTheme="minorEastAsia" w:hint="eastAsia"/>
          <w:sz w:val="24"/>
        </w:rPr>
        <w:t>2025</w:t>
      </w:r>
      <w:r w:rsidRPr="003B17D9">
        <w:rPr>
          <w:rFonts w:eastAsiaTheme="minorEastAsia" w:hint="eastAsia"/>
          <w:sz w:val="24"/>
        </w:rPr>
        <w:t>年底，全市冷库总容量达</w:t>
      </w:r>
      <w:r w:rsidRPr="003B17D9">
        <w:rPr>
          <w:rFonts w:eastAsiaTheme="minorEastAsia" w:hint="eastAsia"/>
          <w:sz w:val="24"/>
        </w:rPr>
        <w:t>125</w:t>
      </w:r>
      <w:r w:rsidRPr="003B17D9">
        <w:rPr>
          <w:rFonts w:eastAsiaTheme="minorEastAsia" w:hint="eastAsia"/>
          <w:sz w:val="24"/>
        </w:rPr>
        <w:t>万吨，冷藏车保有量达</w:t>
      </w:r>
      <w:r w:rsidRPr="003B17D9">
        <w:rPr>
          <w:rFonts w:eastAsiaTheme="minorEastAsia" w:hint="eastAsia"/>
          <w:sz w:val="24"/>
        </w:rPr>
        <w:t>1850</w:t>
      </w:r>
      <w:r w:rsidRPr="003B17D9">
        <w:rPr>
          <w:rFonts w:eastAsiaTheme="minorEastAsia" w:hint="eastAsia"/>
          <w:sz w:val="24"/>
        </w:rPr>
        <w:t>辆，冷链物流企业</w:t>
      </w:r>
      <w:r w:rsidRPr="003B17D9">
        <w:rPr>
          <w:rFonts w:eastAsiaTheme="minorEastAsia" w:hint="eastAsia"/>
          <w:sz w:val="24"/>
        </w:rPr>
        <w:t>120</w:t>
      </w:r>
      <w:r w:rsidRPr="003B17D9">
        <w:rPr>
          <w:rFonts w:eastAsiaTheme="minorEastAsia" w:hint="eastAsia"/>
          <w:sz w:val="24"/>
        </w:rPr>
        <w:t>多家，特色农业冷链配套远超同类城市。</w:t>
      </w:r>
    </w:p>
    <w:p w14:paraId="1878A73D"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近年来，漳州多个县区入选国家级农产品产地冷藏保鲜整县推进试点名单，各乡镇开始布局小型产地预冷仓储网点，配套微型保温冷库存放时令蔬果、生鲜特产。“同步推进的还有县域快递冷链共配机制，冷藏配送车每日巡回进村，集中收储农产品，补齐山区</w:t>
      </w:r>
      <w:proofErr w:type="gramStart"/>
      <w:r w:rsidRPr="003B17D9">
        <w:rPr>
          <w:rFonts w:eastAsiaTheme="minorEastAsia" w:hint="eastAsia"/>
          <w:sz w:val="24"/>
        </w:rPr>
        <w:t>农货</w:t>
      </w:r>
      <w:proofErr w:type="gramEnd"/>
      <w:r w:rsidRPr="003B17D9">
        <w:rPr>
          <w:rFonts w:eastAsiaTheme="minorEastAsia" w:hint="eastAsia"/>
          <w:sz w:val="24"/>
        </w:rPr>
        <w:t>出山‘最初一公里’流通短板。”漳州市商务局市场</w:t>
      </w:r>
      <w:proofErr w:type="gramStart"/>
      <w:r w:rsidRPr="003B17D9">
        <w:rPr>
          <w:rFonts w:eastAsiaTheme="minorEastAsia" w:hint="eastAsia"/>
          <w:sz w:val="24"/>
        </w:rPr>
        <w:t>流通科</w:t>
      </w:r>
      <w:proofErr w:type="gramEnd"/>
      <w:r w:rsidRPr="003B17D9">
        <w:rPr>
          <w:rFonts w:eastAsiaTheme="minorEastAsia" w:hint="eastAsia"/>
          <w:sz w:val="24"/>
        </w:rPr>
        <w:t>科长蔡路说。</w:t>
      </w:r>
    </w:p>
    <w:p w14:paraId="67B48F26"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然而，基础扎实并不意味着高枕无忧。城乡流通网络布局仍不均衡、农村商业</w:t>
      </w:r>
      <w:proofErr w:type="gramStart"/>
      <w:r w:rsidRPr="003B17D9">
        <w:rPr>
          <w:rFonts w:eastAsiaTheme="minorEastAsia" w:hint="eastAsia"/>
          <w:sz w:val="24"/>
        </w:rPr>
        <w:t>业态相对</w:t>
      </w:r>
      <w:proofErr w:type="gramEnd"/>
      <w:r w:rsidRPr="003B17D9">
        <w:rPr>
          <w:rFonts w:eastAsiaTheme="minorEastAsia" w:hint="eastAsia"/>
          <w:sz w:val="24"/>
        </w:rPr>
        <w:t>单一等短板依然存在。为此，在去年漳州入选国家骨干冷链物流基地建设名单后，基地布局在东山、云霄两县，建成后预计年交易量</w:t>
      </w:r>
      <w:r w:rsidRPr="003B17D9">
        <w:rPr>
          <w:rFonts w:eastAsiaTheme="minorEastAsia" w:hint="eastAsia"/>
          <w:sz w:val="24"/>
        </w:rPr>
        <w:t>250</w:t>
      </w:r>
      <w:r w:rsidRPr="003B17D9">
        <w:rPr>
          <w:rFonts w:eastAsiaTheme="minorEastAsia" w:hint="eastAsia"/>
          <w:sz w:val="24"/>
        </w:rPr>
        <w:t>万吨，成为农产品上新的冷链干线。</w:t>
      </w:r>
    </w:p>
    <w:p w14:paraId="14E4834B"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时隔一年，漳州入选</w:t>
      </w:r>
      <w:r w:rsidRPr="003B17D9">
        <w:rPr>
          <w:rFonts w:eastAsiaTheme="minorEastAsia"/>
          <w:sz w:val="24"/>
        </w:rPr>
        <w:t>‌</w:t>
      </w:r>
      <w:r w:rsidRPr="003B17D9">
        <w:rPr>
          <w:rFonts w:ascii="宋体" w:hAnsi="宋体" w:cs="宋体" w:hint="eastAsia"/>
          <w:sz w:val="24"/>
        </w:rPr>
        <w:t>现代商贸流通体系试点城市</w:t>
      </w:r>
      <w:r w:rsidRPr="003B17D9">
        <w:rPr>
          <w:rFonts w:eastAsiaTheme="minorEastAsia"/>
          <w:sz w:val="24"/>
        </w:rPr>
        <w:t>‌</w:t>
      </w:r>
      <w:r w:rsidRPr="003B17D9">
        <w:rPr>
          <w:rFonts w:ascii="宋体" w:hAnsi="宋体" w:cs="宋体" w:hint="eastAsia"/>
          <w:sz w:val="24"/>
        </w:rPr>
        <w:t>。“目前产地冷链体系、闽粤跨区域冷链运力是差异化优势。当下，则是传统冷链到智慧冷链物流的迭代。”蔡路介绍，新规划的东山县智慧冷链物流中心项目，是立足对台区位优势打造的智慧冷链物流枢纽，实现交易数字化、监管智能化与全链条溯源，让</w:t>
      </w:r>
      <w:proofErr w:type="gramStart"/>
      <w:r w:rsidRPr="003B17D9">
        <w:rPr>
          <w:rFonts w:ascii="宋体" w:hAnsi="宋体" w:cs="宋体" w:hint="eastAsia"/>
          <w:sz w:val="24"/>
        </w:rPr>
        <w:t>农货</w:t>
      </w:r>
      <w:proofErr w:type="gramEnd"/>
      <w:r w:rsidRPr="003B17D9">
        <w:rPr>
          <w:rFonts w:ascii="宋体" w:hAnsi="宋体" w:cs="宋体" w:hint="eastAsia"/>
          <w:sz w:val="24"/>
        </w:rPr>
        <w:t>资源精准对接餐桌。</w:t>
      </w:r>
    </w:p>
    <w:p w14:paraId="1D8D8999"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b/>
          <w:bCs/>
          <w:sz w:val="24"/>
        </w:rPr>
        <w:t>零售端：让好货“卖得俏”</w:t>
      </w:r>
    </w:p>
    <w:p w14:paraId="59E472A5"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诏安的钉螺、程溪的菠萝、东山带</w:t>
      </w:r>
      <w:proofErr w:type="gramStart"/>
      <w:r w:rsidRPr="003B17D9">
        <w:rPr>
          <w:rFonts w:eastAsiaTheme="minorEastAsia" w:hint="eastAsia"/>
          <w:sz w:val="24"/>
        </w:rPr>
        <w:t>膏带籽</w:t>
      </w:r>
      <w:proofErr w:type="gramEnd"/>
      <w:r w:rsidRPr="003B17D9">
        <w:rPr>
          <w:rFonts w:eastAsiaTheme="minorEastAsia" w:hint="eastAsia"/>
          <w:sz w:val="24"/>
        </w:rPr>
        <w:t>的鱿鱼母……今年</w:t>
      </w:r>
      <w:r w:rsidRPr="003B17D9">
        <w:rPr>
          <w:rFonts w:eastAsiaTheme="minorEastAsia" w:hint="eastAsia"/>
          <w:sz w:val="24"/>
        </w:rPr>
        <w:t>3</w:t>
      </w:r>
      <w:r w:rsidRPr="003B17D9">
        <w:rPr>
          <w:rFonts w:eastAsiaTheme="minorEastAsia" w:hint="eastAsia"/>
          <w:sz w:val="24"/>
        </w:rPr>
        <w:t>月，朴</w:t>
      </w:r>
      <w:proofErr w:type="gramStart"/>
      <w:r w:rsidRPr="003B17D9">
        <w:rPr>
          <w:rFonts w:eastAsiaTheme="minorEastAsia" w:hint="eastAsia"/>
          <w:sz w:val="24"/>
        </w:rPr>
        <w:t>朴</w:t>
      </w:r>
      <w:proofErr w:type="gramEnd"/>
      <w:r w:rsidRPr="003B17D9">
        <w:rPr>
          <w:rFonts w:eastAsiaTheme="minorEastAsia" w:hint="eastAsia"/>
          <w:sz w:val="24"/>
        </w:rPr>
        <w:t>超市在漳州开启首店，将本地海鲜、县域蔬果和特色小吃一并上架，很快成为受市民青睐的采购途径。</w:t>
      </w:r>
    </w:p>
    <w:p w14:paraId="2C0F0965"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一头连着乡村产地，一头</w:t>
      </w:r>
      <w:proofErr w:type="gramStart"/>
      <w:r w:rsidRPr="003B17D9">
        <w:rPr>
          <w:rFonts w:eastAsiaTheme="minorEastAsia" w:hint="eastAsia"/>
          <w:sz w:val="24"/>
        </w:rPr>
        <w:t>连着城市</w:t>
      </w:r>
      <w:proofErr w:type="gramEnd"/>
      <w:r w:rsidRPr="003B17D9">
        <w:rPr>
          <w:rFonts w:eastAsiaTheme="minorEastAsia" w:hint="eastAsia"/>
          <w:sz w:val="24"/>
        </w:rPr>
        <w:t>餐桌。即时零售新业态的到来，不仅让本地农特产品</w:t>
      </w:r>
      <w:r w:rsidRPr="003B17D9">
        <w:rPr>
          <w:rFonts w:eastAsiaTheme="minorEastAsia" w:hint="eastAsia"/>
          <w:sz w:val="24"/>
        </w:rPr>
        <w:lastRenderedPageBreak/>
        <w:t>就近卖，也让“漳州味”新鲜出城、出省，走俏中西部城市。</w:t>
      </w:r>
    </w:p>
    <w:p w14:paraId="57E83F48"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“新上架的程溪菠萝，和在漳州吃的一样好吃。”厦门网友彩虹糖好评留言；“螃蟹肥美无腥味，比菜市场还鲜。”朴</w:t>
      </w:r>
      <w:proofErr w:type="gramStart"/>
      <w:r w:rsidRPr="003B17D9">
        <w:rPr>
          <w:rFonts w:eastAsiaTheme="minorEastAsia" w:hint="eastAsia"/>
          <w:sz w:val="24"/>
        </w:rPr>
        <w:t>朴</w:t>
      </w:r>
      <w:proofErr w:type="gramEnd"/>
      <w:r w:rsidRPr="003B17D9">
        <w:rPr>
          <w:rFonts w:eastAsiaTheme="minorEastAsia" w:hint="eastAsia"/>
          <w:sz w:val="24"/>
        </w:rPr>
        <w:t>超市的</w:t>
      </w:r>
      <w:proofErr w:type="gramStart"/>
      <w:r w:rsidRPr="003B17D9">
        <w:rPr>
          <w:rFonts w:eastAsiaTheme="minorEastAsia" w:hint="eastAsia"/>
          <w:sz w:val="24"/>
        </w:rPr>
        <w:t>评论区</w:t>
      </w:r>
      <w:proofErr w:type="gramEnd"/>
      <w:r w:rsidRPr="003B17D9">
        <w:rPr>
          <w:rFonts w:eastAsiaTheme="minorEastAsia" w:hint="eastAsia"/>
          <w:sz w:val="24"/>
        </w:rPr>
        <w:t>显示，</w:t>
      </w:r>
      <w:proofErr w:type="gramStart"/>
      <w:r w:rsidRPr="003B17D9">
        <w:rPr>
          <w:rFonts w:eastAsiaTheme="minorEastAsia" w:hint="eastAsia"/>
          <w:sz w:val="24"/>
        </w:rPr>
        <w:t>网友宁琴已复购该商品</w:t>
      </w:r>
      <w:proofErr w:type="gramEnd"/>
      <w:r w:rsidRPr="003B17D9">
        <w:rPr>
          <w:rFonts w:eastAsiaTheme="minorEastAsia" w:hint="eastAsia"/>
          <w:sz w:val="24"/>
        </w:rPr>
        <w:t>6</w:t>
      </w:r>
      <w:r w:rsidRPr="003B17D9">
        <w:rPr>
          <w:rFonts w:eastAsiaTheme="minorEastAsia" w:hint="eastAsia"/>
          <w:sz w:val="24"/>
        </w:rPr>
        <w:t>次。</w:t>
      </w:r>
    </w:p>
    <w:p w14:paraId="03D093F6"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“漳州是重要的直采基地，以直采模式通过高效链路送抵城市社区各前置仓。”朴</w:t>
      </w:r>
      <w:proofErr w:type="gramStart"/>
      <w:r w:rsidRPr="003B17D9">
        <w:rPr>
          <w:rFonts w:eastAsiaTheme="minorEastAsia" w:hint="eastAsia"/>
          <w:sz w:val="24"/>
        </w:rPr>
        <w:t>朴</w:t>
      </w:r>
      <w:proofErr w:type="gramEnd"/>
      <w:r w:rsidRPr="003B17D9">
        <w:rPr>
          <w:rFonts w:eastAsiaTheme="minorEastAsia" w:hint="eastAsia"/>
          <w:sz w:val="24"/>
        </w:rPr>
        <w:t>超市相关负责人说，譬如锁定平和优质蜜柚，采摘后先运送至产地仓进行分拣、加工、筛选等工序，按批次快检农残，专车送往朴</w:t>
      </w:r>
      <w:proofErr w:type="gramStart"/>
      <w:r w:rsidRPr="003B17D9">
        <w:rPr>
          <w:rFonts w:eastAsiaTheme="minorEastAsia" w:hint="eastAsia"/>
          <w:sz w:val="24"/>
        </w:rPr>
        <w:t>朴</w:t>
      </w:r>
      <w:proofErr w:type="gramEnd"/>
      <w:r w:rsidRPr="003B17D9">
        <w:rPr>
          <w:rFonts w:eastAsiaTheme="minorEastAsia" w:hint="eastAsia"/>
          <w:sz w:val="24"/>
        </w:rPr>
        <w:t>在各城市的总仓进行二次快检，合格后分拨至全国数百个前置仓。从产地仓发货开始，到各个前置仓，蜜柚的整体链路耗时大幅缩短，</w:t>
      </w:r>
      <w:proofErr w:type="gramStart"/>
      <w:r w:rsidRPr="003B17D9">
        <w:rPr>
          <w:rFonts w:eastAsiaTheme="minorEastAsia" w:hint="eastAsia"/>
          <w:sz w:val="24"/>
        </w:rPr>
        <w:t>更好保障</w:t>
      </w:r>
      <w:proofErr w:type="gramEnd"/>
      <w:r w:rsidRPr="003B17D9">
        <w:rPr>
          <w:rFonts w:eastAsiaTheme="minorEastAsia" w:hint="eastAsia"/>
          <w:sz w:val="24"/>
        </w:rPr>
        <w:t>蜜柚的新鲜度和口感，“另一方面，通过高效链路、高效周转、冷链体系等优势，为漳州农产品走出漳州，也为全国范围内优质农产品进入漳州市场，提供双重对接链路”。</w:t>
      </w:r>
    </w:p>
    <w:p w14:paraId="73C8FFEF"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近年来，漳州持续加大商贸流通领域项目招引力度，</w:t>
      </w:r>
      <w:r w:rsidRPr="003B17D9">
        <w:rPr>
          <w:rFonts w:eastAsiaTheme="minorEastAsia" w:hint="eastAsia"/>
          <w:sz w:val="24"/>
        </w:rPr>
        <w:t>2025</w:t>
      </w:r>
      <w:r w:rsidRPr="003B17D9">
        <w:rPr>
          <w:rFonts w:eastAsiaTheme="minorEastAsia" w:hint="eastAsia"/>
          <w:sz w:val="24"/>
        </w:rPr>
        <w:t>年全市新签约入库商贸流通类项目</w:t>
      </w:r>
      <w:r w:rsidRPr="003B17D9">
        <w:rPr>
          <w:rFonts w:eastAsiaTheme="minorEastAsia" w:hint="eastAsia"/>
          <w:sz w:val="24"/>
        </w:rPr>
        <w:t>38</w:t>
      </w:r>
      <w:r w:rsidRPr="003B17D9">
        <w:rPr>
          <w:rFonts w:eastAsiaTheme="minorEastAsia" w:hint="eastAsia"/>
          <w:sz w:val="24"/>
        </w:rPr>
        <w:t>个，总投资约</w:t>
      </w:r>
      <w:r w:rsidRPr="003B17D9">
        <w:rPr>
          <w:rFonts w:eastAsiaTheme="minorEastAsia" w:hint="eastAsia"/>
          <w:sz w:val="24"/>
        </w:rPr>
        <w:t>147.3</w:t>
      </w:r>
      <w:r w:rsidRPr="003B17D9">
        <w:rPr>
          <w:rFonts w:eastAsiaTheme="minorEastAsia" w:hint="eastAsia"/>
          <w:sz w:val="24"/>
        </w:rPr>
        <w:t>亿元，落地京之星（京东）数字零售、碧湖综合体、国翔航空</w:t>
      </w:r>
      <w:proofErr w:type="gramStart"/>
      <w:r w:rsidRPr="003B17D9">
        <w:rPr>
          <w:rFonts w:eastAsiaTheme="minorEastAsia" w:hint="eastAsia"/>
          <w:sz w:val="24"/>
        </w:rPr>
        <w:t>低空经济</w:t>
      </w:r>
      <w:proofErr w:type="gramEnd"/>
      <w:r w:rsidRPr="003B17D9">
        <w:rPr>
          <w:rFonts w:eastAsiaTheme="minorEastAsia" w:hint="eastAsia"/>
          <w:sz w:val="24"/>
        </w:rPr>
        <w:t>综合体等重大项目，进一步完善了全市商贸流通空间布局。</w:t>
      </w:r>
    </w:p>
    <w:p w14:paraId="010F5D2D" w14:textId="77777777" w:rsidR="00AD765D" w:rsidRPr="003B17D9" w:rsidRDefault="00AD765D" w:rsidP="00AD765D">
      <w:pPr>
        <w:spacing w:line="360" w:lineRule="auto"/>
        <w:ind w:firstLine="420"/>
        <w:rPr>
          <w:rFonts w:eastAsiaTheme="minorEastAsia"/>
          <w:sz w:val="24"/>
        </w:rPr>
      </w:pPr>
      <w:r w:rsidRPr="003B17D9">
        <w:rPr>
          <w:rFonts w:eastAsiaTheme="minorEastAsia" w:hint="eastAsia"/>
          <w:sz w:val="24"/>
        </w:rPr>
        <w:t>蔡路介绍，目前，漳州已谋划实施</w:t>
      </w:r>
      <w:r w:rsidRPr="003B17D9">
        <w:rPr>
          <w:rFonts w:eastAsiaTheme="minorEastAsia" w:hint="eastAsia"/>
          <w:sz w:val="24"/>
        </w:rPr>
        <w:t>73</w:t>
      </w:r>
      <w:r w:rsidRPr="003B17D9">
        <w:rPr>
          <w:rFonts w:eastAsiaTheme="minorEastAsia" w:hint="eastAsia"/>
          <w:sz w:val="24"/>
        </w:rPr>
        <w:t>个总投资</w:t>
      </w:r>
      <w:r w:rsidRPr="003B17D9">
        <w:rPr>
          <w:rFonts w:eastAsiaTheme="minorEastAsia" w:hint="eastAsia"/>
          <w:sz w:val="24"/>
        </w:rPr>
        <w:t>36.7</w:t>
      </w:r>
      <w:r w:rsidRPr="003B17D9">
        <w:rPr>
          <w:rFonts w:eastAsiaTheme="minorEastAsia" w:hint="eastAsia"/>
          <w:sz w:val="24"/>
        </w:rPr>
        <w:t>亿元的项目，发力商贸流通提速、商品保供提效、农村商贸提质、流通企业提级以及回收利用提能。力争到</w:t>
      </w:r>
      <w:r w:rsidRPr="003B17D9">
        <w:rPr>
          <w:rFonts w:eastAsiaTheme="minorEastAsia" w:hint="eastAsia"/>
          <w:sz w:val="24"/>
        </w:rPr>
        <w:t>2028</w:t>
      </w:r>
      <w:r w:rsidRPr="003B17D9">
        <w:rPr>
          <w:rFonts w:eastAsiaTheme="minorEastAsia" w:hint="eastAsia"/>
          <w:sz w:val="24"/>
        </w:rPr>
        <w:t>年，基本建成服务厦</w:t>
      </w:r>
      <w:proofErr w:type="gramStart"/>
      <w:r w:rsidRPr="003B17D9">
        <w:rPr>
          <w:rFonts w:eastAsiaTheme="minorEastAsia" w:hint="eastAsia"/>
          <w:sz w:val="24"/>
        </w:rPr>
        <w:t>漳</w:t>
      </w:r>
      <w:proofErr w:type="gramEnd"/>
      <w:r w:rsidRPr="003B17D9">
        <w:rPr>
          <w:rFonts w:eastAsiaTheme="minorEastAsia" w:hint="eastAsia"/>
          <w:sz w:val="24"/>
        </w:rPr>
        <w:t>泉都市圈、贯通闽粤走廊、辐射全国的区域性现代商贸流通中心。</w:t>
      </w:r>
    </w:p>
    <w:p w14:paraId="457649CF" w14:textId="77777777" w:rsidR="00AD765D" w:rsidRPr="003B17D9" w:rsidRDefault="00AD765D" w:rsidP="00AD765D">
      <w:pPr>
        <w:spacing w:line="360" w:lineRule="auto"/>
        <w:ind w:firstLine="420"/>
        <w:jc w:val="right"/>
        <w:rPr>
          <w:rFonts w:eastAsiaTheme="minorEastAsia"/>
          <w:szCs w:val="21"/>
        </w:rPr>
      </w:pPr>
      <w:r>
        <w:rPr>
          <w:rStyle w:val="vm"/>
          <w:rFonts w:eastAsiaTheme="minorEastAsia"/>
          <w:szCs w:val="21"/>
        </w:rPr>
        <w:t>转摘</w:t>
      </w:r>
      <w:r>
        <w:rPr>
          <w:rStyle w:val="vm"/>
          <w:rFonts w:eastAsiaTheme="minorEastAsia" w:hint="eastAsia"/>
          <w:szCs w:val="21"/>
        </w:rPr>
        <w:t>自</w:t>
      </w:r>
      <w:r w:rsidRPr="003B17D9">
        <w:rPr>
          <w:rFonts w:eastAsiaTheme="minorEastAsia"/>
          <w:szCs w:val="21"/>
        </w:rPr>
        <w:t>2026</w:t>
      </w:r>
      <w:r w:rsidRPr="003B17D9">
        <w:rPr>
          <w:rFonts w:eastAsiaTheme="minorEastAsia"/>
          <w:szCs w:val="21"/>
        </w:rPr>
        <w:t>年</w:t>
      </w:r>
      <w:r w:rsidRPr="003B17D9">
        <w:rPr>
          <w:rFonts w:eastAsiaTheme="minorEastAsia"/>
          <w:szCs w:val="21"/>
        </w:rPr>
        <w:t>7</w:t>
      </w:r>
      <w:r w:rsidRPr="003B17D9">
        <w:rPr>
          <w:rFonts w:eastAsiaTheme="minorEastAsia"/>
          <w:szCs w:val="21"/>
        </w:rPr>
        <w:t>月</w:t>
      </w:r>
      <w:r w:rsidRPr="003B17D9">
        <w:rPr>
          <w:rFonts w:eastAsiaTheme="minorEastAsia"/>
          <w:szCs w:val="21"/>
        </w:rPr>
        <w:t>7</w:t>
      </w:r>
      <w:r w:rsidRPr="003B17D9">
        <w:rPr>
          <w:rFonts w:eastAsiaTheme="minorEastAsia"/>
          <w:szCs w:val="21"/>
        </w:rPr>
        <w:t>日《福建日报》第</w:t>
      </w:r>
      <w:r w:rsidRPr="003B17D9">
        <w:rPr>
          <w:rFonts w:eastAsiaTheme="minorEastAsia"/>
          <w:szCs w:val="21"/>
        </w:rPr>
        <w:t>1</w:t>
      </w:r>
      <w:r w:rsidRPr="003B17D9">
        <w:rPr>
          <w:rFonts w:eastAsiaTheme="minorEastAsia"/>
          <w:szCs w:val="21"/>
        </w:rPr>
        <w:t>版</w:t>
      </w:r>
    </w:p>
    <w:p w14:paraId="50654B4F" w14:textId="33D0A160" w:rsidR="00CB0688" w:rsidRDefault="001C1576">
      <w:pPr>
        <w:spacing w:line="360" w:lineRule="auto"/>
        <w:jc w:val="center"/>
        <w:outlineLvl w:val="1"/>
        <w:rPr>
          <w:rFonts w:eastAsia="黑体"/>
          <w:b/>
          <w:bCs/>
          <w:sz w:val="32"/>
          <w:szCs w:val="32"/>
        </w:rPr>
      </w:pPr>
      <w:bookmarkStart w:id="10" w:name="_Toc234916009"/>
      <w:r w:rsidRPr="001C1576">
        <w:rPr>
          <w:rFonts w:eastAsia="黑体" w:hint="eastAsia"/>
          <w:b/>
          <w:bCs/>
          <w:sz w:val="32"/>
          <w:szCs w:val="32"/>
        </w:rPr>
        <w:t>江西鹰潭信江白塔河水域首次发现鳗尾䱀</w:t>
      </w:r>
      <w:bookmarkEnd w:id="10"/>
    </w:p>
    <w:p w14:paraId="521B6BBA" w14:textId="77777777" w:rsidR="001C1576" w:rsidRPr="001C1576" w:rsidRDefault="001C1576" w:rsidP="001C1576">
      <w:pPr>
        <w:spacing w:line="360" w:lineRule="auto"/>
        <w:ind w:firstLine="420"/>
        <w:rPr>
          <w:rFonts w:eastAsiaTheme="minorEastAsia"/>
          <w:sz w:val="24"/>
        </w:rPr>
      </w:pPr>
      <w:r w:rsidRPr="001C1576">
        <w:rPr>
          <w:rFonts w:eastAsiaTheme="minorEastAsia"/>
          <w:sz w:val="24"/>
        </w:rPr>
        <w:t>近日，江西省水生生物资源调查监测鹰潭站在信江流域白塔河开展水生生物资源专项调查时，监测到江西省重点保护水生野生动物鳗尾䱀。经查历史文献记载，这是该物种在信江鹰潭水域的首次记录，为区域水生生物多样性研究补充了关键基础数据。</w:t>
      </w:r>
    </w:p>
    <w:p w14:paraId="52755F29" w14:textId="77777777" w:rsidR="00D5258F" w:rsidRDefault="001C1576" w:rsidP="00D5258F">
      <w:pPr>
        <w:spacing w:line="360" w:lineRule="auto"/>
        <w:ind w:firstLineChars="200" w:firstLine="480"/>
        <w:rPr>
          <w:rFonts w:eastAsiaTheme="minorEastAsia"/>
          <w:sz w:val="24"/>
        </w:rPr>
      </w:pPr>
      <w:bookmarkStart w:id="11" w:name="_Toc229603690"/>
      <w:r w:rsidRPr="001C1576">
        <w:rPr>
          <w:rFonts w:eastAsiaTheme="minorEastAsia"/>
          <w:sz w:val="24"/>
        </w:rPr>
        <w:t>本次野外调查捕获的鳗尾䱀个体全长</w:t>
      </w:r>
      <w:r w:rsidRPr="001C1576">
        <w:rPr>
          <w:rFonts w:eastAsiaTheme="minorEastAsia"/>
          <w:sz w:val="24"/>
        </w:rPr>
        <w:t>5.4</w:t>
      </w:r>
      <w:r w:rsidRPr="001C1576">
        <w:rPr>
          <w:rFonts w:eastAsiaTheme="minorEastAsia"/>
          <w:sz w:val="24"/>
        </w:rPr>
        <w:t>厘米，体重</w:t>
      </w:r>
      <w:r w:rsidRPr="001C1576">
        <w:rPr>
          <w:rFonts w:eastAsiaTheme="minorEastAsia"/>
          <w:sz w:val="24"/>
        </w:rPr>
        <w:t>1.4</w:t>
      </w:r>
      <w:r w:rsidRPr="001C1576">
        <w:rPr>
          <w:rFonts w:eastAsiaTheme="minorEastAsia"/>
          <w:sz w:val="24"/>
        </w:rPr>
        <w:t>克。该鱼通体棕黄色，腹部浅淡，臀鳍与尾鳍边缘分布浅色细纹；体延长前圆后侧扁，头宽扁，</w:t>
      </w:r>
      <w:r w:rsidRPr="001C1576">
        <w:rPr>
          <w:rFonts w:eastAsiaTheme="minorEastAsia"/>
          <w:sz w:val="24"/>
        </w:rPr>
        <w:t>4</w:t>
      </w:r>
      <w:r w:rsidRPr="001C1576">
        <w:rPr>
          <w:rFonts w:eastAsiaTheme="minorEastAsia"/>
          <w:sz w:val="24"/>
        </w:rPr>
        <w:t>对长须，无鳞无侧线，尾鳍圆形。经南昌大学水产科学系副教授简少卿现场形态鉴定确认，</w:t>
      </w:r>
      <w:proofErr w:type="gramStart"/>
      <w:r w:rsidRPr="001C1576">
        <w:rPr>
          <w:rFonts w:eastAsiaTheme="minorEastAsia"/>
          <w:sz w:val="24"/>
        </w:rPr>
        <w:t>样本为鳗尾</w:t>
      </w:r>
      <w:proofErr w:type="gramEnd"/>
      <w:r w:rsidRPr="001C1576">
        <w:rPr>
          <w:rFonts w:eastAsiaTheme="minorEastAsia"/>
          <w:sz w:val="24"/>
        </w:rPr>
        <w:t>䱀，分类学上隶属于</w:t>
      </w:r>
      <w:proofErr w:type="gramStart"/>
      <w:r w:rsidRPr="001C1576">
        <w:rPr>
          <w:rFonts w:eastAsiaTheme="minorEastAsia"/>
          <w:sz w:val="24"/>
        </w:rPr>
        <w:t>鲇</w:t>
      </w:r>
      <w:proofErr w:type="gramEnd"/>
      <w:r w:rsidRPr="001C1576">
        <w:rPr>
          <w:rFonts w:eastAsiaTheme="minorEastAsia"/>
          <w:sz w:val="24"/>
        </w:rPr>
        <w:t>形目、钝头鮠科、䱀属，为我国特有淡水底栖鱼类，</w:t>
      </w:r>
      <w:r w:rsidRPr="001C1576">
        <w:rPr>
          <w:rFonts w:eastAsiaTheme="minorEastAsia"/>
          <w:sz w:val="24"/>
        </w:rPr>
        <w:t>2024</w:t>
      </w:r>
      <w:r w:rsidRPr="001C1576">
        <w:rPr>
          <w:rFonts w:eastAsiaTheme="minorEastAsia"/>
          <w:sz w:val="24"/>
        </w:rPr>
        <w:t>年被列入《江西省重点保护水生野生动物名录》。</w:t>
      </w:r>
    </w:p>
    <w:p w14:paraId="0BB71C52" w14:textId="77777777" w:rsidR="00D5258F" w:rsidRDefault="001C1576" w:rsidP="00D5258F">
      <w:pPr>
        <w:spacing w:line="360" w:lineRule="auto"/>
        <w:ind w:firstLineChars="200" w:firstLine="480"/>
        <w:rPr>
          <w:rFonts w:eastAsiaTheme="minorEastAsia"/>
          <w:sz w:val="24"/>
        </w:rPr>
      </w:pPr>
      <w:proofErr w:type="gramStart"/>
      <w:r w:rsidRPr="001C1576">
        <w:rPr>
          <w:rFonts w:eastAsiaTheme="minorEastAsia"/>
          <w:sz w:val="24"/>
        </w:rPr>
        <w:t>鳗尾</w:t>
      </w:r>
      <w:proofErr w:type="gramEnd"/>
      <w:r w:rsidRPr="001C1576">
        <w:rPr>
          <w:rFonts w:eastAsiaTheme="minorEastAsia"/>
          <w:sz w:val="24"/>
        </w:rPr>
        <w:t>䱀是典型的溪流指示物种，对水体洁净度、河道砂石底栖生境条件要求严苛，仅存活于水质优良、底质完整的浅滩石缝环境，其野外种群分布状况可直观反映流域水生态健康水平。历史上，受河道采砂、外源污染、渔业过度捕捞、栖息地碎片化等多重胁迫，江西省内多地河流鳗尾䱀野生种群持续衰退，</w:t>
      </w:r>
      <w:r w:rsidRPr="001C1576">
        <w:rPr>
          <w:rFonts w:eastAsiaTheme="minorEastAsia"/>
          <w:sz w:val="24"/>
        </w:rPr>
        <w:t>2025</w:t>
      </w:r>
      <w:r w:rsidRPr="001C1576">
        <w:rPr>
          <w:rFonts w:eastAsiaTheme="minorEastAsia"/>
          <w:sz w:val="24"/>
        </w:rPr>
        <w:t>年江西省仅监测到</w:t>
      </w:r>
      <w:r w:rsidRPr="001C1576">
        <w:rPr>
          <w:rFonts w:eastAsiaTheme="minorEastAsia"/>
          <w:sz w:val="24"/>
        </w:rPr>
        <w:t>10</w:t>
      </w:r>
      <w:r w:rsidRPr="001C1576">
        <w:rPr>
          <w:rFonts w:eastAsiaTheme="minorEastAsia"/>
          <w:sz w:val="24"/>
        </w:rPr>
        <w:t>尾，其野外观测样</w:t>
      </w:r>
      <w:r w:rsidRPr="001C1576">
        <w:rPr>
          <w:rFonts w:eastAsiaTheme="minorEastAsia"/>
          <w:sz w:val="24"/>
        </w:rPr>
        <w:lastRenderedPageBreak/>
        <w:t>本稀缺，物种生存压力突出，具备较高科研保护价值。</w:t>
      </w:r>
    </w:p>
    <w:p w14:paraId="2F6C64FD" w14:textId="7BD0937D" w:rsidR="001C1576" w:rsidRPr="001C1576" w:rsidRDefault="001C1576" w:rsidP="00D5258F">
      <w:pPr>
        <w:spacing w:line="360" w:lineRule="auto"/>
        <w:ind w:firstLineChars="200" w:firstLine="480"/>
        <w:rPr>
          <w:rFonts w:eastAsiaTheme="minorEastAsia"/>
          <w:sz w:val="24"/>
        </w:rPr>
      </w:pPr>
      <w:r w:rsidRPr="001C1576">
        <w:rPr>
          <w:rFonts w:eastAsiaTheme="minorEastAsia"/>
          <w:sz w:val="24"/>
        </w:rPr>
        <w:t>此次鳗尾䱀新分布点位的发现，是鹰潭持续推进长江十年禁渔、河湖综合治理、水生生物栖息地修复等生态工程的有力佐证。近年来，当地渔业、生态环境部门联动开展常态化水域管控，严控非法捕捞、削减入河污染物、修复溪流原生底栖环境，持续改善流域水文与栖息条件，水生生物生存环境持续优化。</w:t>
      </w:r>
    </w:p>
    <w:p w14:paraId="403D8A61" w14:textId="77777777" w:rsidR="00D5258F" w:rsidRPr="00D5258F" w:rsidRDefault="00000000" w:rsidP="00D5258F">
      <w:pPr>
        <w:spacing w:line="360" w:lineRule="auto"/>
        <w:jc w:val="right"/>
        <w:rPr>
          <w:rFonts w:eastAsiaTheme="minorEastAsia"/>
          <w:szCs w:val="21"/>
        </w:rPr>
      </w:pPr>
      <w:r>
        <w:rPr>
          <w:rStyle w:val="vm"/>
          <w:rFonts w:eastAsiaTheme="minorEastAsia"/>
          <w:szCs w:val="21"/>
        </w:rPr>
        <w:t>转摘</w:t>
      </w:r>
      <w:r>
        <w:rPr>
          <w:rStyle w:val="vm"/>
          <w:rFonts w:eastAsiaTheme="minorEastAsia" w:hint="eastAsia"/>
          <w:szCs w:val="21"/>
        </w:rPr>
        <w:t>自</w:t>
      </w:r>
      <w:bookmarkEnd w:id="11"/>
      <w:r w:rsidR="00D5258F" w:rsidRPr="00D5258F">
        <w:rPr>
          <w:rFonts w:eastAsiaTheme="minorEastAsia"/>
          <w:szCs w:val="21"/>
        </w:rPr>
        <w:t>《科技日报》</w:t>
      </w:r>
    </w:p>
    <w:p w14:paraId="45770729" w14:textId="260B1A92" w:rsidR="00CB0688" w:rsidRDefault="002E7409">
      <w:pPr>
        <w:spacing w:line="360" w:lineRule="auto"/>
        <w:jc w:val="center"/>
        <w:outlineLvl w:val="1"/>
        <w:rPr>
          <w:rFonts w:eastAsia="黑体"/>
          <w:b/>
          <w:bCs/>
          <w:sz w:val="32"/>
          <w:szCs w:val="32"/>
        </w:rPr>
      </w:pPr>
      <w:bookmarkStart w:id="12" w:name="_Toc234916010"/>
      <w:r w:rsidRPr="002E7409">
        <w:rPr>
          <w:rFonts w:eastAsia="黑体" w:hint="eastAsia"/>
          <w:b/>
          <w:bCs/>
          <w:sz w:val="32"/>
          <w:szCs w:val="32"/>
        </w:rPr>
        <w:t>总航程</w:t>
      </w:r>
      <w:r w:rsidRPr="002E7409">
        <w:rPr>
          <w:rFonts w:eastAsia="黑体" w:hint="eastAsia"/>
          <w:b/>
          <w:bCs/>
          <w:sz w:val="32"/>
          <w:szCs w:val="32"/>
        </w:rPr>
        <w:t>600</w:t>
      </w:r>
      <w:r w:rsidRPr="002E7409">
        <w:rPr>
          <w:rFonts w:eastAsia="黑体" w:hint="eastAsia"/>
          <w:b/>
          <w:bCs/>
          <w:sz w:val="32"/>
          <w:szCs w:val="32"/>
        </w:rPr>
        <w:t>余海里</w:t>
      </w:r>
      <w:r w:rsidRPr="002E7409">
        <w:rPr>
          <w:rFonts w:eastAsia="黑体" w:hint="eastAsia"/>
          <w:b/>
          <w:bCs/>
          <w:sz w:val="32"/>
          <w:szCs w:val="32"/>
        </w:rPr>
        <w:t xml:space="preserve"> </w:t>
      </w:r>
      <w:r w:rsidRPr="002E7409">
        <w:rPr>
          <w:rFonts w:eastAsia="黑体" w:hint="eastAsia"/>
          <w:b/>
          <w:bCs/>
          <w:sz w:val="32"/>
          <w:szCs w:val="32"/>
        </w:rPr>
        <w:t>海南完成环岛海域海洋渔业综合执法巡查</w:t>
      </w:r>
      <w:bookmarkEnd w:id="12"/>
    </w:p>
    <w:p w14:paraId="08B465AE" w14:textId="3E6B8000" w:rsidR="002E7409" w:rsidRPr="002E7409" w:rsidRDefault="002E7409" w:rsidP="002E7409">
      <w:pPr>
        <w:spacing w:line="360" w:lineRule="auto"/>
        <w:ind w:firstLineChars="200" w:firstLine="480"/>
        <w:rPr>
          <w:rFonts w:eastAsiaTheme="minorEastAsia"/>
          <w:sz w:val="24"/>
        </w:rPr>
      </w:pPr>
      <w:r w:rsidRPr="002E7409">
        <w:rPr>
          <w:rFonts w:eastAsiaTheme="minorEastAsia"/>
          <w:sz w:val="24"/>
        </w:rPr>
        <w:t>6</w:t>
      </w:r>
      <w:r w:rsidRPr="002E7409">
        <w:rPr>
          <w:rFonts w:eastAsiaTheme="minorEastAsia"/>
          <w:sz w:val="24"/>
        </w:rPr>
        <w:t>月</w:t>
      </w:r>
      <w:r w:rsidRPr="002E7409">
        <w:rPr>
          <w:rFonts w:eastAsiaTheme="minorEastAsia"/>
          <w:sz w:val="24"/>
        </w:rPr>
        <w:t>23</w:t>
      </w:r>
      <w:r w:rsidRPr="002E7409">
        <w:rPr>
          <w:rFonts w:eastAsiaTheme="minorEastAsia"/>
          <w:sz w:val="24"/>
        </w:rPr>
        <w:t>日</w:t>
      </w:r>
      <w:r w:rsidRPr="002E7409">
        <w:rPr>
          <w:rFonts w:eastAsiaTheme="minorEastAsia"/>
          <w:sz w:val="24"/>
        </w:rPr>
        <w:t>~28</w:t>
      </w:r>
      <w:r w:rsidRPr="002E7409">
        <w:rPr>
          <w:rFonts w:eastAsiaTheme="minorEastAsia"/>
          <w:sz w:val="24"/>
        </w:rPr>
        <w:t>日，海南省海洋和渔业监察总队联合海南省海洋监测预报中心、各沿海市县综合行政执法局，在省（市、县）行业行政主管部门协助下，完成</w:t>
      </w:r>
      <w:r w:rsidRPr="002E7409">
        <w:rPr>
          <w:rFonts w:eastAsiaTheme="minorEastAsia"/>
          <w:sz w:val="24"/>
        </w:rPr>
        <w:t>2026</w:t>
      </w:r>
      <w:r w:rsidRPr="002E7409">
        <w:rPr>
          <w:rFonts w:eastAsiaTheme="minorEastAsia"/>
          <w:sz w:val="24"/>
        </w:rPr>
        <w:t>年度环海南岛近海海域海洋渔业综合执法巡查工作。本次环岛巡查总航程</w:t>
      </w:r>
      <w:r w:rsidRPr="002E7409">
        <w:rPr>
          <w:rFonts w:eastAsiaTheme="minorEastAsia"/>
          <w:sz w:val="24"/>
        </w:rPr>
        <w:t>600</w:t>
      </w:r>
      <w:r w:rsidRPr="002E7409">
        <w:rPr>
          <w:rFonts w:eastAsiaTheme="minorEastAsia"/>
          <w:sz w:val="24"/>
        </w:rPr>
        <w:t>余海里，累计观察渔船</w:t>
      </w:r>
      <w:r w:rsidRPr="002E7409">
        <w:rPr>
          <w:rFonts w:eastAsiaTheme="minorEastAsia"/>
          <w:sz w:val="24"/>
        </w:rPr>
        <w:t>10</w:t>
      </w:r>
      <w:r w:rsidRPr="002E7409">
        <w:rPr>
          <w:rFonts w:eastAsiaTheme="minorEastAsia"/>
          <w:sz w:val="24"/>
        </w:rPr>
        <w:t>艘，巡查用海</w:t>
      </w:r>
      <w:proofErr w:type="gramStart"/>
      <w:r w:rsidRPr="002E7409">
        <w:rPr>
          <w:rFonts w:eastAsiaTheme="minorEastAsia"/>
          <w:sz w:val="24"/>
        </w:rPr>
        <w:t>用岛项目</w:t>
      </w:r>
      <w:proofErr w:type="gramEnd"/>
      <w:r w:rsidRPr="002E7409">
        <w:rPr>
          <w:rFonts w:eastAsiaTheme="minorEastAsia"/>
          <w:sz w:val="24"/>
        </w:rPr>
        <w:t>27</w:t>
      </w:r>
      <w:r w:rsidRPr="002E7409">
        <w:rPr>
          <w:rFonts w:eastAsiaTheme="minorEastAsia"/>
          <w:sz w:val="24"/>
        </w:rPr>
        <w:t>个，观察领海基点及方位碑</w:t>
      </w:r>
      <w:r w:rsidRPr="002E7409">
        <w:rPr>
          <w:rFonts w:eastAsiaTheme="minorEastAsia"/>
          <w:sz w:val="24"/>
        </w:rPr>
        <w:t>9</w:t>
      </w:r>
      <w:r w:rsidRPr="002E7409">
        <w:rPr>
          <w:rFonts w:eastAsiaTheme="minorEastAsia"/>
          <w:sz w:val="24"/>
        </w:rPr>
        <w:t>个，当场移交属地处置涉嫌违规捕捞线索</w:t>
      </w:r>
      <w:r w:rsidRPr="002E7409">
        <w:rPr>
          <w:rFonts w:eastAsiaTheme="minorEastAsia"/>
          <w:sz w:val="24"/>
        </w:rPr>
        <w:t>1</w:t>
      </w:r>
      <w:r w:rsidRPr="002E7409">
        <w:rPr>
          <w:rFonts w:eastAsiaTheme="minorEastAsia"/>
          <w:sz w:val="24"/>
        </w:rPr>
        <w:t>起，有效维护了海南省海洋渔业生产秩序。</w:t>
      </w:r>
    </w:p>
    <w:p w14:paraId="7D610BD5" w14:textId="77777777" w:rsidR="002E7409" w:rsidRDefault="002E7409" w:rsidP="002E7409">
      <w:pPr>
        <w:spacing w:line="360" w:lineRule="auto"/>
        <w:ind w:firstLineChars="200" w:firstLine="480"/>
        <w:rPr>
          <w:rFonts w:eastAsiaTheme="minorEastAsia"/>
          <w:sz w:val="24"/>
        </w:rPr>
      </w:pPr>
      <w:r w:rsidRPr="002E7409">
        <w:rPr>
          <w:rFonts w:eastAsiaTheme="minorEastAsia"/>
          <w:sz w:val="24"/>
        </w:rPr>
        <w:t>本次巡查聚焦连片开发重点海域、领海基点海岛、无居民海岛、珊瑚礁集中分布海域、各类涉海保护地、海洋生态保护红线区域，同步加强伏季休渔常态化监管，全面筑牢海南海洋生态安全屏障和渔业安全生产防线。</w:t>
      </w:r>
    </w:p>
    <w:p w14:paraId="70DF8C85" w14:textId="03F8DDC9" w:rsidR="002E7409" w:rsidRDefault="002E7409" w:rsidP="002E7409">
      <w:pPr>
        <w:spacing w:line="360" w:lineRule="auto"/>
        <w:ind w:firstLineChars="200" w:firstLine="480"/>
        <w:rPr>
          <w:rFonts w:eastAsiaTheme="minorEastAsia"/>
          <w:sz w:val="24"/>
        </w:rPr>
      </w:pPr>
      <w:r w:rsidRPr="002E7409">
        <w:rPr>
          <w:rFonts w:eastAsiaTheme="minorEastAsia"/>
          <w:sz w:val="24"/>
        </w:rPr>
        <w:t>巡查期间，统筹海陆空执法力量，派出中国海监</w:t>
      </w:r>
      <w:r w:rsidRPr="002E7409">
        <w:rPr>
          <w:rFonts w:eastAsiaTheme="minorEastAsia"/>
          <w:sz w:val="24"/>
        </w:rPr>
        <w:t>2169</w:t>
      </w:r>
      <w:r w:rsidRPr="002E7409">
        <w:rPr>
          <w:rFonts w:eastAsiaTheme="minorEastAsia"/>
          <w:sz w:val="24"/>
        </w:rPr>
        <w:t>船、中国渔政</w:t>
      </w:r>
      <w:r w:rsidRPr="002E7409">
        <w:rPr>
          <w:rFonts w:eastAsiaTheme="minorEastAsia"/>
          <w:sz w:val="24"/>
        </w:rPr>
        <w:t>46017</w:t>
      </w:r>
      <w:r w:rsidRPr="002E7409">
        <w:rPr>
          <w:rFonts w:eastAsiaTheme="minorEastAsia"/>
          <w:sz w:val="24"/>
        </w:rPr>
        <w:t>船及便携式无人机，从海口秀英港启航，沿海南岛东线至西线开展环岛巡查。行动采用</w:t>
      </w:r>
      <w:r w:rsidRPr="002E7409">
        <w:rPr>
          <w:rFonts w:eastAsiaTheme="minorEastAsia"/>
          <w:sz w:val="24"/>
        </w:rPr>
        <w:t>“</w:t>
      </w:r>
      <w:r w:rsidRPr="002E7409">
        <w:rPr>
          <w:rFonts w:eastAsiaTheme="minorEastAsia"/>
          <w:sz w:val="24"/>
        </w:rPr>
        <w:t>人巡</w:t>
      </w:r>
      <w:r w:rsidRPr="002E7409">
        <w:rPr>
          <w:rFonts w:eastAsiaTheme="minorEastAsia"/>
          <w:sz w:val="24"/>
        </w:rPr>
        <w:t>+</w:t>
      </w:r>
      <w:r w:rsidRPr="002E7409">
        <w:rPr>
          <w:rFonts w:eastAsiaTheme="minorEastAsia"/>
          <w:sz w:val="24"/>
        </w:rPr>
        <w:t>船巡</w:t>
      </w:r>
      <w:r w:rsidRPr="002E7409">
        <w:rPr>
          <w:rFonts w:eastAsiaTheme="minorEastAsia"/>
          <w:sz w:val="24"/>
        </w:rPr>
        <w:t>+</w:t>
      </w:r>
      <w:r w:rsidRPr="002E7409">
        <w:rPr>
          <w:rFonts w:eastAsiaTheme="minorEastAsia"/>
          <w:sz w:val="24"/>
        </w:rPr>
        <w:t>无人机巡</w:t>
      </w:r>
      <w:r w:rsidRPr="002E7409">
        <w:rPr>
          <w:rFonts w:eastAsiaTheme="minorEastAsia"/>
          <w:sz w:val="24"/>
        </w:rPr>
        <w:t>”</w:t>
      </w:r>
      <w:proofErr w:type="gramStart"/>
      <w:r w:rsidRPr="002E7409">
        <w:rPr>
          <w:rFonts w:eastAsiaTheme="minorEastAsia"/>
          <w:sz w:val="24"/>
        </w:rPr>
        <w:t>立体化执法</w:t>
      </w:r>
      <w:proofErr w:type="gramEnd"/>
      <w:r w:rsidRPr="002E7409">
        <w:rPr>
          <w:rFonts w:eastAsiaTheme="minorEastAsia"/>
          <w:sz w:val="24"/>
        </w:rPr>
        <w:t>模式，依托</w:t>
      </w:r>
      <w:r w:rsidRPr="002E7409">
        <w:rPr>
          <w:rFonts w:eastAsiaTheme="minorEastAsia"/>
          <w:sz w:val="24"/>
        </w:rPr>
        <w:t>“</w:t>
      </w:r>
      <w:r w:rsidRPr="002E7409">
        <w:rPr>
          <w:rFonts w:eastAsiaTheme="minorEastAsia"/>
          <w:sz w:val="24"/>
        </w:rPr>
        <w:t>海陆空</w:t>
      </w:r>
      <w:r w:rsidRPr="002E7409">
        <w:rPr>
          <w:rFonts w:eastAsiaTheme="minorEastAsia"/>
          <w:sz w:val="24"/>
        </w:rPr>
        <w:t>”</w:t>
      </w:r>
      <w:r w:rsidRPr="002E7409">
        <w:rPr>
          <w:rFonts w:eastAsiaTheme="minorEastAsia"/>
          <w:sz w:val="24"/>
        </w:rPr>
        <w:t>协同联动执法体系和行政主管部门审批数据支撑，严格落实</w:t>
      </w:r>
      <w:r w:rsidRPr="002E7409">
        <w:rPr>
          <w:rFonts w:eastAsiaTheme="minorEastAsia"/>
          <w:sz w:val="24"/>
        </w:rPr>
        <w:t>“</w:t>
      </w:r>
      <w:r w:rsidRPr="002E7409">
        <w:rPr>
          <w:rFonts w:eastAsiaTheme="minorEastAsia"/>
          <w:sz w:val="24"/>
        </w:rPr>
        <w:t>五巡六举措</w:t>
      </w:r>
      <w:r w:rsidRPr="002E7409">
        <w:rPr>
          <w:rFonts w:eastAsiaTheme="minorEastAsia"/>
          <w:sz w:val="24"/>
        </w:rPr>
        <w:t>”</w:t>
      </w:r>
      <w:r w:rsidRPr="002E7409">
        <w:rPr>
          <w:rFonts w:eastAsiaTheme="minorEastAsia"/>
          <w:sz w:val="24"/>
        </w:rPr>
        <w:t>工作机制，实现近海海域巡查全覆盖、无死角。中国海监</w:t>
      </w:r>
      <w:r w:rsidRPr="002E7409">
        <w:rPr>
          <w:rFonts w:eastAsiaTheme="minorEastAsia"/>
          <w:sz w:val="24"/>
        </w:rPr>
        <w:t>2169</w:t>
      </w:r>
      <w:r w:rsidRPr="002E7409">
        <w:rPr>
          <w:rFonts w:eastAsiaTheme="minorEastAsia"/>
          <w:sz w:val="24"/>
        </w:rPr>
        <w:t>船联动三亚市综合行政执法快艇，对三亚湾周边海域和涉海保护地海域开展联合执法巡查，重点核查辖区用海</w:t>
      </w:r>
      <w:proofErr w:type="gramStart"/>
      <w:r w:rsidRPr="002E7409">
        <w:rPr>
          <w:rFonts w:eastAsiaTheme="minorEastAsia"/>
          <w:sz w:val="24"/>
        </w:rPr>
        <w:t>用岛合规</w:t>
      </w:r>
      <w:proofErr w:type="gramEnd"/>
      <w:r w:rsidRPr="002E7409">
        <w:rPr>
          <w:rFonts w:eastAsiaTheme="minorEastAsia"/>
          <w:sz w:val="24"/>
        </w:rPr>
        <w:t>性及海上浮</w:t>
      </w:r>
      <w:proofErr w:type="gramStart"/>
      <w:r w:rsidRPr="002E7409">
        <w:rPr>
          <w:rFonts w:eastAsiaTheme="minorEastAsia"/>
          <w:sz w:val="24"/>
        </w:rPr>
        <w:t>排规范</w:t>
      </w:r>
      <w:proofErr w:type="gramEnd"/>
      <w:r w:rsidRPr="002E7409">
        <w:rPr>
          <w:rFonts w:eastAsiaTheme="minorEastAsia"/>
          <w:sz w:val="24"/>
        </w:rPr>
        <w:t>布设等情况，通过省市联动凝聚海上执法合力，大幅提升执法监管质效。</w:t>
      </w:r>
    </w:p>
    <w:p w14:paraId="70E86316" w14:textId="77777777" w:rsidR="002E7409" w:rsidRPr="002E7409" w:rsidRDefault="002E7409" w:rsidP="002E7409">
      <w:pPr>
        <w:spacing w:line="360" w:lineRule="auto"/>
        <w:ind w:firstLineChars="200" w:firstLine="480"/>
        <w:rPr>
          <w:rFonts w:eastAsiaTheme="minorEastAsia"/>
          <w:sz w:val="24"/>
        </w:rPr>
      </w:pPr>
      <w:r w:rsidRPr="002E7409">
        <w:rPr>
          <w:rFonts w:eastAsiaTheme="minorEastAsia"/>
          <w:sz w:val="24"/>
        </w:rPr>
        <w:t>巡查期间，执法人员登上分界洲岛，与海岛经营企业座谈交流，详细了解项目运营现状，实地检查海域使用、海岛开发利用情况，并就企业用海用岛、日常运营中遇到的难点问题现场答疑解惑，提供合</w:t>
      </w:r>
      <w:proofErr w:type="gramStart"/>
      <w:r w:rsidRPr="002E7409">
        <w:rPr>
          <w:rFonts w:eastAsiaTheme="minorEastAsia"/>
          <w:sz w:val="24"/>
        </w:rPr>
        <w:t>规</w:t>
      </w:r>
      <w:proofErr w:type="gramEnd"/>
      <w:r w:rsidRPr="002E7409">
        <w:rPr>
          <w:rFonts w:eastAsiaTheme="minorEastAsia"/>
          <w:sz w:val="24"/>
        </w:rPr>
        <w:t>性指导。在渔船执法检查环节，联合属地执法力量重点排查整治渔船违反伏季休渔规定违规出海作业、未按标准配备职务船员、擅自屏蔽或拆卸通</w:t>
      </w:r>
      <w:proofErr w:type="gramStart"/>
      <w:r w:rsidRPr="002E7409">
        <w:rPr>
          <w:rFonts w:eastAsiaTheme="minorEastAsia"/>
          <w:sz w:val="24"/>
        </w:rPr>
        <w:t>导设备</w:t>
      </w:r>
      <w:proofErr w:type="gramEnd"/>
      <w:r w:rsidRPr="002E7409">
        <w:rPr>
          <w:rFonts w:eastAsiaTheme="minorEastAsia"/>
          <w:sz w:val="24"/>
        </w:rPr>
        <w:t>等违法违规行为，对发现的问题依法依规处置。同时，现场开展安全生产和规范作业宣传教育，强化渔民安全防范意识和守法经营意识，夯实海上渔业安全生产根基。</w:t>
      </w:r>
    </w:p>
    <w:p w14:paraId="7610F905" w14:textId="77777777" w:rsidR="002E7409" w:rsidRPr="002E7409" w:rsidRDefault="002E7409" w:rsidP="002E7409">
      <w:pPr>
        <w:spacing w:line="360" w:lineRule="auto"/>
        <w:ind w:firstLineChars="200" w:firstLine="480"/>
        <w:rPr>
          <w:rFonts w:eastAsiaTheme="minorEastAsia"/>
          <w:sz w:val="24"/>
        </w:rPr>
      </w:pPr>
      <w:r w:rsidRPr="002E7409">
        <w:rPr>
          <w:rFonts w:eastAsiaTheme="minorEastAsia"/>
          <w:sz w:val="24"/>
        </w:rPr>
        <w:t>下一步，海南省海洋和渔业监察总队将继续加强对各沿海市县海洋渔业执法工作的督</w:t>
      </w:r>
      <w:r w:rsidRPr="002E7409">
        <w:rPr>
          <w:rFonts w:eastAsiaTheme="minorEastAsia"/>
          <w:sz w:val="24"/>
        </w:rPr>
        <w:lastRenderedPageBreak/>
        <w:t>导，进一步规范海域海岛开发利用、渔船安全生产作业等各类涉海行为，严守海洋生态保护红线，规范渔业生产秩序，全力护航海南海洋经济高质量发展。</w:t>
      </w:r>
    </w:p>
    <w:p w14:paraId="313B9132" w14:textId="77777777" w:rsidR="002E7409" w:rsidRPr="002E7409" w:rsidRDefault="00000000" w:rsidP="002E7409">
      <w:pPr>
        <w:spacing w:line="360" w:lineRule="auto"/>
        <w:ind w:firstLine="420"/>
        <w:jc w:val="right"/>
        <w:rPr>
          <w:rFonts w:eastAsiaTheme="minorEastAsia"/>
          <w:szCs w:val="21"/>
        </w:rPr>
      </w:pPr>
      <w:r>
        <w:rPr>
          <w:rStyle w:val="vm"/>
          <w:rFonts w:eastAsiaTheme="minorEastAsia"/>
          <w:szCs w:val="21"/>
        </w:rPr>
        <w:t>转摘</w:t>
      </w:r>
      <w:r>
        <w:rPr>
          <w:rStyle w:val="vm"/>
          <w:rFonts w:eastAsiaTheme="minorEastAsia" w:hint="eastAsia"/>
          <w:szCs w:val="21"/>
        </w:rPr>
        <w:t>自</w:t>
      </w:r>
      <w:r w:rsidR="002E7409" w:rsidRPr="002E7409">
        <w:rPr>
          <w:rFonts w:eastAsiaTheme="minorEastAsia"/>
          <w:szCs w:val="21"/>
        </w:rPr>
        <w:t>海南省海洋和渔业监察总队</w:t>
      </w:r>
    </w:p>
    <w:p w14:paraId="09B73737" w14:textId="7AEC799B" w:rsidR="00CB0688" w:rsidRDefault="00C622FD">
      <w:pPr>
        <w:spacing w:line="360" w:lineRule="auto"/>
        <w:jc w:val="center"/>
        <w:outlineLvl w:val="1"/>
        <w:rPr>
          <w:rFonts w:eastAsia="黑体"/>
          <w:b/>
          <w:bCs/>
          <w:sz w:val="32"/>
          <w:szCs w:val="32"/>
        </w:rPr>
      </w:pPr>
      <w:bookmarkStart w:id="13" w:name="_Toc234916011"/>
      <w:r w:rsidRPr="00C622FD">
        <w:rPr>
          <w:rFonts w:eastAsia="黑体" w:hint="eastAsia"/>
          <w:b/>
          <w:bCs/>
          <w:sz w:val="32"/>
          <w:szCs w:val="32"/>
        </w:rPr>
        <w:t>福建在全国首创开展蓝鳍金枪鱼受精卵繁育养殖</w:t>
      </w:r>
      <w:r w:rsidRPr="00C622FD">
        <w:rPr>
          <w:rFonts w:eastAsia="黑体" w:hint="eastAsia"/>
          <w:b/>
          <w:bCs/>
          <w:sz w:val="32"/>
          <w:szCs w:val="32"/>
        </w:rPr>
        <w:t xml:space="preserve">  </w:t>
      </w:r>
      <w:r w:rsidRPr="00C622FD">
        <w:rPr>
          <w:rFonts w:eastAsia="黑体" w:hint="eastAsia"/>
          <w:b/>
          <w:bCs/>
          <w:sz w:val="32"/>
          <w:szCs w:val="32"/>
        </w:rPr>
        <w:t>颜志煌表示将加快推进</w:t>
      </w:r>
      <w:proofErr w:type="gramStart"/>
      <w:r w:rsidRPr="00C622FD">
        <w:rPr>
          <w:rFonts w:eastAsia="黑体" w:hint="eastAsia"/>
          <w:b/>
          <w:bCs/>
          <w:sz w:val="32"/>
          <w:szCs w:val="32"/>
        </w:rPr>
        <w:t>引育科研</w:t>
      </w:r>
      <w:proofErr w:type="gramEnd"/>
      <w:r w:rsidRPr="00C622FD">
        <w:rPr>
          <w:rFonts w:eastAsia="黑体" w:hint="eastAsia"/>
          <w:b/>
          <w:bCs/>
          <w:sz w:val="32"/>
          <w:szCs w:val="32"/>
        </w:rPr>
        <w:t>试验</w:t>
      </w:r>
      <w:bookmarkEnd w:id="13"/>
    </w:p>
    <w:p w14:paraId="7B7DBC81" w14:textId="795E5134" w:rsidR="00C622FD" w:rsidRPr="00C622FD" w:rsidRDefault="00C622FD" w:rsidP="00C622FD">
      <w:pPr>
        <w:spacing w:line="360" w:lineRule="auto"/>
        <w:ind w:firstLine="420"/>
        <w:rPr>
          <w:rFonts w:eastAsiaTheme="minorEastAsia"/>
          <w:sz w:val="24"/>
        </w:rPr>
      </w:pPr>
      <w:r w:rsidRPr="00C622FD">
        <w:rPr>
          <w:rFonts w:eastAsiaTheme="minorEastAsia" w:hint="eastAsia"/>
          <w:sz w:val="24"/>
        </w:rPr>
        <w:t>为传承弘扬习近平总书记在福建工作期间关于大食物观、养殖珍稀名贵海水鱼的重要理念和重大实践，近日，全国首批马耳他大西洋蓝鳍金枪鱼“蓝龙</w:t>
      </w:r>
      <w:r w:rsidRPr="00C622FD">
        <w:rPr>
          <w:rFonts w:eastAsiaTheme="minorEastAsia" w:hint="eastAsia"/>
          <w:sz w:val="24"/>
        </w:rPr>
        <w:t>1</w:t>
      </w:r>
      <w:r w:rsidRPr="00C622FD">
        <w:rPr>
          <w:rFonts w:eastAsiaTheme="minorEastAsia" w:hint="eastAsia"/>
          <w:sz w:val="24"/>
        </w:rPr>
        <w:t>号”受精卵顺利入关运抵位于漳州龙海的福建省海洋水产种业研究中心隔离</w:t>
      </w:r>
      <w:proofErr w:type="gramStart"/>
      <w:r w:rsidRPr="00C622FD">
        <w:rPr>
          <w:rFonts w:eastAsiaTheme="minorEastAsia" w:hint="eastAsia"/>
          <w:sz w:val="24"/>
        </w:rPr>
        <w:t>检疫场</w:t>
      </w:r>
      <w:proofErr w:type="gramEnd"/>
      <w:r w:rsidRPr="00C622FD">
        <w:rPr>
          <w:rFonts w:eastAsiaTheme="minorEastAsia" w:hint="eastAsia"/>
          <w:sz w:val="24"/>
        </w:rPr>
        <w:t>并正式投用。省海洋与渔业局党组书记、局长颜志煌在出席引进交接仪式时表示，这标志着我国蓝鳍金枪鱼受精卵境外引种实现“零的突破”，将有力填补蓝鳍金枪鱼</w:t>
      </w:r>
      <w:proofErr w:type="gramStart"/>
      <w:r w:rsidRPr="00C622FD">
        <w:rPr>
          <w:rFonts w:eastAsiaTheme="minorEastAsia" w:hint="eastAsia"/>
          <w:sz w:val="24"/>
        </w:rPr>
        <w:t>引育技术</w:t>
      </w:r>
      <w:proofErr w:type="gramEnd"/>
      <w:r w:rsidRPr="00C622FD">
        <w:rPr>
          <w:rFonts w:eastAsiaTheme="minorEastAsia" w:hint="eastAsia"/>
          <w:sz w:val="24"/>
        </w:rPr>
        <w:t>领域空白，开创高品质鱼类陆海</w:t>
      </w:r>
      <w:proofErr w:type="gramStart"/>
      <w:r w:rsidRPr="00C622FD">
        <w:rPr>
          <w:rFonts w:eastAsiaTheme="minorEastAsia" w:hint="eastAsia"/>
          <w:sz w:val="24"/>
        </w:rPr>
        <w:t>接力深远海</w:t>
      </w:r>
      <w:proofErr w:type="gramEnd"/>
      <w:r w:rsidRPr="00C622FD">
        <w:rPr>
          <w:rFonts w:eastAsiaTheme="minorEastAsia" w:hint="eastAsia"/>
          <w:sz w:val="24"/>
        </w:rPr>
        <w:t>养殖新实践。</w:t>
      </w:r>
    </w:p>
    <w:p w14:paraId="0B64FE18" w14:textId="77777777" w:rsidR="00C622FD" w:rsidRPr="00C622FD" w:rsidRDefault="00C622FD" w:rsidP="00C622FD">
      <w:pPr>
        <w:spacing w:line="360" w:lineRule="auto"/>
        <w:ind w:firstLine="420"/>
        <w:rPr>
          <w:rFonts w:eastAsiaTheme="minorEastAsia"/>
          <w:sz w:val="24"/>
        </w:rPr>
      </w:pPr>
      <w:r w:rsidRPr="00C622FD">
        <w:rPr>
          <w:rFonts w:eastAsiaTheme="minorEastAsia" w:hint="eastAsia"/>
          <w:sz w:val="24"/>
        </w:rPr>
        <w:t>此次成功引进马耳他蓝鳍金枪鱼受精卵，得到农业农村部、海关总署的高度重视和大力支持，以及马耳他华联会、马耳他</w:t>
      </w:r>
      <w:r w:rsidRPr="00C622FD">
        <w:rPr>
          <w:rFonts w:eastAsiaTheme="minorEastAsia" w:hint="eastAsia"/>
          <w:sz w:val="24"/>
        </w:rPr>
        <w:t>MFF</w:t>
      </w:r>
      <w:r w:rsidRPr="00C622FD">
        <w:rPr>
          <w:rFonts w:eastAsiaTheme="minorEastAsia" w:hint="eastAsia"/>
          <w:sz w:val="24"/>
        </w:rPr>
        <w:t>渔业集团、山东莱州明波水产有限公司、中国水产科学研究院黄海水产研究所等单位协助推动。目前，这批蓝鳍金枪鱼受精卵顺利通过隔离检疫、风险监测、外来入侵物种风险分析与评估等方面审批监管环节，仔鱼先后破卵出膜，存活率高，活力充足，正在按计划开展系统性引种培育科研试验。</w:t>
      </w:r>
    </w:p>
    <w:p w14:paraId="512BBE78" w14:textId="77777777" w:rsidR="00C622FD" w:rsidRPr="00C622FD" w:rsidRDefault="00C622FD" w:rsidP="00C622FD">
      <w:pPr>
        <w:spacing w:line="360" w:lineRule="auto"/>
        <w:ind w:firstLine="420"/>
        <w:rPr>
          <w:rFonts w:eastAsiaTheme="minorEastAsia"/>
          <w:sz w:val="24"/>
        </w:rPr>
      </w:pPr>
      <w:r w:rsidRPr="00C622FD">
        <w:rPr>
          <w:rFonts w:eastAsiaTheme="minorEastAsia" w:hint="eastAsia"/>
          <w:sz w:val="24"/>
        </w:rPr>
        <w:t>蓝鳍金枪鱼属全球高端稀缺经济鱼种，其受精卵引种繁育在全球范围内亟待技术攻关突破，推进本土化人工繁育养殖具有巨大发展空间。此次顺利引进蓝鳍金枪鱼</w:t>
      </w:r>
      <w:proofErr w:type="gramStart"/>
      <w:r w:rsidRPr="00C622FD">
        <w:rPr>
          <w:rFonts w:eastAsiaTheme="minorEastAsia" w:hint="eastAsia"/>
          <w:sz w:val="24"/>
        </w:rPr>
        <w:t>卵</w:t>
      </w:r>
      <w:proofErr w:type="gramEnd"/>
      <w:r w:rsidRPr="00C622FD">
        <w:rPr>
          <w:rFonts w:eastAsiaTheme="minorEastAsia" w:hint="eastAsia"/>
          <w:sz w:val="24"/>
        </w:rPr>
        <w:t>打通了境外高端水产种质资源引进通道，填补蓝鳍金枪鱼繁育领域空白，对于做</w:t>
      </w:r>
      <w:proofErr w:type="gramStart"/>
      <w:r w:rsidRPr="00C622FD">
        <w:rPr>
          <w:rFonts w:eastAsiaTheme="minorEastAsia" w:hint="eastAsia"/>
          <w:sz w:val="24"/>
        </w:rPr>
        <w:t>强做优我国</w:t>
      </w:r>
      <w:proofErr w:type="gramEnd"/>
      <w:r w:rsidRPr="00C622FD">
        <w:rPr>
          <w:rFonts w:eastAsiaTheme="minorEastAsia" w:hint="eastAsia"/>
          <w:sz w:val="24"/>
        </w:rPr>
        <w:t>水产特色种业、拓展海洋国际合作、加快培育海洋经济新增长点具有重要意义。</w:t>
      </w:r>
    </w:p>
    <w:p w14:paraId="1636E63A" w14:textId="2A7AA44D" w:rsidR="00C622FD" w:rsidRPr="00C622FD" w:rsidRDefault="00C622FD" w:rsidP="00C622FD">
      <w:pPr>
        <w:spacing w:line="360" w:lineRule="auto"/>
        <w:ind w:firstLine="420"/>
        <w:rPr>
          <w:rFonts w:eastAsiaTheme="minorEastAsia"/>
          <w:sz w:val="24"/>
        </w:rPr>
      </w:pPr>
      <w:r w:rsidRPr="00C622FD">
        <w:rPr>
          <w:rFonts w:eastAsiaTheme="minorEastAsia" w:hint="eastAsia"/>
          <w:sz w:val="24"/>
        </w:rPr>
        <w:t>下一步，省海洋与渔业局将深入实施</w:t>
      </w:r>
      <w:proofErr w:type="gramStart"/>
      <w:r w:rsidRPr="00C622FD">
        <w:rPr>
          <w:rFonts w:eastAsiaTheme="minorEastAsia" w:hint="eastAsia"/>
          <w:sz w:val="24"/>
        </w:rPr>
        <w:t>海洋科创“洪流计划”</w:t>
      </w:r>
      <w:proofErr w:type="gramEnd"/>
      <w:r w:rsidRPr="00C622FD">
        <w:rPr>
          <w:rFonts w:eastAsiaTheme="minorEastAsia" w:hint="eastAsia"/>
          <w:sz w:val="24"/>
        </w:rPr>
        <w:t>，</w:t>
      </w:r>
      <w:proofErr w:type="gramStart"/>
      <w:r w:rsidRPr="00C622FD">
        <w:rPr>
          <w:rFonts w:eastAsiaTheme="minorEastAsia" w:hint="eastAsia"/>
          <w:sz w:val="24"/>
        </w:rPr>
        <w:t>整合省</w:t>
      </w:r>
      <w:proofErr w:type="gramEnd"/>
      <w:r w:rsidRPr="00C622FD">
        <w:rPr>
          <w:rFonts w:eastAsiaTheme="minorEastAsia" w:hint="eastAsia"/>
          <w:sz w:val="24"/>
        </w:rPr>
        <w:t>水产研究所、中国水产科学院黄海水产研究所、本土水产龙头企业等科研技术力量驻场攻坚，系统推进金枪鱼繁育科研项目。重点聚焦平台建设与引种试验，依托农业农村部科技示范基地平台，加快攻克繁育全链条关键技术，突破孵化提效、仔</w:t>
      </w:r>
      <w:proofErr w:type="gramStart"/>
      <w:r w:rsidRPr="00C622FD">
        <w:rPr>
          <w:rFonts w:eastAsiaTheme="minorEastAsia" w:hint="eastAsia"/>
          <w:sz w:val="24"/>
        </w:rPr>
        <w:t>稚</w:t>
      </w:r>
      <w:proofErr w:type="gramEnd"/>
      <w:r w:rsidRPr="00C622FD">
        <w:rPr>
          <w:rFonts w:eastAsiaTheme="minorEastAsia" w:hint="eastAsia"/>
          <w:sz w:val="24"/>
        </w:rPr>
        <w:t>鱼营养调控、应激防控等关键环节，积累人工繁育全流程核心技术参数，建立自主可控、标准规范的金枪鱼人工繁育技术体系。锚定高端鱼种自主繁育长远目标，集中攻关蓝鳍金枪鱼育苗、亲鱼繁育、深远海陆海接力养殖等核心技术，为高品质鱼类深远海养殖提供科学范式。此外，统筹综合保障与多元服务，强化生物安全管控、种质资源保护、良种选育、技术推广、对外交流和科普服务工作，进一步推动发展深远海高品质鱼类养殖，打造高水平“福海粮仓”，不断满足人民群众对</w:t>
      </w:r>
      <w:r w:rsidRPr="00C622FD">
        <w:rPr>
          <w:rFonts w:eastAsiaTheme="minorEastAsia" w:hint="eastAsia"/>
          <w:sz w:val="24"/>
        </w:rPr>
        <w:lastRenderedPageBreak/>
        <w:t>高品质水产品的需求，为海洋强省建设</w:t>
      </w:r>
      <w:proofErr w:type="gramStart"/>
      <w:r w:rsidRPr="00C622FD">
        <w:rPr>
          <w:rFonts w:eastAsiaTheme="minorEastAsia" w:hint="eastAsia"/>
          <w:sz w:val="24"/>
        </w:rPr>
        <w:t>作出</w:t>
      </w:r>
      <w:proofErr w:type="gramEnd"/>
      <w:r w:rsidRPr="00C622FD">
        <w:rPr>
          <w:rFonts w:eastAsiaTheme="minorEastAsia" w:hint="eastAsia"/>
          <w:sz w:val="24"/>
        </w:rPr>
        <w:t>新贡献。</w:t>
      </w:r>
    </w:p>
    <w:p w14:paraId="532AF05F" w14:textId="7A03057C" w:rsidR="00C622FD" w:rsidRPr="00C622FD" w:rsidRDefault="00C622FD" w:rsidP="00C622FD">
      <w:pPr>
        <w:spacing w:line="360" w:lineRule="auto"/>
        <w:ind w:firstLine="420"/>
        <w:rPr>
          <w:rFonts w:eastAsiaTheme="minorEastAsia"/>
          <w:sz w:val="24"/>
        </w:rPr>
      </w:pPr>
      <w:r w:rsidRPr="00C622FD">
        <w:rPr>
          <w:rFonts w:eastAsiaTheme="minorEastAsia" w:hint="eastAsia"/>
          <w:sz w:val="24"/>
        </w:rPr>
        <w:t>马耳他华联会会长陈巨恒，省海洋与渔业局党组成员、副局长刘庆丰，局机关相关处室、局属单位负责同志，厦门海关、漳州市海洋与渔业局负责同志，中国水产科学研究院黄海水产研究所专家团队、山东莱州明波水产有限公司代表及金枪鱼项目专班成员、科研骨干等参加引进交接相关活动。</w:t>
      </w:r>
    </w:p>
    <w:p w14:paraId="2F164D17" w14:textId="77777777" w:rsidR="00133D9B" w:rsidRPr="00133D9B" w:rsidRDefault="00133D9B" w:rsidP="00133D9B">
      <w:pPr>
        <w:spacing w:line="360" w:lineRule="auto"/>
        <w:ind w:firstLine="420"/>
        <w:rPr>
          <w:rFonts w:eastAsiaTheme="minorEastAsia"/>
          <w:sz w:val="24"/>
        </w:rPr>
      </w:pPr>
      <w:r w:rsidRPr="00133D9B">
        <w:rPr>
          <w:rFonts w:eastAsiaTheme="minorEastAsia"/>
          <w:b/>
          <w:bCs/>
          <w:sz w:val="24"/>
        </w:rPr>
        <w:t>蓝鳍金枪鱼科普</w:t>
      </w:r>
    </w:p>
    <w:p w14:paraId="059845A6" w14:textId="710E396B" w:rsidR="00133D9B" w:rsidRPr="00133D9B" w:rsidRDefault="00133D9B" w:rsidP="00133D9B">
      <w:pPr>
        <w:spacing w:line="360" w:lineRule="auto"/>
        <w:ind w:firstLine="420"/>
        <w:rPr>
          <w:rFonts w:eastAsiaTheme="minorEastAsia"/>
          <w:sz w:val="24"/>
        </w:rPr>
      </w:pPr>
      <w:r w:rsidRPr="00133D9B">
        <w:rPr>
          <w:rFonts w:eastAsiaTheme="minorEastAsia"/>
          <w:sz w:val="24"/>
        </w:rPr>
        <w:t>被誉为</w:t>
      </w:r>
      <w:r w:rsidRPr="00133D9B">
        <w:rPr>
          <w:rFonts w:eastAsiaTheme="minorEastAsia"/>
          <w:sz w:val="24"/>
        </w:rPr>
        <w:t>“</w:t>
      </w:r>
      <w:r w:rsidRPr="00133D9B">
        <w:rPr>
          <w:rFonts w:eastAsiaTheme="minorEastAsia"/>
          <w:sz w:val="24"/>
        </w:rPr>
        <w:t>海中黑金</w:t>
      </w:r>
      <w:r w:rsidRPr="00133D9B">
        <w:rPr>
          <w:rFonts w:eastAsiaTheme="minorEastAsia"/>
          <w:sz w:val="24"/>
        </w:rPr>
        <w:t>”</w:t>
      </w:r>
      <w:r w:rsidRPr="00133D9B">
        <w:rPr>
          <w:rFonts w:eastAsiaTheme="minorEastAsia"/>
          <w:sz w:val="24"/>
        </w:rPr>
        <w:t>的蓝鳍金枪鱼主要包含大西洋蓝鳍、太平洋蓝鳍、南方</w:t>
      </w:r>
      <w:proofErr w:type="gramStart"/>
      <w:r w:rsidRPr="00133D9B">
        <w:rPr>
          <w:rFonts w:eastAsiaTheme="minorEastAsia"/>
          <w:sz w:val="24"/>
        </w:rPr>
        <w:t>蓝鳍三大</w:t>
      </w:r>
      <w:proofErr w:type="gramEnd"/>
      <w:r w:rsidRPr="00133D9B">
        <w:rPr>
          <w:rFonts w:eastAsiaTheme="minorEastAsia"/>
          <w:sz w:val="24"/>
        </w:rPr>
        <w:t>核心品种，其肉质鲜美、营养价值高，在国内高端餐饮市场备受追捧，消费需求持续攀升，具备极高的经济价值。</w:t>
      </w:r>
    </w:p>
    <w:p w14:paraId="0DFC759E" w14:textId="77777777" w:rsidR="00133D9B" w:rsidRPr="00133D9B" w:rsidRDefault="00133D9B" w:rsidP="00133D9B">
      <w:pPr>
        <w:spacing w:line="360" w:lineRule="auto"/>
        <w:ind w:firstLine="420"/>
        <w:rPr>
          <w:rFonts w:eastAsiaTheme="minorEastAsia"/>
          <w:sz w:val="24"/>
        </w:rPr>
      </w:pPr>
      <w:r w:rsidRPr="00133D9B">
        <w:rPr>
          <w:rFonts w:eastAsiaTheme="minorEastAsia" w:hint="eastAsia"/>
          <w:sz w:val="24"/>
        </w:rPr>
        <w:t>然而，蓝鳍金枪鱼大洋</w:t>
      </w:r>
      <w:proofErr w:type="gramStart"/>
      <w:r w:rsidRPr="00133D9B">
        <w:rPr>
          <w:rFonts w:eastAsiaTheme="minorEastAsia" w:hint="eastAsia"/>
          <w:sz w:val="24"/>
        </w:rPr>
        <w:t>性高度</w:t>
      </w:r>
      <w:proofErr w:type="gramEnd"/>
      <w:r w:rsidRPr="00133D9B">
        <w:rPr>
          <w:rFonts w:eastAsiaTheme="minorEastAsia" w:hint="eastAsia"/>
          <w:sz w:val="24"/>
        </w:rPr>
        <w:t>洄游的生长生活习性，以及我国近海多为浅海区的地理特性，使得该鱼种难以在我国近海形成稳定定殖种群。长期以来，我国蓝鳍金枪鱼消费高度依赖国外进口，导致国内蓝鳍金枪鱼价格一直居高不下。同时，全</w:t>
      </w:r>
      <w:proofErr w:type="gramStart"/>
      <w:r w:rsidRPr="00133D9B">
        <w:rPr>
          <w:rFonts w:eastAsiaTheme="minorEastAsia" w:hint="eastAsia"/>
          <w:sz w:val="24"/>
        </w:rPr>
        <w:t>球蓝鳍</w:t>
      </w:r>
      <w:proofErr w:type="gramEnd"/>
      <w:r w:rsidRPr="00133D9B">
        <w:rPr>
          <w:rFonts w:eastAsiaTheme="minorEastAsia" w:hint="eastAsia"/>
          <w:sz w:val="24"/>
        </w:rPr>
        <w:t>金枪鱼受精卵引种繁育领域始终处于空白状态，高端金枪鱼种业发展存在明显短板，苗种生产是技术瓶颈最为集中、挑战最为突出的环节。</w:t>
      </w:r>
    </w:p>
    <w:p w14:paraId="2938EB9E" w14:textId="770CC3FA" w:rsidR="00133D9B" w:rsidRPr="00133D9B" w:rsidRDefault="00133D9B" w:rsidP="00133D9B">
      <w:pPr>
        <w:spacing w:line="360" w:lineRule="auto"/>
        <w:ind w:firstLine="420"/>
        <w:rPr>
          <w:rFonts w:eastAsiaTheme="minorEastAsia"/>
          <w:sz w:val="24"/>
        </w:rPr>
      </w:pPr>
      <w:r w:rsidRPr="00133D9B">
        <w:rPr>
          <w:rFonts w:eastAsiaTheme="minorEastAsia" w:hint="eastAsia"/>
          <w:sz w:val="24"/>
        </w:rPr>
        <w:t>为攻克这一产业难题，推进深远海优质养殖品种选育工作，探索适合我国海域环境的蓝鳍金枪鱼养殖模式，在农业农村部、厦门海关等单位大力推动和具体指导下，福建省海洋与渔业局所属水产研究所，经多方验证后启动金枪鱼繁育科研项目，引进蓝鳍金枪鱼受精卵至陆基养殖车间，重点开展受精卵孵化、苗种培育核心试验，同时开展物种精准鉴别、检疫检测及遗传多样性分析等科研工作。</w:t>
      </w:r>
    </w:p>
    <w:p w14:paraId="07B3CF3D" w14:textId="5A76A008" w:rsidR="00133D9B" w:rsidRPr="00133D9B" w:rsidRDefault="00133D9B" w:rsidP="00133D9B">
      <w:pPr>
        <w:spacing w:line="360" w:lineRule="auto"/>
        <w:ind w:firstLine="420"/>
        <w:rPr>
          <w:rFonts w:eastAsiaTheme="minorEastAsia"/>
          <w:sz w:val="24"/>
        </w:rPr>
      </w:pPr>
      <w:r w:rsidRPr="00133D9B">
        <w:rPr>
          <w:rFonts w:eastAsiaTheme="minorEastAsia" w:hint="eastAsia"/>
          <w:sz w:val="24"/>
        </w:rPr>
        <w:t>蓝鳍金枪鱼受精卵为球形浮性卵，在</w:t>
      </w:r>
      <w:r w:rsidRPr="00133D9B">
        <w:rPr>
          <w:rFonts w:eastAsiaTheme="minorEastAsia" w:hint="eastAsia"/>
          <w:sz w:val="24"/>
        </w:rPr>
        <w:t>22</w:t>
      </w:r>
      <w:r w:rsidRPr="00133D9B">
        <w:rPr>
          <w:rFonts w:eastAsiaTheme="minorEastAsia" w:hint="eastAsia"/>
          <w:sz w:val="24"/>
        </w:rPr>
        <w:t>—</w:t>
      </w:r>
      <w:r w:rsidRPr="00133D9B">
        <w:rPr>
          <w:rFonts w:eastAsiaTheme="minorEastAsia" w:hint="eastAsia"/>
          <w:sz w:val="24"/>
        </w:rPr>
        <w:t>26</w:t>
      </w:r>
      <w:r w:rsidRPr="00133D9B">
        <w:rPr>
          <w:rFonts w:eastAsiaTheme="minorEastAsia" w:hint="eastAsia"/>
          <w:sz w:val="24"/>
        </w:rPr>
        <w:t>℃的适宜水温环境中，仅需约</w:t>
      </w:r>
      <w:r w:rsidRPr="00133D9B">
        <w:rPr>
          <w:rFonts w:eastAsiaTheme="minorEastAsia" w:hint="eastAsia"/>
          <w:sz w:val="24"/>
        </w:rPr>
        <w:t>30</w:t>
      </w:r>
      <w:r w:rsidRPr="00133D9B">
        <w:rPr>
          <w:rFonts w:eastAsiaTheme="minorEastAsia" w:hint="eastAsia"/>
          <w:sz w:val="24"/>
        </w:rPr>
        <w:t>—</w:t>
      </w:r>
      <w:r w:rsidRPr="00133D9B">
        <w:rPr>
          <w:rFonts w:eastAsiaTheme="minorEastAsia" w:hint="eastAsia"/>
          <w:sz w:val="24"/>
        </w:rPr>
        <w:t>40</w:t>
      </w:r>
      <w:r w:rsidRPr="00133D9B">
        <w:rPr>
          <w:rFonts w:eastAsiaTheme="minorEastAsia" w:hint="eastAsia"/>
          <w:sz w:val="24"/>
        </w:rPr>
        <w:t>小时就能完成孵化。该项目初期计划分</w:t>
      </w:r>
      <w:r w:rsidRPr="00133D9B">
        <w:rPr>
          <w:rFonts w:eastAsiaTheme="minorEastAsia" w:hint="eastAsia"/>
          <w:sz w:val="24"/>
        </w:rPr>
        <w:t>3</w:t>
      </w:r>
      <w:r w:rsidRPr="00133D9B">
        <w:rPr>
          <w:rFonts w:eastAsiaTheme="minorEastAsia" w:hint="eastAsia"/>
          <w:sz w:val="24"/>
        </w:rPr>
        <w:t>批次引进蓝鳍金枪鱼受精卵，全程监测其孵化率、幼体畸形率，并待仔鱼孵化完成后系统研究仔鱼早期摄食、生长及发育的完整规律，加快推动实现蓝鳍金枪鱼产业从“依赖进口”逐步向“国内养殖”转型，老百姓的“菜篮子”将更加丰富，有望购买和享用安全、新鲜、优质的蓝鳍金枪鱼。</w:t>
      </w:r>
    </w:p>
    <w:p w14:paraId="0A510F1E" w14:textId="77777777" w:rsidR="00133D9B" w:rsidRPr="00133D9B" w:rsidRDefault="00000000" w:rsidP="00133D9B">
      <w:pPr>
        <w:spacing w:line="360" w:lineRule="auto"/>
        <w:ind w:firstLine="420"/>
        <w:jc w:val="right"/>
        <w:rPr>
          <w:rFonts w:eastAsiaTheme="minorEastAsia"/>
          <w:szCs w:val="21"/>
        </w:rPr>
      </w:pPr>
      <w:bookmarkStart w:id="14" w:name="OLE_LINK2"/>
      <w:r>
        <w:rPr>
          <w:rStyle w:val="vm"/>
          <w:rFonts w:eastAsiaTheme="minorEastAsia"/>
          <w:szCs w:val="21"/>
        </w:rPr>
        <w:t>转摘</w:t>
      </w:r>
      <w:r>
        <w:rPr>
          <w:rStyle w:val="vm"/>
          <w:rFonts w:eastAsiaTheme="minorEastAsia" w:hint="eastAsia"/>
          <w:szCs w:val="21"/>
        </w:rPr>
        <w:t>自</w:t>
      </w:r>
      <w:bookmarkEnd w:id="14"/>
      <w:r w:rsidR="00133D9B" w:rsidRPr="00133D9B">
        <w:rPr>
          <w:rFonts w:eastAsiaTheme="minorEastAsia"/>
          <w:szCs w:val="21"/>
        </w:rPr>
        <w:t>福建省海洋与渔业局</w:t>
      </w:r>
    </w:p>
    <w:p w14:paraId="4B424FEB" w14:textId="3C926625" w:rsidR="00CB0688" w:rsidRDefault="00133D9B">
      <w:pPr>
        <w:spacing w:line="360" w:lineRule="auto"/>
        <w:jc w:val="center"/>
        <w:outlineLvl w:val="1"/>
        <w:rPr>
          <w:rFonts w:eastAsia="黑体"/>
          <w:b/>
          <w:bCs/>
          <w:sz w:val="32"/>
          <w:szCs w:val="32"/>
        </w:rPr>
      </w:pPr>
      <w:bookmarkStart w:id="15" w:name="_Toc234916012"/>
      <w:r w:rsidRPr="00133D9B">
        <w:rPr>
          <w:rFonts w:eastAsia="黑体" w:hint="eastAsia"/>
          <w:b/>
          <w:bCs/>
          <w:sz w:val="32"/>
          <w:szCs w:val="32"/>
        </w:rPr>
        <w:t>做活“海”文章的现代化新渔村</w:t>
      </w:r>
      <w:proofErr w:type="gramStart"/>
      <w:r w:rsidRPr="00133D9B">
        <w:rPr>
          <w:rFonts w:eastAsia="黑体" w:hint="eastAsia"/>
          <w:b/>
          <w:bCs/>
          <w:sz w:val="32"/>
          <w:szCs w:val="32"/>
        </w:rPr>
        <w:t>丨</w:t>
      </w:r>
      <w:proofErr w:type="gramEnd"/>
      <w:r w:rsidRPr="00133D9B">
        <w:rPr>
          <w:rFonts w:eastAsia="黑体" w:hint="eastAsia"/>
          <w:b/>
          <w:bCs/>
          <w:sz w:val="32"/>
          <w:szCs w:val="32"/>
        </w:rPr>
        <w:t>福建澳角村</w:t>
      </w:r>
      <w:proofErr w:type="gramStart"/>
      <w:r w:rsidRPr="00133D9B">
        <w:rPr>
          <w:rFonts w:eastAsia="黑体" w:hint="eastAsia"/>
          <w:b/>
          <w:bCs/>
          <w:sz w:val="32"/>
          <w:szCs w:val="32"/>
        </w:rPr>
        <w:t>依靠渔旅融合</w:t>
      </w:r>
      <w:proofErr w:type="gramEnd"/>
      <w:r w:rsidRPr="00133D9B">
        <w:rPr>
          <w:rFonts w:eastAsia="黑体" w:hint="eastAsia"/>
          <w:b/>
          <w:bCs/>
          <w:sz w:val="32"/>
          <w:szCs w:val="32"/>
        </w:rPr>
        <w:t>形成独特魅力</w:t>
      </w:r>
      <w:bookmarkEnd w:id="15"/>
    </w:p>
    <w:p w14:paraId="3066E323" w14:textId="49F64347" w:rsidR="00962EED" w:rsidRPr="00962EED" w:rsidRDefault="00962EED" w:rsidP="00962EED">
      <w:pPr>
        <w:spacing w:line="360" w:lineRule="auto"/>
        <w:ind w:firstLine="420"/>
        <w:rPr>
          <w:rFonts w:eastAsiaTheme="minorEastAsia"/>
          <w:sz w:val="24"/>
        </w:rPr>
      </w:pPr>
      <w:r w:rsidRPr="00962EED">
        <w:rPr>
          <w:rFonts w:eastAsiaTheme="minorEastAsia"/>
          <w:sz w:val="24"/>
        </w:rPr>
        <w:t>位于福建省漳州市东山县的澳角村三面临海，以渔业生产发达、自然风光优美而闻名。</w:t>
      </w:r>
      <w:r w:rsidRPr="00962EED">
        <w:rPr>
          <w:rFonts w:eastAsiaTheme="minorEastAsia"/>
          <w:sz w:val="24"/>
        </w:rPr>
        <w:t>2024</w:t>
      </w:r>
      <w:r w:rsidRPr="00962EED">
        <w:rPr>
          <w:rFonts w:eastAsiaTheme="minorEastAsia"/>
          <w:sz w:val="24"/>
        </w:rPr>
        <w:t>年</w:t>
      </w:r>
      <w:r w:rsidRPr="00962EED">
        <w:rPr>
          <w:rFonts w:eastAsiaTheme="minorEastAsia"/>
          <w:sz w:val="24"/>
        </w:rPr>
        <w:t>10</w:t>
      </w:r>
      <w:r w:rsidRPr="00962EED">
        <w:rPr>
          <w:rFonts w:eastAsiaTheme="minorEastAsia"/>
          <w:sz w:val="24"/>
        </w:rPr>
        <w:t>月</w:t>
      </w:r>
      <w:r w:rsidRPr="00962EED">
        <w:rPr>
          <w:rFonts w:eastAsiaTheme="minorEastAsia"/>
          <w:sz w:val="24"/>
        </w:rPr>
        <w:t>15</w:t>
      </w:r>
      <w:r w:rsidRPr="00962EED">
        <w:rPr>
          <w:rFonts w:eastAsiaTheme="minorEastAsia"/>
          <w:sz w:val="24"/>
        </w:rPr>
        <w:t>日，习近平总书记在澳角村考察时指出，</w:t>
      </w:r>
      <w:r w:rsidRPr="00962EED">
        <w:rPr>
          <w:rFonts w:eastAsiaTheme="minorEastAsia"/>
          <w:sz w:val="24"/>
        </w:rPr>
        <w:t>“</w:t>
      </w:r>
      <w:r w:rsidRPr="00962EED">
        <w:rPr>
          <w:rFonts w:eastAsiaTheme="minorEastAsia"/>
          <w:sz w:val="24"/>
        </w:rPr>
        <w:t>村级党组织要发挥火车头作用，</w:t>
      </w:r>
      <w:r w:rsidRPr="00962EED">
        <w:rPr>
          <w:rFonts w:eastAsiaTheme="minorEastAsia"/>
          <w:sz w:val="24"/>
        </w:rPr>
        <w:lastRenderedPageBreak/>
        <w:t>带领乡亲们做好</w:t>
      </w:r>
      <w:r w:rsidRPr="00962EED">
        <w:rPr>
          <w:rFonts w:eastAsiaTheme="minorEastAsia"/>
          <w:sz w:val="24"/>
        </w:rPr>
        <w:t>‘</w:t>
      </w:r>
      <w:r w:rsidRPr="00962EED">
        <w:rPr>
          <w:rFonts w:eastAsiaTheme="minorEastAsia"/>
          <w:sz w:val="24"/>
        </w:rPr>
        <w:t>海</w:t>
      </w:r>
      <w:r w:rsidRPr="00962EED">
        <w:rPr>
          <w:rFonts w:eastAsiaTheme="minorEastAsia"/>
          <w:sz w:val="24"/>
        </w:rPr>
        <w:t>’</w:t>
      </w:r>
      <w:r w:rsidRPr="00962EED">
        <w:rPr>
          <w:rFonts w:eastAsiaTheme="minorEastAsia"/>
          <w:sz w:val="24"/>
        </w:rPr>
        <w:t>的文章，在乡村振兴、共同富裕的道路上一往无前。</w:t>
      </w:r>
      <w:r w:rsidRPr="00962EED">
        <w:rPr>
          <w:rFonts w:eastAsiaTheme="minorEastAsia"/>
          <w:sz w:val="24"/>
        </w:rPr>
        <w:t>”</w:t>
      </w:r>
    </w:p>
    <w:p w14:paraId="7BD1AA10" w14:textId="77777777"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时值仲夏，走进澳角村，整洁通畅的街巷串联起白墙黛瓦的渔家民居，渔港里的渔船往来穿梭，民宿里游客笑语不断，电</w:t>
      </w:r>
      <w:proofErr w:type="gramStart"/>
      <w:r w:rsidRPr="00962EED">
        <w:rPr>
          <w:rFonts w:eastAsiaTheme="minorEastAsia" w:hint="eastAsia"/>
          <w:sz w:val="24"/>
        </w:rPr>
        <w:t>商产业园里订单声</w:t>
      </w:r>
      <w:proofErr w:type="gramEnd"/>
      <w:r w:rsidRPr="00962EED">
        <w:rPr>
          <w:rFonts w:eastAsiaTheme="minorEastAsia" w:hint="eastAsia"/>
          <w:sz w:val="24"/>
        </w:rPr>
        <w:t>此起彼伏……一幅产业兴旺、</w:t>
      </w:r>
      <w:proofErr w:type="gramStart"/>
      <w:r w:rsidRPr="00962EED">
        <w:rPr>
          <w:rFonts w:eastAsiaTheme="minorEastAsia" w:hint="eastAsia"/>
          <w:sz w:val="24"/>
        </w:rPr>
        <w:t>宜居宜游</w:t>
      </w:r>
      <w:proofErr w:type="gramEnd"/>
      <w:r w:rsidRPr="00962EED">
        <w:rPr>
          <w:rFonts w:eastAsiaTheme="minorEastAsia" w:hint="eastAsia"/>
          <w:sz w:val="24"/>
        </w:rPr>
        <w:t>的画卷徐徐铺展。</w:t>
      </w:r>
    </w:p>
    <w:p w14:paraId="3576332E" w14:textId="1A61D761"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这番欣欣向荣的景象，是当地持续</w:t>
      </w:r>
      <w:proofErr w:type="gramStart"/>
      <w:r w:rsidRPr="00962EED">
        <w:rPr>
          <w:rFonts w:eastAsiaTheme="minorEastAsia" w:hint="eastAsia"/>
          <w:sz w:val="24"/>
        </w:rPr>
        <w:t>深化渔旅融合</w:t>
      </w:r>
      <w:proofErr w:type="gramEnd"/>
      <w:r w:rsidRPr="00962EED">
        <w:rPr>
          <w:rFonts w:eastAsiaTheme="minorEastAsia" w:hint="eastAsia"/>
          <w:sz w:val="24"/>
        </w:rPr>
        <w:t>、</w:t>
      </w:r>
      <w:proofErr w:type="gramStart"/>
      <w:r w:rsidRPr="00962EED">
        <w:rPr>
          <w:rFonts w:eastAsiaTheme="minorEastAsia" w:hint="eastAsia"/>
          <w:sz w:val="24"/>
        </w:rPr>
        <w:t>践行</w:t>
      </w:r>
      <w:proofErr w:type="gramEnd"/>
      <w:r w:rsidRPr="00962EED">
        <w:rPr>
          <w:rFonts w:eastAsiaTheme="minorEastAsia" w:hint="eastAsia"/>
          <w:sz w:val="24"/>
        </w:rPr>
        <w:t>乡村产业振兴要求的生动成果。这两年，澳角村始终牢记习近平总书记的嘱托，坚持依海兴业、以海强村，走出一条生态优先、</w:t>
      </w:r>
      <w:proofErr w:type="gramStart"/>
      <w:r w:rsidRPr="00962EED">
        <w:rPr>
          <w:rFonts w:eastAsiaTheme="minorEastAsia" w:hint="eastAsia"/>
          <w:sz w:val="24"/>
        </w:rPr>
        <w:t>渔旅相融</w:t>
      </w:r>
      <w:proofErr w:type="gramEnd"/>
      <w:r w:rsidRPr="00962EED">
        <w:rPr>
          <w:rFonts w:eastAsiaTheme="minorEastAsia" w:hint="eastAsia"/>
          <w:sz w:val="24"/>
        </w:rPr>
        <w:t>、富民兴村发展新路。“总书记来过后，大家心更齐、劲更足了。”澳角村党委书记林华忠介绍，村里把党支部建在产业链上，成立海上党支部、电商党支部，</w:t>
      </w:r>
      <w:proofErr w:type="gramStart"/>
      <w:r w:rsidRPr="00962EED">
        <w:rPr>
          <w:rFonts w:eastAsiaTheme="minorEastAsia" w:hint="eastAsia"/>
          <w:sz w:val="24"/>
        </w:rPr>
        <w:t>推动渔旅等</w:t>
      </w:r>
      <w:proofErr w:type="gramEnd"/>
      <w:r w:rsidRPr="00962EED">
        <w:rPr>
          <w:rFonts w:eastAsiaTheme="minorEastAsia" w:hint="eastAsia"/>
          <w:sz w:val="24"/>
        </w:rPr>
        <w:t>产业融合发展，实现“一鱼多吃、</w:t>
      </w:r>
      <w:proofErr w:type="gramStart"/>
      <w:r w:rsidRPr="00962EED">
        <w:rPr>
          <w:rFonts w:eastAsiaTheme="minorEastAsia" w:hint="eastAsia"/>
          <w:sz w:val="24"/>
        </w:rPr>
        <w:t>一</w:t>
      </w:r>
      <w:proofErr w:type="gramEnd"/>
      <w:r w:rsidRPr="00962EED">
        <w:rPr>
          <w:rFonts w:eastAsiaTheme="minorEastAsia" w:hint="eastAsia"/>
          <w:sz w:val="24"/>
        </w:rPr>
        <w:t>海多产”多元增收。</w:t>
      </w:r>
    </w:p>
    <w:p w14:paraId="12963FDC" w14:textId="5C286624"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一组亮眼数据印证产业发展实效：</w:t>
      </w:r>
      <w:r w:rsidRPr="00962EED">
        <w:rPr>
          <w:rFonts w:eastAsiaTheme="minorEastAsia" w:hint="eastAsia"/>
          <w:sz w:val="24"/>
        </w:rPr>
        <w:t>2025</w:t>
      </w:r>
      <w:r w:rsidRPr="00962EED">
        <w:rPr>
          <w:rFonts w:eastAsiaTheme="minorEastAsia" w:hint="eastAsia"/>
          <w:sz w:val="24"/>
        </w:rPr>
        <w:t>年，澳角村接待游客超</w:t>
      </w:r>
      <w:r w:rsidRPr="00962EED">
        <w:rPr>
          <w:rFonts w:eastAsiaTheme="minorEastAsia" w:hint="eastAsia"/>
          <w:sz w:val="24"/>
        </w:rPr>
        <w:t>28</w:t>
      </w:r>
      <w:r w:rsidRPr="00962EED">
        <w:rPr>
          <w:rFonts w:eastAsiaTheme="minorEastAsia" w:hint="eastAsia"/>
          <w:sz w:val="24"/>
        </w:rPr>
        <w:t>万人次，村集体收入突破</w:t>
      </w:r>
      <w:r w:rsidRPr="00962EED">
        <w:rPr>
          <w:rFonts w:eastAsiaTheme="minorEastAsia" w:hint="eastAsia"/>
          <w:sz w:val="24"/>
        </w:rPr>
        <w:t>300</w:t>
      </w:r>
      <w:r w:rsidRPr="00962EED">
        <w:rPr>
          <w:rFonts w:eastAsiaTheme="minorEastAsia" w:hint="eastAsia"/>
          <w:sz w:val="24"/>
        </w:rPr>
        <w:t>万元，村民人均可支配收入超</w:t>
      </w:r>
      <w:r w:rsidRPr="00962EED">
        <w:rPr>
          <w:rFonts w:eastAsiaTheme="minorEastAsia" w:hint="eastAsia"/>
          <w:sz w:val="24"/>
        </w:rPr>
        <w:t>6</w:t>
      </w:r>
      <w:r w:rsidRPr="00962EED">
        <w:rPr>
          <w:rFonts w:eastAsiaTheme="minorEastAsia" w:hint="eastAsia"/>
          <w:sz w:val="24"/>
        </w:rPr>
        <w:t>万元；</w:t>
      </w:r>
      <w:proofErr w:type="gramStart"/>
      <w:r w:rsidRPr="00962EED">
        <w:rPr>
          <w:rFonts w:eastAsiaTheme="minorEastAsia" w:hint="eastAsia"/>
          <w:sz w:val="24"/>
        </w:rPr>
        <w:t>全村电</w:t>
      </w:r>
      <w:proofErr w:type="gramEnd"/>
      <w:r w:rsidRPr="00962EED">
        <w:rPr>
          <w:rFonts w:eastAsiaTheme="minorEastAsia" w:hint="eastAsia"/>
          <w:sz w:val="24"/>
        </w:rPr>
        <w:t>商企业达</w:t>
      </w:r>
      <w:r w:rsidRPr="00962EED">
        <w:rPr>
          <w:rFonts w:eastAsiaTheme="minorEastAsia" w:hint="eastAsia"/>
          <w:sz w:val="24"/>
        </w:rPr>
        <w:t>120</w:t>
      </w:r>
      <w:r w:rsidRPr="00962EED">
        <w:rPr>
          <w:rFonts w:eastAsiaTheme="minorEastAsia" w:hint="eastAsia"/>
          <w:sz w:val="24"/>
        </w:rPr>
        <w:t>家，年销售额</w:t>
      </w:r>
      <w:r w:rsidRPr="00962EED">
        <w:rPr>
          <w:rFonts w:eastAsiaTheme="minorEastAsia" w:hint="eastAsia"/>
          <w:sz w:val="24"/>
        </w:rPr>
        <w:t>3.7</w:t>
      </w:r>
      <w:r w:rsidRPr="00962EED">
        <w:rPr>
          <w:rFonts w:eastAsiaTheme="minorEastAsia" w:hint="eastAsia"/>
          <w:sz w:val="24"/>
        </w:rPr>
        <w:t>亿元。</w:t>
      </w:r>
    </w:p>
    <w:p w14:paraId="291C8DBA" w14:textId="702CF7FA"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立足突出的</w:t>
      </w:r>
      <w:proofErr w:type="gramStart"/>
      <w:r w:rsidRPr="00962EED">
        <w:rPr>
          <w:rFonts w:eastAsiaTheme="minorEastAsia" w:hint="eastAsia"/>
          <w:sz w:val="24"/>
        </w:rPr>
        <w:t>沿海环境</w:t>
      </w:r>
      <w:proofErr w:type="gramEnd"/>
      <w:r w:rsidRPr="00962EED">
        <w:rPr>
          <w:rFonts w:eastAsiaTheme="minorEastAsia" w:hint="eastAsia"/>
          <w:sz w:val="24"/>
        </w:rPr>
        <w:t>优势，澳角村推动海洋捕捞、水产品养殖、海产品加工、</w:t>
      </w:r>
      <w:proofErr w:type="gramStart"/>
      <w:r w:rsidRPr="00962EED">
        <w:rPr>
          <w:rFonts w:eastAsiaTheme="minorEastAsia" w:hint="eastAsia"/>
          <w:sz w:val="24"/>
        </w:rPr>
        <w:t>电商微商</w:t>
      </w:r>
      <w:proofErr w:type="gramEnd"/>
      <w:r w:rsidRPr="00962EED">
        <w:rPr>
          <w:rFonts w:eastAsiaTheme="minorEastAsia" w:hint="eastAsia"/>
          <w:sz w:val="24"/>
        </w:rPr>
        <w:t>、乡村旅游等五大主导产业协同发展。在海上，发展深水网箱</w:t>
      </w:r>
      <w:r w:rsidRPr="00962EED">
        <w:rPr>
          <w:rFonts w:eastAsiaTheme="minorEastAsia" w:hint="eastAsia"/>
          <w:sz w:val="24"/>
        </w:rPr>
        <w:t>1110</w:t>
      </w:r>
      <w:r w:rsidRPr="00962EED">
        <w:rPr>
          <w:rFonts w:eastAsiaTheme="minorEastAsia" w:hint="eastAsia"/>
          <w:sz w:val="24"/>
        </w:rPr>
        <w:t>口、</w:t>
      </w:r>
      <w:proofErr w:type="gramStart"/>
      <w:r w:rsidRPr="00962EED">
        <w:rPr>
          <w:rFonts w:eastAsiaTheme="minorEastAsia" w:hint="eastAsia"/>
          <w:sz w:val="24"/>
        </w:rPr>
        <w:t>各类吊养</w:t>
      </w:r>
      <w:proofErr w:type="gramEnd"/>
      <w:r w:rsidRPr="00962EED">
        <w:rPr>
          <w:rFonts w:eastAsiaTheme="minorEastAsia" w:hint="eastAsia"/>
          <w:sz w:val="24"/>
        </w:rPr>
        <w:t>660</w:t>
      </w:r>
      <w:r w:rsidRPr="00962EED">
        <w:rPr>
          <w:rFonts w:eastAsiaTheme="minorEastAsia" w:hint="eastAsia"/>
          <w:sz w:val="24"/>
        </w:rPr>
        <w:t>亩；在岸上，拥有海水养殖场</w:t>
      </w:r>
      <w:r w:rsidRPr="00962EED">
        <w:rPr>
          <w:rFonts w:eastAsiaTheme="minorEastAsia" w:hint="eastAsia"/>
          <w:sz w:val="24"/>
        </w:rPr>
        <w:t>128</w:t>
      </w:r>
      <w:r w:rsidRPr="00962EED">
        <w:rPr>
          <w:rFonts w:eastAsiaTheme="minorEastAsia" w:hint="eastAsia"/>
          <w:sz w:val="24"/>
        </w:rPr>
        <w:t>家；在网上，创新发展电商、</w:t>
      </w:r>
      <w:proofErr w:type="gramStart"/>
      <w:r w:rsidRPr="00962EED">
        <w:rPr>
          <w:rFonts w:eastAsiaTheme="minorEastAsia" w:hint="eastAsia"/>
          <w:sz w:val="24"/>
        </w:rPr>
        <w:t>微商</w:t>
      </w:r>
      <w:r w:rsidRPr="00962EED">
        <w:rPr>
          <w:rFonts w:eastAsiaTheme="minorEastAsia" w:hint="eastAsia"/>
          <w:sz w:val="24"/>
        </w:rPr>
        <w:t>117</w:t>
      </w:r>
      <w:r w:rsidRPr="00962EED">
        <w:rPr>
          <w:rFonts w:eastAsiaTheme="minorEastAsia" w:hint="eastAsia"/>
          <w:sz w:val="24"/>
        </w:rPr>
        <w:t>户</w:t>
      </w:r>
      <w:proofErr w:type="gramEnd"/>
      <w:r w:rsidRPr="00962EED">
        <w:rPr>
          <w:rFonts w:eastAsiaTheme="minorEastAsia" w:hint="eastAsia"/>
          <w:sz w:val="24"/>
        </w:rPr>
        <w:t>，形成了“电商一条街”，带动</w:t>
      </w:r>
      <w:r w:rsidRPr="00962EED">
        <w:rPr>
          <w:rFonts w:eastAsiaTheme="minorEastAsia" w:hint="eastAsia"/>
          <w:sz w:val="24"/>
        </w:rPr>
        <w:t>600</w:t>
      </w:r>
      <w:r w:rsidRPr="00962EED">
        <w:rPr>
          <w:rFonts w:eastAsiaTheme="minorEastAsia" w:hint="eastAsia"/>
          <w:sz w:val="24"/>
        </w:rPr>
        <w:t>多人就业……以海兴村、以海强村，随着海洋产业的蓬勃发展，新时代的澳角村已从靠海吃海的传统渔村转变为集海洋捕捞、水产品养殖、海产品加工、</w:t>
      </w:r>
      <w:proofErr w:type="gramStart"/>
      <w:r w:rsidRPr="00962EED">
        <w:rPr>
          <w:rFonts w:eastAsiaTheme="minorEastAsia" w:hint="eastAsia"/>
          <w:sz w:val="24"/>
        </w:rPr>
        <w:t>电商微商</w:t>
      </w:r>
      <w:proofErr w:type="gramEnd"/>
      <w:r w:rsidRPr="00962EED">
        <w:rPr>
          <w:rFonts w:eastAsiaTheme="minorEastAsia" w:hint="eastAsia"/>
          <w:sz w:val="24"/>
        </w:rPr>
        <w:t>、乡村旅游为一体的现代化新渔村。</w:t>
      </w:r>
    </w:p>
    <w:p w14:paraId="4775D1E4" w14:textId="0981F8D3"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走进“渔获满舱”兴村</w:t>
      </w:r>
      <w:proofErr w:type="gramStart"/>
      <w:r w:rsidRPr="00962EED">
        <w:rPr>
          <w:rFonts w:eastAsiaTheme="minorEastAsia" w:hint="eastAsia"/>
          <w:sz w:val="24"/>
        </w:rPr>
        <w:t>富民工</w:t>
      </w:r>
      <w:proofErr w:type="gramEnd"/>
      <w:r w:rsidRPr="00962EED">
        <w:rPr>
          <w:rFonts w:eastAsiaTheme="minorEastAsia" w:hint="eastAsia"/>
          <w:sz w:val="24"/>
        </w:rPr>
        <w:t>坊，各类海产品琳琅满目。“早些年这里只是简易钢棚交易点，四面漏风，秋冬海风呼啸，渔民交易十分不便。”驻村书记许宇宁回忆说。</w:t>
      </w:r>
    </w:p>
    <w:p w14:paraId="1091072E" w14:textId="77777777"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“渔获满舱”兴村</w:t>
      </w:r>
      <w:proofErr w:type="gramStart"/>
      <w:r w:rsidRPr="00962EED">
        <w:rPr>
          <w:rFonts w:eastAsiaTheme="minorEastAsia" w:hint="eastAsia"/>
          <w:sz w:val="24"/>
        </w:rPr>
        <w:t>富民工坊由</w:t>
      </w:r>
      <w:proofErr w:type="gramEnd"/>
      <w:r w:rsidRPr="00962EED">
        <w:rPr>
          <w:rFonts w:eastAsiaTheme="minorEastAsia" w:hint="eastAsia"/>
          <w:sz w:val="24"/>
        </w:rPr>
        <w:t>澳角村以集体土地租借形式，委托</w:t>
      </w:r>
      <w:proofErr w:type="gramStart"/>
      <w:r w:rsidRPr="00962EED">
        <w:rPr>
          <w:rFonts w:eastAsiaTheme="minorEastAsia" w:hint="eastAsia"/>
          <w:sz w:val="24"/>
        </w:rPr>
        <w:t>县文旅集团</w:t>
      </w:r>
      <w:proofErr w:type="gramEnd"/>
      <w:r w:rsidRPr="00962EED">
        <w:rPr>
          <w:rFonts w:eastAsiaTheme="minorEastAsia" w:hint="eastAsia"/>
          <w:sz w:val="24"/>
        </w:rPr>
        <w:t>建设运营，并发挥产业</w:t>
      </w:r>
      <w:proofErr w:type="gramStart"/>
      <w:r w:rsidRPr="00962EED">
        <w:rPr>
          <w:rFonts w:eastAsiaTheme="minorEastAsia" w:hint="eastAsia"/>
          <w:sz w:val="24"/>
        </w:rPr>
        <w:t>链党委</w:t>
      </w:r>
      <w:proofErr w:type="gramEnd"/>
      <w:r w:rsidRPr="00962EED">
        <w:rPr>
          <w:rFonts w:eastAsiaTheme="minorEastAsia" w:hint="eastAsia"/>
          <w:sz w:val="24"/>
        </w:rPr>
        <w:t>在产业上下游的协调保障作用，推动工坊形成“村、企、民”三方共赢的格局。“现在这里不仅是展示馆、销售阵地，还是宣传海洋经济的窗口。”许宇宁介绍，工坊的管理人员优先招本村人，让他们可以在家门口就业。</w:t>
      </w:r>
      <w:proofErr w:type="gramStart"/>
      <w:r w:rsidRPr="00962EED">
        <w:rPr>
          <w:rFonts w:eastAsiaTheme="minorEastAsia" w:hint="eastAsia"/>
          <w:sz w:val="24"/>
        </w:rPr>
        <w:t>县文旅集团</w:t>
      </w:r>
      <w:proofErr w:type="gramEnd"/>
      <w:r w:rsidRPr="00962EED">
        <w:rPr>
          <w:rFonts w:eastAsiaTheme="minorEastAsia" w:hint="eastAsia"/>
          <w:sz w:val="24"/>
        </w:rPr>
        <w:t>免费服务保障澳角村环境卫生，村集体每年能省下近</w:t>
      </w:r>
      <w:r w:rsidRPr="00962EED">
        <w:rPr>
          <w:rFonts w:eastAsiaTheme="minorEastAsia" w:hint="eastAsia"/>
          <w:sz w:val="24"/>
        </w:rPr>
        <w:t>80</w:t>
      </w:r>
      <w:r w:rsidRPr="00962EED">
        <w:rPr>
          <w:rFonts w:eastAsiaTheme="minorEastAsia" w:hint="eastAsia"/>
          <w:sz w:val="24"/>
        </w:rPr>
        <w:t>万元保洁费，投到新的乡村振兴发展项目中。</w:t>
      </w:r>
      <w:proofErr w:type="gramStart"/>
      <w:r w:rsidRPr="00962EED">
        <w:rPr>
          <w:rFonts w:eastAsiaTheme="minorEastAsia" w:hint="eastAsia"/>
          <w:sz w:val="24"/>
        </w:rPr>
        <w:t>工坊还有效</w:t>
      </w:r>
      <w:proofErr w:type="gramEnd"/>
      <w:r w:rsidRPr="00962EED">
        <w:rPr>
          <w:rFonts w:eastAsiaTheme="minorEastAsia" w:hint="eastAsia"/>
          <w:sz w:val="24"/>
        </w:rPr>
        <w:t>推动</w:t>
      </w:r>
      <w:proofErr w:type="gramStart"/>
      <w:r w:rsidRPr="00962EED">
        <w:rPr>
          <w:rFonts w:eastAsiaTheme="minorEastAsia" w:hint="eastAsia"/>
          <w:sz w:val="24"/>
        </w:rPr>
        <w:t>了渔旅融合</w:t>
      </w:r>
      <w:proofErr w:type="gramEnd"/>
      <w:r w:rsidRPr="00962EED">
        <w:rPr>
          <w:rFonts w:eastAsiaTheme="minorEastAsia" w:hint="eastAsia"/>
          <w:sz w:val="24"/>
        </w:rPr>
        <w:t>发展。通过配套钓虾体验馆、即食加工展示区及文创展区，与</w:t>
      </w:r>
      <w:proofErr w:type="gramStart"/>
      <w:r w:rsidRPr="00962EED">
        <w:rPr>
          <w:rFonts w:eastAsiaTheme="minorEastAsia" w:hint="eastAsia"/>
          <w:sz w:val="24"/>
        </w:rPr>
        <w:t>村内网红灯塔</w:t>
      </w:r>
      <w:proofErr w:type="gramEnd"/>
      <w:r w:rsidRPr="00962EED">
        <w:rPr>
          <w:rFonts w:eastAsiaTheme="minorEastAsia" w:hint="eastAsia"/>
          <w:sz w:val="24"/>
        </w:rPr>
        <w:t>、特色民宿</w:t>
      </w:r>
      <w:proofErr w:type="gramStart"/>
      <w:r w:rsidRPr="00962EED">
        <w:rPr>
          <w:rFonts w:eastAsiaTheme="minorEastAsia" w:hint="eastAsia"/>
          <w:sz w:val="24"/>
        </w:rPr>
        <w:t>形成业</w:t>
      </w:r>
      <w:proofErr w:type="gramEnd"/>
      <w:r w:rsidRPr="00962EED">
        <w:rPr>
          <w:rFonts w:eastAsiaTheme="minorEastAsia" w:hint="eastAsia"/>
          <w:sz w:val="24"/>
        </w:rPr>
        <w:t>态互补。</w:t>
      </w:r>
    </w:p>
    <w:p w14:paraId="26CD3219" w14:textId="55D611A2" w:rsidR="00962EED" w:rsidRPr="00962EED" w:rsidRDefault="00962EED" w:rsidP="00962EED">
      <w:pPr>
        <w:spacing w:line="360" w:lineRule="auto"/>
        <w:ind w:firstLine="420"/>
        <w:rPr>
          <w:rFonts w:eastAsiaTheme="minorEastAsia"/>
          <w:sz w:val="24"/>
        </w:rPr>
      </w:pPr>
      <w:proofErr w:type="gramStart"/>
      <w:r w:rsidRPr="00962EED">
        <w:rPr>
          <w:rFonts w:eastAsiaTheme="minorEastAsia" w:hint="eastAsia"/>
          <w:sz w:val="24"/>
        </w:rPr>
        <w:t>渔旅融合</w:t>
      </w:r>
      <w:proofErr w:type="gramEnd"/>
      <w:r w:rsidRPr="00962EED">
        <w:rPr>
          <w:rFonts w:eastAsiaTheme="minorEastAsia" w:hint="eastAsia"/>
          <w:sz w:val="24"/>
        </w:rPr>
        <w:t>也让当地村民端上了“旅游饭碗”。除传统海鲜产销外，不少村民开起了特色民宿，共享旅游发展红利。“我希望今后能将民宿规模做得更大一些，将海鲜产品卖得更</w:t>
      </w:r>
      <w:r w:rsidRPr="00962EED">
        <w:rPr>
          <w:rFonts w:eastAsiaTheme="minorEastAsia" w:hint="eastAsia"/>
          <w:sz w:val="24"/>
        </w:rPr>
        <w:lastRenderedPageBreak/>
        <w:t>好一些，让来自全国各地的游客都能认识澳角、喜欢上澳角。”澳角村村民许进华说。</w:t>
      </w:r>
    </w:p>
    <w:p w14:paraId="2907C060" w14:textId="183B1A07"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林湖斌是村里较早的“网民”。退伍回乡后，他敏锐捕捉到网络销售商机，运用电</w:t>
      </w:r>
      <w:proofErr w:type="gramStart"/>
      <w:r w:rsidRPr="00962EED">
        <w:rPr>
          <w:rFonts w:eastAsiaTheme="minorEastAsia" w:hint="eastAsia"/>
          <w:sz w:val="24"/>
        </w:rPr>
        <w:t>商拓圈吸粉</w:t>
      </w:r>
      <w:proofErr w:type="gramEnd"/>
      <w:r w:rsidRPr="00962EED">
        <w:rPr>
          <w:rFonts w:eastAsiaTheme="minorEastAsia" w:hint="eastAsia"/>
          <w:sz w:val="24"/>
        </w:rPr>
        <w:t>，探索出“电商</w:t>
      </w:r>
      <w:r w:rsidRPr="00962EED">
        <w:rPr>
          <w:rFonts w:eastAsiaTheme="minorEastAsia" w:hint="eastAsia"/>
          <w:sz w:val="24"/>
        </w:rPr>
        <w:t>+</w:t>
      </w:r>
      <w:r w:rsidRPr="00962EED">
        <w:rPr>
          <w:rFonts w:eastAsiaTheme="minorEastAsia" w:hint="eastAsia"/>
          <w:sz w:val="24"/>
        </w:rPr>
        <w:t>海景民宿”的创新经营模式，海鲜年销售额突破</w:t>
      </w:r>
      <w:r w:rsidRPr="00962EED">
        <w:rPr>
          <w:rFonts w:eastAsiaTheme="minorEastAsia" w:hint="eastAsia"/>
          <w:sz w:val="24"/>
        </w:rPr>
        <w:t>600</w:t>
      </w:r>
      <w:r w:rsidRPr="00962EED">
        <w:rPr>
          <w:rFonts w:eastAsiaTheme="minorEastAsia" w:hint="eastAsia"/>
          <w:sz w:val="24"/>
        </w:rPr>
        <w:t>万元。如今，他又将这一模式向“玩海”方向延伸，开发出潜水项目，深受游客欢迎。</w:t>
      </w:r>
    </w:p>
    <w:p w14:paraId="296BEDCE" w14:textId="0B1119DE"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来到林湖斌打造的四屿民宿，站在天台远眺，龙、虎、狮、</w:t>
      </w:r>
      <w:proofErr w:type="gramStart"/>
      <w:r w:rsidRPr="00962EED">
        <w:rPr>
          <w:rFonts w:eastAsiaTheme="minorEastAsia" w:hint="eastAsia"/>
          <w:sz w:val="24"/>
        </w:rPr>
        <w:t>象</w:t>
      </w:r>
      <w:proofErr w:type="gramEnd"/>
      <w:r w:rsidRPr="00962EED">
        <w:rPr>
          <w:rFonts w:eastAsiaTheme="minorEastAsia" w:hint="eastAsia"/>
          <w:sz w:val="24"/>
        </w:rPr>
        <w:t>四座岛屿栩栩如生。这栋六层小楼，更像是一个“海味”体验综合体。“我自己有海上平台，可以带客人去体验捕鱼。捕回来的海鲜，可直接送至二楼餐厅现做现吃</w:t>
      </w:r>
      <w:r w:rsidRPr="00962EED">
        <w:rPr>
          <w:rFonts w:eastAsiaTheme="minorEastAsia" w:hint="eastAsia"/>
          <w:sz w:val="24"/>
        </w:rPr>
        <w:t>!</w:t>
      </w:r>
      <w:r w:rsidRPr="00962EED">
        <w:rPr>
          <w:rFonts w:eastAsiaTheme="minorEastAsia" w:hint="eastAsia"/>
          <w:sz w:val="24"/>
        </w:rPr>
        <w:t>”全屋观景套房、开放式观海天台处处暗藏巧思，林湖斌说：“想让游客深度沉浸式感受鱼文化，留住渔村独有的烟火气息。”</w:t>
      </w:r>
    </w:p>
    <w:p w14:paraId="2C8EC3E4" w14:textId="44CC926B"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澳角村党委书记林华忠表示，接下来，澳角村将围绕“美丽富裕幸福渔村”建设提升工程，持续深耕“海”的文章，打造“以渔带旅、以旅促渔、电商</w:t>
      </w:r>
      <w:r w:rsidRPr="00962EED">
        <w:rPr>
          <w:rFonts w:eastAsiaTheme="minorEastAsia" w:hint="eastAsia"/>
          <w:sz w:val="24"/>
        </w:rPr>
        <w:t>+</w:t>
      </w:r>
      <w:r w:rsidRPr="00962EED">
        <w:rPr>
          <w:rFonts w:eastAsiaTheme="minorEastAsia" w:hint="eastAsia"/>
          <w:sz w:val="24"/>
        </w:rPr>
        <w:t>旅游”联动的发展模式，实现“渔业养殖</w:t>
      </w:r>
      <w:r w:rsidRPr="00962EED">
        <w:rPr>
          <w:rFonts w:eastAsiaTheme="minorEastAsia" w:hint="eastAsia"/>
          <w:sz w:val="24"/>
        </w:rPr>
        <w:t>+</w:t>
      </w:r>
      <w:r w:rsidRPr="00962EED">
        <w:rPr>
          <w:rFonts w:eastAsiaTheme="minorEastAsia" w:hint="eastAsia"/>
          <w:sz w:val="24"/>
        </w:rPr>
        <w:t>亲海体验</w:t>
      </w:r>
      <w:r w:rsidRPr="00962EED">
        <w:rPr>
          <w:rFonts w:eastAsiaTheme="minorEastAsia" w:hint="eastAsia"/>
          <w:sz w:val="24"/>
        </w:rPr>
        <w:t>+</w:t>
      </w:r>
      <w:r w:rsidRPr="00962EED">
        <w:rPr>
          <w:rFonts w:eastAsiaTheme="minorEastAsia" w:hint="eastAsia"/>
          <w:sz w:val="24"/>
        </w:rPr>
        <w:t>休闲垂钓”一站式体验，让游客走进来、留下来、还想来。</w:t>
      </w:r>
    </w:p>
    <w:p w14:paraId="7BFDC350" w14:textId="3741E34F" w:rsidR="00962EED" w:rsidRPr="00962EED" w:rsidRDefault="00962EED" w:rsidP="00962EED">
      <w:pPr>
        <w:spacing w:line="360" w:lineRule="auto"/>
        <w:ind w:firstLine="420"/>
        <w:rPr>
          <w:rFonts w:eastAsiaTheme="minorEastAsia"/>
          <w:sz w:val="24"/>
        </w:rPr>
      </w:pPr>
      <w:r w:rsidRPr="00962EED">
        <w:rPr>
          <w:rFonts w:eastAsiaTheme="minorEastAsia" w:hint="eastAsia"/>
          <w:sz w:val="24"/>
        </w:rPr>
        <w:t>兴一个产业，活一片经济，富一方百姓。以澳角村为代表，一幅农业强、农村美、农民富的全面振兴新图景正在广袤乡野徐徐铺展。</w:t>
      </w:r>
    </w:p>
    <w:p w14:paraId="67773EFB" w14:textId="77777777" w:rsidR="00962EED" w:rsidRPr="00962EED" w:rsidRDefault="00000000" w:rsidP="00962EED">
      <w:pPr>
        <w:spacing w:line="360" w:lineRule="auto"/>
        <w:ind w:firstLine="420"/>
        <w:jc w:val="right"/>
        <w:rPr>
          <w:rFonts w:eastAsiaTheme="minorEastAsia"/>
          <w:szCs w:val="21"/>
        </w:rPr>
      </w:pPr>
      <w:r>
        <w:rPr>
          <w:rStyle w:val="vm"/>
          <w:rFonts w:eastAsiaTheme="minorEastAsia"/>
          <w:szCs w:val="21"/>
        </w:rPr>
        <w:t>转摘</w:t>
      </w:r>
      <w:r>
        <w:rPr>
          <w:rStyle w:val="vm"/>
          <w:rFonts w:eastAsiaTheme="minorEastAsia" w:hint="eastAsia"/>
          <w:szCs w:val="21"/>
        </w:rPr>
        <w:t>自</w:t>
      </w:r>
      <w:r w:rsidR="00962EED" w:rsidRPr="00962EED">
        <w:rPr>
          <w:rFonts w:eastAsiaTheme="minorEastAsia"/>
          <w:szCs w:val="21"/>
        </w:rPr>
        <w:t>中国渔业报</w:t>
      </w:r>
    </w:p>
    <w:p w14:paraId="6182D1CE" w14:textId="77777777" w:rsidR="00CB0688" w:rsidRDefault="00000000">
      <w:pPr>
        <w:spacing w:line="276" w:lineRule="auto"/>
        <w:jc w:val="left"/>
        <w:outlineLvl w:val="0"/>
        <w:rPr>
          <w:rStyle w:val="vm"/>
          <w:rFonts w:eastAsia="黑体"/>
          <w:b/>
          <w:bCs/>
          <w:sz w:val="32"/>
          <w:szCs w:val="32"/>
          <w:bdr w:val="single" w:sz="4" w:space="0" w:color="auto"/>
        </w:rPr>
      </w:pPr>
      <w:bookmarkStart w:id="16" w:name="_Toc234916013"/>
      <w:r>
        <w:rPr>
          <w:rStyle w:val="vm"/>
          <w:rFonts w:eastAsia="黑体" w:hint="eastAsia"/>
          <w:b/>
          <w:bCs/>
          <w:sz w:val="32"/>
          <w:szCs w:val="32"/>
          <w:bdr w:val="single" w:sz="4" w:space="0" w:color="auto"/>
        </w:rPr>
        <w:t>本会动态</w:t>
      </w:r>
      <w:bookmarkEnd w:id="16"/>
    </w:p>
    <w:p w14:paraId="4A581AB6" w14:textId="77777777" w:rsidR="00CB0688" w:rsidRDefault="00CB0688">
      <w:pPr>
        <w:spacing w:line="360" w:lineRule="auto"/>
        <w:jc w:val="right"/>
        <w:rPr>
          <w:rStyle w:val="vm"/>
          <w:rFonts w:eastAsiaTheme="minorEastAsia"/>
          <w:szCs w:val="21"/>
        </w:rPr>
      </w:pPr>
    </w:p>
    <w:p w14:paraId="3105A690" w14:textId="19E08042" w:rsidR="00CB0688" w:rsidRDefault="00000000">
      <w:pPr>
        <w:spacing w:line="360" w:lineRule="auto"/>
        <w:jc w:val="center"/>
        <w:outlineLvl w:val="1"/>
        <w:rPr>
          <w:rFonts w:eastAsia="黑体"/>
          <w:b/>
          <w:bCs/>
          <w:sz w:val="32"/>
          <w:szCs w:val="32"/>
        </w:rPr>
      </w:pPr>
      <w:bookmarkStart w:id="17" w:name="_Toc234916014"/>
      <w:r>
        <w:rPr>
          <w:rFonts w:eastAsia="黑体" w:hint="eastAsia"/>
          <w:b/>
          <w:bCs/>
          <w:sz w:val="32"/>
          <w:szCs w:val="32"/>
        </w:rPr>
        <w:t>本会召开第九届</w:t>
      </w:r>
      <w:r w:rsidR="00A2778C">
        <w:rPr>
          <w:rFonts w:eastAsia="黑体" w:hint="eastAsia"/>
          <w:b/>
          <w:bCs/>
          <w:sz w:val="32"/>
          <w:szCs w:val="32"/>
        </w:rPr>
        <w:t>秘书处第二次</w:t>
      </w:r>
      <w:r>
        <w:rPr>
          <w:rFonts w:eastAsia="黑体" w:hint="eastAsia"/>
          <w:b/>
          <w:bCs/>
          <w:sz w:val="32"/>
          <w:szCs w:val="32"/>
        </w:rPr>
        <w:t>会议</w:t>
      </w:r>
      <w:bookmarkEnd w:id="17"/>
    </w:p>
    <w:p w14:paraId="40D3B21D" w14:textId="2C47D28B" w:rsidR="00CB0688" w:rsidRDefault="00000000" w:rsidP="007E171A">
      <w:pPr>
        <w:spacing w:line="360" w:lineRule="auto"/>
        <w:ind w:firstLineChars="175" w:firstLine="420"/>
        <w:rPr>
          <w:rFonts w:eastAsiaTheme="minorEastAsia"/>
          <w:sz w:val="24"/>
        </w:rPr>
      </w:pPr>
      <w:r>
        <w:rPr>
          <w:rFonts w:eastAsiaTheme="minorEastAsia" w:hint="eastAsia"/>
          <w:sz w:val="24"/>
        </w:rPr>
        <w:t>本会于</w:t>
      </w:r>
      <w:r w:rsidR="00BB6C94">
        <w:rPr>
          <w:rFonts w:eastAsiaTheme="minorEastAsia" w:hint="eastAsia"/>
          <w:sz w:val="24"/>
        </w:rPr>
        <w:t>7</w:t>
      </w:r>
      <w:r>
        <w:rPr>
          <w:rFonts w:eastAsiaTheme="minorEastAsia" w:hint="eastAsia"/>
          <w:sz w:val="24"/>
        </w:rPr>
        <w:t>月</w:t>
      </w:r>
      <w:r w:rsidR="00BB6C94">
        <w:rPr>
          <w:rFonts w:eastAsiaTheme="minorEastAsia" w:hint="eastAsia"/>
          <w:sz w:val="24"/>
        </w:rPr>
        <w:t>6</w:t>
      </w:r>
      <w:r>
        <w:rPr>
          <w:rFonts w:eastAsiaTheme="minorEastAsia" w:hint="eastAsia"/>
          <w:sz w:val="24"/>
        </w:rPr>
        <w:t>日</w:t>
      </w:r>
      <w:r w:rsidR="00BB6C94">
        <w:rPr>
          <w:rFonts w:eastAsiaTheme="minorEastAsia" w:hint="eastAsia"/>
          <w:sz w:val="24"/>
        </w:rPr>
        <w:t>下午</w:t>
      </w:r>
      <w:r w:rsidR="00884DE2">
        <w:rPr>
          <w:rFonts w:eastAsiaTheme="minorEastAsia" w:hint="eastAsia"/>
          <w:sz w:val="24"/>
        </w:rPr>
        <w:t>，</w:t>
      </w:r>
      <w:r>
        <w:rPr>
          <w:rFonts w:eastAsiaTheme="minorEastAsia" w:hint="eastAsia"/>
          <w:sz w:val="24"/>
        </w:rPr>
        <w:t>在</w:t>
      </w:r>
      <w:r w:rsidR="00537287" w:rsidRPr="00537287">
        <w:rPr>
          <w:rFonts w:eastAsiaTheme="minorEastAsia" w:hint="eastAsia"/>
          <w:sz w:val="24"/>
        </w:rPr>
        <w:t>华</w:t>
      </w:r>
      <w:proofErr w:type="gramStart"/>
      <w:r w:rsidR="00537287" w:rsidRPr="00537287">
        <w:rPr>
          <w:rFonts w:eastAsiaTheme="minorEastAsia" w:hint="eastAsia"/>
          <w:sz w:val="24"/>
        </w:rPr>
        <w:t>林大厦</w:t>
      </w:r>
      <w:proofErr w:type="gramEnd"/>
      <w:r w:rsidR="00537287" w:rsidRPr="00537287">
        <w:rPr>
          <w:rFonts w:eastAsiaTheme="minorEastAsia" w:hint="eastAsia"/>
          <w:sz w:val="24"/>
        </w:rPr>
        <w:t>8</w:t>
      </w:r>
      <w:r w:rsidR="00537287" w:rsidRPr="00537287">
        <w:rPr>
          <w:rFonts w:eastAsiaTheme="minorEastAsia" w:hint="eastAsia"/>
          <w:sz w:val="24"/>
        </w:rPr>
        <w:t>楼</w:t>
      </w:r>
      <w:r>
        <w:rPr>
          <w:rFonts w:eastAsiaTheme="minorEastAsia" w:hint="eastAsia"/>
          <w:sz w:val="24"/>
        </w:rPr>
        <w:t>召开</w:t>
      </w:r>
      <w:r w:rsidR="00537287" w:rsidRPr="00537287">
        <w:rPr>
          <w:rFonts w:eastAsiaTheme="minorEastAsia" w:hint="eastAsia"/>
          <w:sz w:val="24"/>
        </w:rPr>
        <w:t>第九届秘书处第二次会议</w:t>
      </w:r>
      <w:r>
        <w:rPr>
          <w:rFonts w:eastAsiaTheme="minorEastAsia" w:hint="eastAsia"/>
          <w:sz w:val="24"/>
        </w:rPr>
        <w:t>。本会</w:t>
      </w:r>
      <w:r w:rsidR="009445C1">
        <w:rPr>
          <w:rFonts w:eastAsiaTheme="minorEastAsia" w:hint="eastAsia"/>
          <w:sz w:val="24"/>
        </w:rPr>
        <w:t>名誉理事长、法人代表、</w:t>
      </w:r>
      <w:r>
        <w:rPr>
          <w:rFonts w:eastAsiaTheme="minorEastAsia" w:hint="eastAsia"/>
          <w:sz w:val="24"/>
        </w:rPr>
        <w:t>秘书处</w:t>
      </w:r>
      <w:r w:rsidR="00884DE2">
        <w:rPr>
          <w:rFonts w:eastAsiaTheme="minorEastAsia" w:hint="eastAsia"/>
          <w:sz w:val="24"/>
        </w:rPr>
        <w:t>等</w:t>
      </w:r>
      <w:r>
        <w:rPr>
          <w:rFonts w:eastAsiaTheme="minorEastAsia" w:hint="eastAsia"/>
          <w:sz w:val="24"/>
        </w:rPr>
        <w:t>主要成员出席。</w:t>
      </w:r>
    </w:p>
    <w:p w14:paraId="5D848860" w14:textId="77777777" w:rsidR="00884DE2" w:rsidRDefault="00884DE2">
      <w:pPr>
        <w:spacing w:line="360" w:lineRule="auto"/>
        <w:ind w:firstLineChars="175" w:firstLine="420"/>
        <w:rPr>
          <w:rFonts w:eastAsiaTheme="minorEastAsia"/>
          <w:sz w:val="24"/>
        </w:rPr>
      </w:pPr>
      <w:r w:rsidRPr="00884DE2">
        <w:rPr>
          <w:rFonts w:eastAsiaTheme="minorEastAsia"/>
          <w:sz w:val="24"/>
        </w:rPr>
        <w:t>本次会议聚焦研究会党建、内部治理、会员服务及年度重点活动，系统部署了下半年各项工作，为研究会高质量发展夯实基础。</w:t>
      </w:r>
    </w:p>
    <w:p w14:paraId="02E61C57" w14:textId="77777777" w:rsidR="007E171A" w:rsidRDefault="00884DE2" w:rsidP="007E171A">
      <w:pPr>
        <w:spacing w:line="360" w:lineRule="auto"/>
        <w:ind w:firstLineChars="175" w:firstLine="422"/>
        <w:rPr>
          <w:rFonts w:eastAsiaTheme="minorEastAsia"/>
          <w:sz w:val="24"/>
        </w:rPr>
      </w:pPr>
      <w:r w:rsidRPr="00884DE2">
        <w:rPr>
          <w:rFonts w:eastAsiaTheme="minorEastAsia"/>
          <w:b/>
          <w:bCs/>
          <w:sz w:val="24"/>
        </w:rPr>
        <w:t>夯实党建根基，完成支部换届</w:t>
      </w:r>
    </w:p>
    <w:p w14:paraId="0C81B008" w14:textId="6DF59F1D" w:rsidR="00884DE2" w:rsidRPr="00884DE2" w:rsidRDefault="00884DE2" w:rsidP="007E171A">
      <w:pPr>
        <w:spacing w:line="360" w:lineRule="auto"/>
        <w:ind w:firstLineChars="175" w:firstLine="420"/>
        <w:rPr>
          <w:rFonts w:eastAsiaTheme="minorEastAsia"/>
          <w:sz w:val="24"/>
        </w:rPr>
      </w:pPr>
      <w:r w:rsidRPr="00884DE2">
        <w:rPr>
          <w:rFonts w:eastAsiaTheme="minorEastAsia"/>
          <w:sz w:val="24"/>
        </w:rPr>
        <w:t>会议期间，研究会兼合式党支部严格依照章程完成换届选举，产生新一届支部委员会，明确了组织委员、宣传委员、纪检委员分工。支部将严格落实</w:t>
      </w:r>
      <w:r w:rsidRPr="00884DE2">
        <w:rPr>
          <w:rFonts w:eastAsiaTheme="minorEastAsia"/>
          <w:sz w:val="24"/>
        </w:rPr>
        <w:t>“</w:t>
      </w:r>
      <w:r w:rsidRPr="00884DE2">
        <w:rPr>
          <w:rFonts w:eastAsiaTheme="minorEastAsia"/>
          <w:sz w:val="24"/>
        </w:rPr>
        <w:t>三会一课</w:t>
      </w:r>
      <w:r w:rsidRPr="00884DE2">
        <w:rPr>
          <w:rFonts w:eastAsiaTheme="minorEastAsia"/>
          <w:sz w:val="24"/>
        </w:rPr>
        <w:t>”</w:t>
      </w:r>
      <w:r w:rsidRPr="00884DE2">
        <w:rPr>
          <w:rFonts w:eastAsiaTheme="minorEastAsia"/>
          <w:sz w:val="24"/>
        </w:rPr>
        <w:t>制度，规范组织生活记录，并按程序向行业主管部门报备换届结果，持续强化党建引领作用。</w:t>
      </w:r>
    </w:p>
    <w:p w14:paraId="6BC770CE" w14:textId="77777777" w:rsidR="007E171A" w:rsidRDefault="00884DE2" w:rsidP="007E171A">
      <w:pPr>
        <w:spacing w:line="360" w:lineRule="auto"/>
        <w:ind w:firstLineChars="175" w:firstLine="422"/>
        <w:rPr>
          <w:rFonts w:eastAsiaTheme="minorEastAsia"/>
          <w:sz w:val="24"/>
        </w:rPr>
      </w:pPr>
      <w:r w:rsidRPr="00884DE2">
        <w:rPr>
          <w:rFonts w:eastAsiaTheme="minorEastAsia"/>
          <w:b/>
          <w:bCs/>
          <w:sz w:val="24"/>
        </w:rPr>
        <w:t>强化规范管理，完善运行机制</w:t>
      </w:r>
    </w:p>
    <w:p w14:paraId="664ADD46" w14:textId="54340C44" w:rsidR="00884DE2" w:rsidRPr="00884DE2" w:rsidRDefault="00884DE2" w:rsidP="007E171A">
      <w:pPr>
        <w:spacing w:line="360" w:lineRule="auto"/>
        <w:ind w:firstLineChars="175" w:firstLine="420"/>
        <w:rPr>
          <w:rFonts w:eastAsiaTheme="minorEastAsia"/>
          <w:sz w:val="24"/>
        </w:rPr>
      </w:pPr>
      <w:r w:rsidRPr="00884DE2">
        <w:rPr>
          <w:rFonts w:eastAsiaTheme="minorEastAsia"/>
          <w:sz w:val="24"/>
        </w:rPr>
        <w:t>会议进一步明确了本届任期内常务理事会及理事会的会议频次（常务理事会每年不少于</w:t>
      </w:r>
      <w:r w:rsidRPr="00884DE2">
        <w:rPr>
          <w:rFonts w:eastAsiaTheme="minorEastAsia"/>
          <w:sz w:val="24"/>
        </w:rPr>
        <w:t>2</w:t>
      </w:r>
      <w:r w:rsidRPr="00884DE2">
        <w:rPr>
          <w:rFonts w:eastAsiaTheme="minorEastAsia"/>
          <w:sz w:val="24"/>
        </w:rPr>
        <w:t>次，理事会每年不少于</w:t>
      </w:r>
      <w:r w:rsidRPr="00884DE2">
        <w:rPr>
          <w:rFonts w:eastAsiaTheme="minorEastAsia"/>
          <w:sz w:val="24"/>
        </w:rPr>
        <w:t>1</w:t>
      </w:r>
      <w:r w:rsidRPr="00884DE2">
        <w:rPr>
          <w:rFonts w:eastAsiaTheme="minorEastAsia"/>
          <w:sz w:val="24"/>
        </w:rPr>
        <w:t>次），要求会前正式通知、规范签到，并邀请监事会成员列席。同时，确定了研究会与主管部门的联络人，确保信息沟通顺畅高效。在财务与经费管</w:t>
      </w:r>
      <w:r w:rsidRPr="00884DE2">
        <w:rPr>
          <w:rFonts w:eastAsiaTheme="minorEastAsia"/>
          <w:sz w:val="24"/>
        </w:rPr>
        <w:lastRenderedPageBreak/>
        <w:t>理方面，会议厘清了法人责任、财务审批、公章保管及出纳岗位权限，并部署了近期会费收缴工作，推动内部治理更加透明有序。</w:t>
      </w:r>
    </w:p>
    <w:p w14:paraId="05999FF8" w14:textId="77777777" w:rsidR="007E171A" w:rsidRDefault="00884DE2" w:rsidP="007E171A">
      <w:pPr>
        <w:spacing w:line="360" w:lineRule="auto"/>
        <w:ind w:firstLineChars="175" w:firstLine="422"/>
        <w:rPr>
          <w:rFonts w:eastAsiaTheme="minorEastAsia"/>
          <w:sz w:val="24"/>
        </w:rPr>
      </w:pPr>
      <w:r w:rsidRPr="00884DE2">
        <w:rPr>
          <w:rFonts w:eastAsiaTheme="minorEastAsia"/>
          <w:b/>
          <w:bCs/>
          <w:sz w:val="24"/>
        </w:rPr>
        <w:t>聚焦行业发展，推进重点工程</w:t>
      </w:r>
    </w:p>
    <w:p w14:paraId="6117B360" w14:textId="687C5A1B" w:rsidR="00884DE2" w:rsidRPr="00884DE2" w:rsidRDefault="00884DE2" w:rsidP="007E171A">
      <w:pPr>
        <w:spacing w:line="360" w:lineRule="auto"/>
        <w:ind w:firstLineChars="175" w:firstLine="420"/>
        <w:rPr>
          <w:rFonts w:eastAsiaTheme="minorEastAsia"/>
          <w:sz w:val="24"/>
        </w:rPr>
      </w:pPr>
      <w:r w:rsidRPr="00884DE2">
        <w:rPr>
          <w:rFonts w:eastAsiaTheme="minorEastAsia"/>
          <w:sz w:val="24"/>
        </w:rPr>
        <w:t>为增强行业凝聚力，研究会计划于暑期对新一届</w:t>
      </w:r>
      <w:r w:rsidRPr="00884DE2">
        <w:rPr>
          <w:rFonts w:eastAsiaTheme="minorEastAsia"/>
          <w:sz w:val="24"/>
        </w:rPr>
        <w:t>19</w:t>
      </w:r>
      <w:r w:rsidRPr="00884DE2">
        <w:rPr>
          <w:rFonts w:eastAsiaTheme="minorEastAsia"/>
          <w:sz w:val="24"/>
        </w:rPr>
        <w:t>家会员单位开展走访调研，同时积极吸纳新会员，做好牌匾制发等配套服务。在专业委员会建设上，研究会下设装备与加工工艺、生物饵料、渔用饲料标准三个专业委员会，分别依托福建省机械研究院、厦门海洋职业技术学院和省淡水所，由相关领域专家担任主任委员，为饲料产业技术升级提供智力支撑。</w:t>
      </w:r>
    </w:p>
    <w:p w14:paraId="248FA85A" w14:textId="77777777" w:rsidR="007E171A" w:rsidRDefault="00884DE2" w:rsidP="007E171A">
      <w:pPr>
        <w:spacing w:line="360" w:lineRule="auto"/>
        <w:ind w:firstLineChars="175" w:firstLine="422"/>
        <w:rPr>
          <w:rFonts w:eastAsiaTheme="minorEastAsia"/>
          <w:sz w:val="24"/>
        </w:rPr>
      </w:pPr>
      <w:r w:rsidRPr="00884DE2">
        <w:rPr>
          <w:rFonts w:eastAsiaTheme="minorEastAsia"/>
          <w:b/>
          <w:bCs/>
          <w:sz w:val="24"/>
        </w:rPr>
        <w:t>锚定长远目标，打造品牌活动</w:t>
      </w:r>
    </w:p>
    <w:p w14:paraId="654947C2" w14:textId="53C41613" w:rsidR="00884DE2" w:rsidRPr="00884DE2" w:rsidRDefault="00884DE2" w:rsidP="007E171A">
      <w:pPr>
        <w:spacing w:line="360" w:lineRule="auto"/>
        <w:ind w:firstLineChars="175" w:firstLine="420"/>
        <w:rPr>
          <w:rFonts w:eastAsiaTheme="minorEastAsia"/>
          <w:sz w:val="24"/>
        </w:rPr>
      </w:pPr>
      <w:r w:rsidRPr="00884DE2">
        <w:rPr>
          <w:rFonts w:eastAsiaTheme="minorEastAsia"/>
          <w:sz w:val="24"/>
        </w:rPr>
        <w:t>会议重点商议了</w:t>
      </w:r>
      <w:r w:rsidRPr="00884DE2">
        <w:rPr>
          <w:rFonts w:eastAsiaTheme="minorEastAsia"/>
          <w:sz w:val="24"/>
        </w:rPr>
        <w:t>2028</w:t>
      </w:r>
      <w:r w:rsidRPr="00884DE2">
        <w:rPr>
          <w:rFonts w:eastAsiaTheme="minorEastAsia"/>
          <w:sz w:val="24"/>
        </w:rPr>
        <w:t>年研究会成立四十周年研讨会的筹备思路，要求提前策划、及时发布通知；同时部署</w:t>
      </w:r>
      <w:r w:rsidRPr="00884DE2">
        <w:rPr>
          <w:rFonts w:eastAsiaTheme="minorEastAsia"/>
          <w:sz w:val="24"/>
        </w:rPr>
        <w:t>2027</w:t>
      </w:r>
      <w:r w:rsidRPr="00884DE2">
        <w:rPr>
          <w:rFonts w:eastAsiaTheme="minorEastAsia"/>
          <w:sz w:val="24"/>
        </w:rPr>
        <w:t>年底社团组织评估准备工作，</w:t>
      </w:r>
      <w:proofErr w:type="gramStart"/>
      <w:r w:rsidRPr="00884DE2">
        <w:rPr>
          <w:rFonts w:eastAsiaTheme="minorEastAsia"/>
          <w:sz w:val="24"/>
        </w:rPr>
        <w:t>以评促建</w:t>
      </w:r>
      <w:proofErr w:type="gramEnd"/>
      <w:r w:rsidRPr="00884DE2">
        <w:rPr>
          <w:rFonts w:eastAsiaTheme="minorEastAsia"/>
          <w:sz w:val="24"/>
        </w:rPr>
        <w:t>，提升研究会公信力。在区域协作方面，研究会将继续配合主管部门，由省水技总站牵头推进闽宁合作相关项目，并对闽台合作保持关注，视时</w:t>
      </w:r>
      <w:proofErr w:type="gramStart"/>
      <w:r w:rsidRPr="00884DE2">
        <w:rPr>
          <w:rFonts w:eastAsiaTheme="minorEastAsia"/>
          <w:sz w:val="24"/>
        </w:rPr>
        <w:t>机积极</w:t>
      </w:r>
      <w:proofErr w:type="gramEnd"/>
      <w:r w:rsidRPr="00884DE2">
        <w:rPr>
          <w:rFonts w:eastAsiaTheme="minorEastAsia"/>
          <w:sz w:val="24"/>
        </w:rPr>
        <w:t>推动。</w:t>
      </w:r>
    </w:p>
    <w:p w14:paraId="72470899" w14:textId="77777777" w:rsidR="007E171A" w:rsidRDefault="00884DE2" w:rsidP="007E171A">
      <w:pPr>
        <w:adjustRightInd w:val="0"/>
        <w:spacing w:line="360" w:lineRule="auto"/>
        <w:ind w:firstLineChars="175" w:firstLine="422"/>
        <w:rPr>
          <w:rFonts w:eastAsiaTheme="minorEastAsia"/>
          <w:sz w:val="24"/>
        </w:rPr>
      </w:pPr>
      <w:r w:rsidRPr="00884DE2">
        <w:rPr>
          <w:rFonts w:eastAsiaTheme="minorEastAsia"/>
          <w:b/>
          <w:bCs/>
          <w:sz w:val="24"/>
        </w:rPr>
        <w:t>压实下半年任务，确保落地见效</w:t>
      </w:r>
    </w:p>
    <w:p w14:paraId="4752CE2B" w14:textId="7516444C" w:rsidR="00884DE2" w:rsidRDefault="00884DE2" w:rsidP="007E171A">
      <w:pPr>
        <w:adjustRightInd w:val="0"/>
        <w:spacing w:line="360" w:lineRule="auto"/>
        <w:ind w:firstLineChars="175" w:firstLine="420"/>
        <w:rPr>
          <w:rFonts w:eastAsiaTheme="minorEastAsia"/>
          <w:sz w:val="24"/>
        </w:rPr>
      </w:pPr>
      <w:r w:rsidRPr="00884DE2">
        <w:rPr>
          <w:rFonts w:eastAsiaTheme="minorEastAsia"/>
          <w:sz w:val="24"/>
        </w:rPr>
        <w:t>会议最后要求秘书处尽快形成半年工作总结，并按计划推进党建、走访、会费、评估筹备及四十周年庆预热等各项事务，确保责任到人、执行到位，以实际行动服务会员、服务产业，助力我省饲料行业高质量发展。</w:t>
      </w:r>
    </w:p>
    <w:p w14:paraId="792BF17D" w14:textId="4BD5BA86" w:rsidR="009F4B6A" w:rsidRPr="00884DE2" w:rsidRDefault="009F4B6A" w:rsidP="009F4B6A">
      <w:pPr>
        <w:adjustRightInd w:val="0"/>
        <w:spacing w:line="360" w:lineRule="auto"/>
        <w:jc w:val="center"/>
        <w:rPr>
          <w:rFonts w:eastAsiaTheme="minorEastAsia"/>
          <w:sz w:val="24"/>
        </w:rPr>
      </w:pPr>
      <w:r>
        <w:rPr>
          <w:rFonts w:eastAsiaTheme="minorEastAsia"/>
          <w:noProof/>
          <w:sz w:val="24"/>
        </w:rPr>
        <w:drawing>
          <wp:inline distT="0" distB="0" distL="0" distR="0" wp14:anchorId="0DC47FE5" wp14:editId="35C366A1">
            <wp:extent cx="4975860" cy="3717608"/>
            <wp:effectExtent l="0" t="0" r="0" b="0"/>
            <wp:docPr id="4429236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1308" cy="3729150"/>
                    </a:xfrm>
                    <a:prstGeom prst="rect">
                      <a:avLst/>
                    </a:prstGeom>
                    <a:noFill/>
                  </pic:spPr>
                </pic:pic>
              </a:graphicData>
            </a:graphic>
          </wp:inline>
        </w:drawing>
      </w:r>
    </w:p>
    <w:p w14:paraId="438E8363" w14:textId="615BD0EC" w:rsidR="00CB0688" w:rsidRDefault="00000000">
      <w:pPr>
        <w:spacing w:line="360" w:lineRule="auto"/>
        <w:jc w:val="center"/>
        <w:rPr>
          <w:rFonts w:eastAsiaTheme="minorEastAsia"/>
          <w:sz w:val="24"/>
        </w:rPr>
      </w:pPr>
      <w:r>
        <w:rPr>
          <w:rFonts w:eastAsiaTheme="minorEastAsia" w:hint="eastAsia"/>
          <w:sz w:val="24"/>
        </w:rPr>
        <w:lastRenderedPageBreak/>
        <w:t>福建省水产饲料研究会</w:t>
      </w:r>
      <w:r w:rsidR="00884DE2" w:rsidRPr="00537287">
        <w:rPr>
          <w:rFonts w:eastAsiaTheme="minorEastAsia" w:hint="eastAsia"/>
          <w:sz w:val="24"/>
        </w:rPr>
        <w:t>第九届秘书处第二次会议</w:t>
      </w:r>
      <w:r>
        <w:rPr>
          <w:rFonts w:eastAsiaTheme="minorEastAsia" w:hint="eastAsia"/>
          <w:sz w:val="24"/>
        </w:rPr>
        <w:t>会场</w:t>
      </w:r>
    </w:p>
    <w:p w14:paraId="4D535723" w14:textId="77777777" w:rsidR="00CB0688" w:rsidRDefault="00000000">
      <w:pPr>
        <w:spacing w:line="360" w:lineRule="auto"/>
        <w:jc w:val="right"/>
        <w:rPr>
          <w:rStyle w:val="vm"/>
          <w:rFonts w:eastAsiaTheme="minorEastAsia"/>
          <w:szCs w:val="21"/>
        </w:rPr>
      </w:pPr>
      <w:r>
        <w:rPr>
          <w:rStyle w:val="vm"/>
          <w:rFonts w:eastAsiaTheme="minorEastAsia" w:hint="eastAsia"/>
          <w:szCs w:val="21"/>
        </w:rPr>
        <w:t>本会秘书处供稿</w:t>
      </w:r>
    </w:p>
    <w:p w14:paraId="1142C251" w14:textId="77777777" w:rsidR="00CB0688" w:rsidRDefault="00000000">
      <w:pPr>
        <w:spacing w:line="276" w:lineRule="auto"/>
        <w:jc w:val="left"/>
        <w:outlineLvl w:val="0"/>
        <w:rPr>
          <w:rFonts w:eastAsia="黑体"/>
          <w:b/>
          <w:bCs/>
          <w:sz w:val="32"/>
          <w:szCs w:val="32"/>
          <w:bdr w:val="single" w:sz="4" w:space="0" w:color="auto"/>
        </w:rPr>
      </w:pPr>
      <w:bookmarkStart w:id="18" w:name="_Toc225807399"/>
      <w:bookmarkStart w:id="19" w:name="_Toc208688089"/>
      <w:bookmarkStart w:id="20" w:name="_Toc206748070"/>
      <w:bookmarkStart w:id="21" w:name="_Toc221758906"/>
      <w:bookmarkStart w:id="22" w:name="_Toc234916015"/>
      <w:r>
        <w:rPr>
          <w:rFonts w:eastAsia="黑体"/>
          <w:b/>
          <w:bCs/>
          <w:sz w:val="32"/>
          <w:szCs w:val="32"/>
          <w:bdr w:val="single" w:sz="4" w:space="0" w:color="auto"/>
        </w:rPr>
        <w:t>研究进展</w:t>
      </w:r>
      <w:bookmarkEnd w:id="18"/>
      <w:bookmarkEnd w:id="19"/>
      <w:bookmarkEnd w:id="20"/>
      <w:bookmarkEnd w:id="21"/>
      <w:bookmarkEnd w:id="22"/>
    </w:p>
    <w:p w14:paraId="492566C8" w14:textId="77777777" w:rsidR="00CB0688" w:rsidRDefault="00000000">
      <w:pPr>
        <w:spacing w:line="360" w:lineRule="auto"/>
        <w:jc w:val="center"/>
        <w:outlineLvl w:val="1"/>
        <w:rPr>
          <w:rFonts w:eastAsia="黑体"/>
          <w:b/>
          <w:bCs/>
          <w:sz w:val="32"/>
          <w:szCs w:val="32"/>
        </w:rPr>
      </w:pPr>
      <w:bookmarkStart w:id="23" w:name="_Toc234916016"/>
      <w:r>
        <w:rPr>
          <w:rFonts w:eastAsia="黑体" w:hint="eastAsia"/>
          <w:b/>
          <w:bCs/>
          <w:sz w:val="32"/>
          <w:szCs w:val="32"/>
        </w:rPr>
        <w:t>低鱼粉饲料中添加胆汁酸和胆固醇对凡纳对虾生长和肝胰腺健康的影响</w:t>
      </w:r>
      <w:bookmarkEnd w:id="23"/>
    </w:p>
    <w:p w14:paraId="3AE4D9D4" w14:textId="77777777" w:rsidR="00CB0688" w:rsidRDefault="00000000">
      <w:pPr>
        <w:jc w:val="center"/>
        <w:rPr>
          <w:szCs w:val="21"/>
          <w14:ligatures w14:val="standardContextual"/>
        </w:rPr>
      </w:pPr>
      <w:r>
        <w:rPr>
          <w:szCs w:val="21"/>
          <w14:ligatures w14:val="standardContextual"/>
        </w:rPr>
        <w:t>王瑗瑗</w:t>
      </w:r>
      <w:r>
        <w:rPr>
          <w:szCs w:val="21"/>
          <w:vertAlign w:val="superscript"/>
          <w14:ligatures w14:val="standardContextual"/>
        </w:rPr>
        <w:t>1</w:t>
      </w:r>
      <w:r>
        <w:rPr>
          <w:szCs w:val="21"/>
          <w14:ligatures w14:val="standardContextual"/>
        </w:rPr>
        <w:t>，李小勤</w:t>
      </w:r>
      <w:r>
        <w:rPr>
          <w:szCs w:val="21"/>
          <w:vertAlign w:val="superscript"/>
          <w14:ligatures w14:val="standardContextual"/>
        </w:rPr>
        <w:t>1</w:t>
      </w:r>
      <w:r>
        <w:rPr>
          <w:szCs w:val="21"/>
          <w14:ligatures w14:val="standardContextual"/>
        </w:rPr>
        <w:t>，姚文祥</w:t>
      </w:r>
      <w:r>
        <w:rPr>
          <w:szCs w:val="21"/>
          <w:vertAlign w:val="superscript"/>
          <w14:ligatures w14:val="standardContextual"/>
        </w:rPr>
        <w:t>1</w:t>
      </w:r>
      <w:r>
        <w:rPr>
          <w:szCs w:val="21"/>
          <w14:ligatures w14:val="standardContextual"/>
        </w:rPr>
        <w:t>，柯虹瑜</w:t>
      </w:r>
      <w:r>
        <w:rPr>
          <w:szCs w:val="21"/>
          <w:vertAlign w:val="superscript"/>
          <w14:ligatures w14:val="standardContextual"/>
        </w:rPr>
        <w:t>1</w:t>
      </w:r>
      <w:r>
        <w:rPr>
          <w:szCs w:val="21"/>
          <w14:ligatures w14:val="standardContextual"/>
        </w:rPr>
        <w:t>，</w:t>
      </w:r>
      <w:proofErr w:type="gramStart"/>
      <w:r>
        <w:rPr>
          <w:szCs w:val="21"/>
          <w14:ligatures w14:val="standardContextual"/>
        </w:rPr>
        <w:t>冷向军</w:t>
      </w:r>
      <w:proofErr w:type="gramEnd"/>
      <w:r>
        <w:rPr>
          <w:szCs w:val="21"/>
          <w:vertAlign w:val="superscript"/>
          <w14:ligatures w14:val="standardContextual"/>
        </w:rPr>
        <w:t>1,2,3*</w:t>
      </w:r>
    </w:p>
    <w:p w14:paraId="78856551" w14:textId="77777777" w:rsidR="00CB0688" w:rsidRDefault="00000000">
      <w:pPr>
        <w:jc w:val="center"/>
        <w:rPr>
          <w:szCs w:val="21"/>
          <w14:ligatures w14:val="standardContextual"/>
        </w:rPr>
      </w:pPr>
      <w:r>
        <w:rPr>
          <w:rFonts w:hint="eastAsia"/>
          <w:szCs w:val="21"/>
          <w14:ligatures w14:val="standardContextual"/>
        </w:rPr>
        <w:t>（</w:t>
      </w:r>
      <w:r>
        <w:rPr>
          <w:szCs w:val="21"/>
          <w14:ligatures w14:val="standardContextual"/>
        </w:rPr>
        <w:t>1.</w:t>
      </w:r>
      <w:r>
        <w:rPr>
          <w:szCs w:val="21"/>
          <w14:ligatures w14:val="standardContextual"/>
        </w:rPr>
        <w:t>上海海洋大学，水产科学国家级实验教学示范中心，上海</w:t>
      </w:r>
      <w:r>
        <w:rPr>
          <w:szCs w:val="21"/>
          <w14:ligatures w14:val="standardContextual"/>
        </w:rPr>
        <w:t xml:space="preserve">  201306</w:t>
      </w:r>
      <w:r>
        <w:rPr>
          <w:szCs w:val="21"/>
          <w14:ligatures w14:val="standardContextual"/>
        </w:rPr>
        <w:t>；</w:t>
      </w:r>
      <w:r>
        <w:rPr>
          <w:szCs w:val="21"/>
          <w14:ligatures w14:val="standardContextual"/>
        </w:rPr>
        <w:t xml:space="preserve">2. </w:t>
      </w:r>
      <w:r>
        <w:rPr>
          <w:szCs w:val="21"/>
          <w14:ligatures w14:val="standardContextual"/>
        </w:rPr>
        <w:t>上海海洋大学，农业农村部鱼类营养与环境生态研究中心，上海</w:t>
      </w:r>
      <w:r>
        <w:rPr>
          <w:szCs w:val="21"/>
          <w14:ligatures w14:val="standardContextual"/>
        </w:rPr>
        <w:t xml:space="preserve">  201306</w:t>
      </w:r>
      <w:r>
        <w:rPr>
          <w:szCs w:val="21"/>
          <w14:ligatures w14:val="standardContextual"/>
        </w:rPr>
        <w:t>；</w:t>
      </w:r>
      <w:r>
        <w:rPr>
          <w:szCs w:val="21"/>
          <w14:ligatures w14:val="standardContextual"/>
        </w:rPr>
        <w:t xml:space="preserve">3. </w:t>
      </w:r>
      <w:r>
        <w:rPr>
          <w:szCs w:val="21"/>
          <w14:ligatures w14:val="standardContextual"/>
        </w:rPr>
        <w:t>上海海洋大学，水产动物遗传育种中心上海市协同创新中心，上海</w:t>
      </w:r>
      <w:r>
        <w:rPr>
          <w:szCs w:val="21"/>
          <w14:ligatures w14:val="standardContextual"/>
        </w:rPr>
        <w:t xml:space="preserve">  201306</w:t>
      </w:r>
      <w:r>
        <w:rPr>
          <w:rFonts w:hint="eastAsia"/>
          <w:szCs w:val="21"/>
          <w14:ligatures w14:val="standardContextual"/>
        </w:rPr>
        <w:t>）</w:t>
      </w:r>
    </w:p>
    <w:p w14:paraId="308CC352" w14:textId="77777777" w:rsidR="00CB0688" w:rsidRPr="00AA6AB7" w:rsidRDefault="00000000">
      <w:pPr>
        <w:pStyle w:val="a3"/>
        <w:widowControl/>
        <w:kinsoku w:val="0"/>
        <w:adjustRightInd w:val="0"/>
        <w:snapToGrid w:val="0"/>
        <w:jc w:val="both"/>
        <w:textAlignment w:val="baseline"/>
        <w:rPr>
          <w:rFonts w:eastAsiaTheme="minorEastAsia"/>
          <w:color w:val="000000" w:themeColor="text1"/>
          <w:sz w:val="21"/>
          <w:szCs w:val="21"/>
          <w:lang w:eastAsia="zh-CN"/>
        </w:rPr>
      </w:pPr>
      <w:r w:rsidRPr="00AA6AB7">
        <w:rPr>
          <w:rFonts w:eastAsiaTheme="minorEastAsia"/>
          <w:color w:val="000000" w:themeColor="text1"/>
          <w:spacing w:val="2"/>
          <w:sz w:val="21"/>
          <w:szCs w:val="21"/>
          <w:lang w:eastAsia="zh-CN"/>
        </w:rPr>
        <w:t>摘要：【目的</w:t>
      </w:r>
      <w:r w:rsidRPr="00AA6AB7">
        <w:rPr>
          <w:rFonts w:eastAsiaTheme="minorEastAsia"/>
          <w:color w:val="000000" w:themeColor="text1"/>
          <w:spacing w:val="-57"/>
          <w:sz w:val="21"/>
          <w:szCs w:val="21"/>
          <w:lang w:eastAsia="zh-CN"/>
        </w:rPr>
        <w:t xml:space="preserve"> </w:t>
      </w:r>
      <w:r w:rsidRPr="00AA6AB7">
        <w:rPr>
          <w:rFonts w:eastAsiaTheme="minorEastAsia"/>
          <w:color w:val="000000" w:themeColor="text1"/>
          <w:spacing w:val="2"/>
          <w:sz w:val="21"/>
          <w:szCs w:val="21"/>
          <w:lang w:eastAsia="zh-CN"/>
        </w:rPr>
        <w:t>】为研究在低鱼粉饲料中单独或联合添</w:t>
      </w:r>
      <w:r w:rsidRPr="00AA6AB7">
        <w:rPr>
          <w:rFonts w:eastAsiaTheme="minorEastAsia"/>
          <w:color w:val="000000" w:themeColor="text1"/>
          <w:spacing w:val="1"/>
          <w:sz w:val="21"/>
          <w:szCs w:val="21"/>
          <w:lang w:eastAsia="zh-CN"/>
        </w:rPr>
        <w:t>加胆固醇、胆汁酸对凡纳对虾生长性</w:t>
      </w:r>
      <w:r w:rsidRPr="00AA6AB7">
        <w:rPr>
          <w:rFonts w:eastAsiaTheme="minorEastAsia"/>
          <w:color w:val="000000" w:themeColor="text1"/>
          <w:spacing w:val="2"/>
          <w:sz w:val="21"/>
          <w:szCs w:val="21"/>
          <w:lang w:eastAsia="zh-CN"/>
        </w:rPr>
        <w:t>能、血淋巴生化指标和抗氧化指标、肝胰腺消化酶活性和组织学的影响。【方法</w:t>
      </w:r>
      <w:r w:rsidRPr="00AA6AB7">
        <w:rPr>
          <w:rFonts w:eastAsiaTheme="minorEastAsia"/>
          <w:color w:val="000000" w:themeColor="text1"/>
          <w:spacing w:val="-54"/>
          <w:sz w:val="21"/>
          <w:szCs w:val="21"/>
          <w:lang w:eastAsia="zh-CN"/>
        </w:rPr>
        <w:t xml:space="preserve"> </w:t>
      </w:r>
      <w:r w:rsidRPr="00AA6AB7">
        <w:rPr>
          <w:rFonts w:eastAsiaTheme="minorEastAsia"/>
          <w:color w:val="000000" w:themeColor="text1"/>
          <w:spacing w:val="2"/>
          <w:sz w:val="21"/>
          <w:szCs w:val="21"/>
          <w:lang w:eastAsia="zh-CN"/>
        </w:rPr>
        <w:t>】实验设</w:t>
      </w:r>
      <w:r w:rsidRPr="00AA6AB7">
        <w:rPr>
          <w:rFonts w:eastAsiaTheme="minorEastAsia"/>
          <w:color w:val="000000" w:themeColor="text1"/>
          <w:spacing w:val="-2"/>
          <w:sz w:val="21"/>
          <w:szCs w:val="21"/>
          <w:lang w:eastAsia="zh-CN"/>
        </w:rPr>
        <w:t>置鱼粉含量为</w:t>
      </w:r>
      <w:r w:rsidRPr="00AA6AB7">
        <w:rPr>
          <w:rFonts w:eastAsiaTheme="minorEastAsia"/>
          <w:color w:val="000000" w:themeColor="text1"/>
          <w:spacing w:val="-2"/>
          <w:sz w:val="21"/>
          <w:szCs w:val="21"/>
          <w:lang w:eastAsia="zh-CN"/>
        </w:rPr>
        <w:t>200 g/kg</w:t>
      </w:r>
      <w:r w:rsidRPr="00AA6AB7">
        <w:rPr>
          <w:rFonts w:eastAsiaTheme="minorEastAsia"/>
          <w:color w:val="000000" w:themeColor="text1"/>
          <w:spacing w:val="31"/>
          <w:w w:val="101"/>
          <w:sz w:val="21"/>
          <w:szCs w:val="21"/>
          <w:lang w:eastAsia="zh-CN"/>
        </w:rPr>
        <w:t xml:space="preserve"> </w:t>
      </w:r>
      <w:r w:rsidRPr="00AA6AB7">
        <w:rPr>
          <w:rFonts w:eastAsiaTheme="minorEastAsia"/>
          <w:color w:val="000000" w:themeColor="text1"/>
          <w:spacing w:val="-2"/>
          <w:sz w:val="21"/>
          <w:szCs w:val="21"/>
          <w:lang w:eastAsia="zh-CN"/>
        </w:rPr>
        <w:t>的正对照饲料（</w:t>
      </w:r>
      <w:r w:rsidRPr="00AA6AB7">
        <w:rPr>
          <w:rFonts w:eastAsiaTheme="minorEastAsia"/>
          <w:color w:val="000000" w:themeColor="text1"/>
          <w:spacing w:val="-2"/>
          <w:sz w:val="21"/>
          <w:szCs w:val="21"/>
          <w:lang w:eastAsia="zh-CN"/>
        </w:rPr>
        <w:t>FM20</w:t>
      </w:r>
      <w:r w:rsidRPr="00AA6AB7">
        <w:rPr>
          <w:rFonts w:eastAsiaTheme="minorEastAsia"/>
          <w:color w:val="000000" w:themeColor="text1"/>
          <w:spacing w:val="-14"/>
          <w:sz w:val="21"/>
          <w:szCs w:val="21"/>
          <w:lang w:eastAsia="zh-CN"/>
        </w:rPr>
        <w:t>），</w:t>
      </w:r>
      <w:r w:rsidRPr="00AA6AB7">
        <w:rPr>
          <w:rFonts w:eastAsiaTheme="minorEastAsia"/>
          <w:color w:val="000000" w:themeColor="text1"/>
          <w:spacing w:val="-2"/>
          <w:sz w:val="21"/>
          <w:szCs w:val="21"/>
          <w:lang w:eastAsia="zh-CN"/>
        </w:rPr>
        <w:t>在此基础上，以乙醇梭菌蛋白</w:t>
      </w:r>
      <w:r w:rsidRPr="00AA6AB7">
        <w:rPr>
          <w:rFonts w:eastAsiaTheme="minorEastAsia"/>
          <w:color w:val="000000" w:themeColor="text1"/>
          <w:spacing w:val="-3"/>
          <w:sz w:val="21"/>
          <w:szCs w:val="21"/>
          <w:lang w:eastAsia="zh-CN"/>
        </w:rPr>
        <w:t>替代</w:t>
      </w:r>
      <w:r w:rsidRPr="00AA6AB7">
        <w:rPr>
          <w:rFonts w:eastAsiaTheme="minorEastAsia"/>
          <w:color w:val="000000" w:themeColor="text1"/>
          <w:spacing w:val="-3"/>
          <w:sz w:val="21"/>
          <w:szCs w:val="21"/>
          <w:lang w:eastAsia="zh-CN"/>
        </w:rPr>
        <w:t>100 g/kg</w:t>
      </w:r>
      <w:r w:rsidRPr="00AA6AB7">
        <w:rPr>
          <w:rFonts w:eastAsiaTheme="minorEastAsia"/>
          <w:color w:val="000000" w:themeColor="text1"/>
          <w:spacing w:val="4"/>
          <w:sz w:val="21"/>
          <w:szCs w:val="21"/>
          <w:lang w:eastAsia="zh-CN"/>
        </w:rPr>
        <w:t>鱼粉，得鱼粉含量为</w:t>
      </w:r>
      <w:r w:rsidRPr="00AA6AB7">
        <w:rPr>
          <w:rFonts w:eastAsiaTheme="minorEastAsia"/>
          <w:color w:val="000000" w:themeColor="text1"/>
          <w:spacing w:val="4"/>
          <w:sz w:val="21"/>
          <w:szCs w:val="21"/>
          <w:lang w:eastAsia="zh-CN"/>
        </w:rPr>
        <w:t>100 g/</w:t>
      </w:r>
      <w:r w:rsidRPr="00AA6AB7">
        <w:rPr>
          <w:rFonts w:eastAsiaTheme="minorEastAsia"/>
          <w:color w:val="000000" w:themeColor="text1"/>
          <w:sz w:val="21"/>
          <w:szCs w:val="21"/>
          <w:lang w:eastAsia="zh-CN"/>
        </w:rPr>
        <w:t>kg</w:t>
      </w:r>
      <w:r w:rsidRPr="00AA6AB7">
        <w:rPr>
          <w:rFonts w:eastAsiaTheme="minorEastAsia"/>
          <w:color w:val="000000" w:themeColor="text1"/>
          <w:spacing w:val="4"/>
          <w:sz w:val="21"/>
          <w:szCs w:val="21"/>
          <w:lang w:eastAsia="zh-CN"/>
        </w:rPr>
        <w:t>的低鱼粉饲料（负对照组，</w:t>
      </w:r>
      <w:r w:rsidRPr="00AA6AB7">
        <w:rPr>
          <w:rFonts w:eastAsiaTheme="minorEastAsia"/>
          <w:color w:val="000000" w:themeColor="text1"/>
          <w:spacing w:val="-29"/>
          <w:sz w:val="21"/>
          <w:szCs w:val="21"/>
          <w:lang w:eastAsia="zh-CN"/>
        </w:rPr>
        <w:t xml:space="preserve"> </w:t>
      </w:r>
      <w:r w:rsidRPr="00AA6AB7">
        <w:rPr>
          <w:rFonts w:eastAsiaTheme="minorEastAsia"/>
          <w:color w:val="000000" w:themeColor="text1"/>
          <w:sz w:val="21"/>
          <w:szCs w:val="21"/>
          <w:lang w:eastAsia="zh-CN"/>
        </w:rPr>
        <w:t>FM</w:t>
      </w:r>
      <w:r w:rsidRPr="00AA6AB7">
        <w:rPr>
          <w:rFonts w:eastAsiaTheme="minorEastAsia"/>
          <w:color w:val="000000" w:themeColor="text1"/>
          <w:spacing w:val="4"/>
          <w:sz w:val="21"/>
          <w:szCs w:val="21"/>
          <w:lang w:eastAsia="zh-CN"/>
        </w:rPr>
        <w:t>10</w:t>
      </w:r>
      <w:r w:rsidRPr="00AA6AB7">
        <w:rPr>
          <w:rFonts w:eastAsiaTheme="minorEastAsia"/>
          <w:color w:val="000000" w:themeColor="text1"/>
          <w:spacing w:val="5"/>
          <w:sz w:val="21"/>
          <w:szCs w:val="21"/>
          <w:lang w:eastAsia="zh-CN"/>
        </w:rPr>
        <w:t>），</w:t>
      </w:r>
      <w:r w:rsidRPr="00AA6AB7">
        <w:rPr>
          <w:rFonts w:eastAsiaTheme="minorEastAsia"/>
          <w:color w:val="000000" w:themeColor="text1"/>
          <w:spacing w:val="4"/>
          <w:sz w:val="21"/>
          <w:szCs w:val="21"/>
          <w:lang w:eastAsia="zh-CN"/>
        </w:rPr>
        <w:t>在负对照饲料中分别</w:t>
      </w:r>
      <w:r w:rsidRPr="00AA6AB7">
        <w:rPr>
          <w:rFonts w:eastAsiaTheme="minorEastAsia"/>
          <w:color w:val="000000" w:themeColor="text1"/>
          <w:spacing w:val="2"/>
          <w:sz w:val="21"/>
          <w:szCs w:val="21"/>
          <w:lang w:eastAsia="zh-CN"/>
        </w:rPr>
        <w:t>添加胆固醇</w:t>
      </w:r>
      <w:r w:rsidRPr="00AA6AB7">
        <w:rPr>
          <w:rFonts w:eastAsiaTheme="minorEastAsia"/>
          <w:color w:val="000000" w:themeColor="text1"/>
          <w:spacing w:val="2"/>
          <w:sz w:val="21"/>
          <w:szCs w:val="21"/>
          <w:lang w:eastAsia="zh-CN"/>
        </w:rPr>
        <w:t xml:space="preserve">560 </w:t>
      </w:r>
      <w:r w:rsidRPr="00AA6AB7">
        <w:rPr>
          <w:rFonts w:eastAsiaTheme="minorEastAsia"/>
          <w:color w:val="000000" w:themeColor="text1"/>
          <w:sz w:val="21"/>
          <w:szCs w:val="21"/>
          <w:lang w:eastAsia="zh-CN"/>
        </w:rPr>
        <w:t>mg</w:t>
      </w:r>
      <w:r w:rsidRPr="00AA6AB7">
        <w:rPr>
          <w:rFonts w:eastAsiaTheme="minorEastAsia"/>
          <w:color w:val="000000" w:themeColor="text1"/>
          <w:spacing w:val="2"/>
          <w:sz w:val="21"/>
          <w:szCs w:val="21"/>
          <w:lang w:eastAsia="zh-CN"/>
        </w:rPr>
        <w:t>/</w:t>
      </w:r>
      <w:r w:rsidRPr="00AA6AB7">
        <w:rPr>
          <w:rFonts w:eastAsiaTheme="minorEastAsia"/>
          <w:color w:val="000000" w:themeColor="text1"/>
          <w:sz w:val="21"/>
          <w:szCs w:val="21"/>
          <w:lang w:eastAsia="zh-CN"/>
        </w:rPr>
        <w:t>kg</w:t>
      </w:r>
      <w:r w:rsidRPr="00AA6AB7">
        <w:rPr>
          <w:rFonts w:eastAsiaTheme="minorEastAsia"/>
          <w:color w:val="000000" w:themeColor="text1"/>
          <w:spacing w:val="2"/>
          <w:sz w:val="21"/>
          <w:szCs w:val="21"/>
          <w:lang w:eastAsia="zh-CN"/>
        </w:rPr>
        <w:t>、胆汁酸</w:t>
      </w:r>
      <w:r w:rsidRPr="00AA6AB7">
        <w:rPr>
          <w:rFonts w:eastAsiaTheme="minorEastAsia"/>
          <w:color w:val="000000" w:themeColor="text1"/>
          <w:spacing w:val="2"/>
          <w:sz w:val="21"/>
          <w:szCs w:val="21"/>
          <w:lang w:eastAsia="zh-CN"/>
        </w:rPr>
        <w:t xml:space="preserve">150 </w:t>
      </w:r>
      <w:r w:rsidRPr="00AA6AB7">
        <w:rPr>
          <w:rFonts w:eastAsiaTheme="minorEastAsia"/>
          <w:color w:val="000000" w:themeColor="text1"/>
          <w:sz w:val="21"/>
          <w:szCs w:val="21"/>
          <w:lang w:eastAsia="zh-CN"/>
        </w:rPr>
        <w:t>mg</w:t>
      </w:r>
      <w:r w:rsidRPr="00AA6AB7">
        <w:rPr>
          <w:rFonts w:eastAsiaTheme="minorEastAsia"/>
          <w:color w:val="000000" w:themeColor="text1"/>
          <w:spacing w:val="2"/>
          <w:sz w:val="21"/>
          <w:szCs w:val="21"/>
          <w:lang w:eastAsia="zh-CN"/>
        </w:rPr>
        <w:t>/</w:t>
      </w:r>
      <w:r w:rsidRPr="00AA6AB7">
        <w:rPr>
          <w:rFonts w:eastAsiaTheme="minorEastAsia"/>
          <w:color w:val="000000" w:themeColor="text1"/>
          <w:sz w:val="21"/>
          <w:szCs w:val="21"/>
          <w:lang w:eastAsia="zh-CN"/>
        </w:rPr>
        <w:t>kg</w:t>
      </w:r>
      <w:r w:rsidRPr="00AA6AB7">
        <w:rPr>
          <w:rFonts w:eastAsiaTheme="minorEastAsia"/>
          <w:color w:val="000000" w:themeColor="text1"/>
          <w:spacing w:val="2"/>
          <w:sz w:val="21"/>
          <w:szCs w:val="21"/>
          <w:lang w:eastAsia="zh-CN"/>
        </w:rPr>
        <w:t>、胆固醇</w:t>
      </w:r>
      <w:r w:rsidRPr="00AA6AB7">
        <w:rPr>
          <w:rFonts w:eastAsiaTheme="minorEastAsia"/>
          <w:color w:val="000000" w:themeColor="text1"/>
          <w:spacing w:val="2"/>
          <w:sz w:val="21"/>
          <w:szCs w:val="21"/>
          <w:lang w:eastAsia="zh-CN"/>
        </w:rPr>
        <w:t xml:space="preserve">560 </w:t>
      </w:r>
      <w:r w:rsidRPr="00AA6AB7">
        <w:rPr>
          <w:rFonts w:eastAsiaTheme="minorEastAsia"/>
          <w:color w:val="000000" w:themeColor="text1"/>
          <w:sz w:val="21"/>
          <w:szCs w:val="21"/>
          <w:lang w:eastAsia="zh-CN"/>
        </w:rPr>
        <w:t>mg</w:t>
      </w:r>
      <w:r w:rsidRPr="00AA6AB7">
        <w:rPr>
          <w:rFonts w:eastAsiaTheme="minorEastAsia"/>
          <w:color w:val="000000" w:themeColor="text1"/>
          <w:spacing w:val="2"/>
          <w:sz w:val="21"/>
          <w:szCs w:val="21"/>
          <w:lang w:eastAsia="zh-CN"/>
        </w:rPr>
        <w:t>/</w:t>
      </w:r>
      <w:r w:rsidRPr="00AA6AB7">
        <w:rPr>
          <w:rFonts w:eastAsiaTheme="minorEastAsia"/>
          <w:color w:val="000000" w:themeColor="text1"/>
          <w:sz w:val="21"/>
          <w:szCs w:val="21"/>
          <w:lang w:eastAsia="zh-CN"/>
        </w:rPr>
        <w:t>kg</w:t>
      </w:r>
      <w:r w:rsidRPr="00AA6AB7">
        <w:rPr>
          <w:rFonts w:eastAsiaTheme="minorEastAsia"/>
          <w:color w:val="000000" w:themeColor="text1"/>
          <w:spacing w:val="1"/>
          <w:sz w:val="21"/>
          <w:szCs w:val="21"/>
          <w:lang w:eastAsia="zh-CN"/>
        </w:rPr>
        <w:t>+</w:t>
      </w:r>
      <w:r w:rsidRPr="00AA6AB7">
        <w:rPr>
          <w:rFonts w:eastAsiaTheme="minorEastAsia"/>
          <w:color w:val="000000" w:themeColor="text1"/>
          <w:spacing w:val="1"/>
          <w:sz w:val="21"/>
          <w:szCs w:val="21"/>
          <w:lang w:eastAsia="zh-CN"/>
        </w:rPr>
        <w:t>胆汁酸</w:t>
      </w:r>
      <w:r w:rsidRPr="00AA6AB7">
        <w:rPr>
          <w:rFonts w:eastAsiaTheme="minorEastAsia"/>
          <w:color w:val="000000" w:themeColor="text1"/>
          <w:spacing w:val="1"/>
          <w:sz w:val="21"/>
          <w:szCs w:val="21"/>
          <w:lang w:eastAsia="zh-CN"/>
        </w:rPr>
        <w:t xml:space="preserve">150 </w:t>
      </w:r>
      <w:r w:rsidRPr="00AA6AB7">
        <w:rPr>
          <w:rFonts w:eastAsiaTheme="minorEastAsia"/>
          <w:color w:val="000000" w:themeColor="text1"/>
          <w:sz w:val="21"/>
          <w:szCs w:val="21"/>
          <w:lang w:eastAsia="zh-CN"/>
        </w:rPr>
        <w:t>mg</w:t>
      </w:r>
      <w:r w:rsidRPr="00AA6AB7">
        <w:rPr>
          <w:rFonts w:eastAsiaTheme="minorEastAsia"/>
          <w:color w:val="000000" w:themeColor="text1"/>
          <w:spacing w:val="1"/>
          <w:sz w:val="21"/>
          <w:szCs w:val="21"/>
          <w:lang w:eastAsia="zh-CN"/>
        </w:rPr>
        <w:t>/</w:t>
      </w:r>
      <w:r w:rsidRPr="00AA6AB7">
        <w:rPr>
          <w:rFonts w:eastAsiaTheme="minorEastAsia"/>
          <w:color w:val="000000" w:themeColor="text1"/>
          <w:sz w:val="21"/>
          <w:szCs w:val="21"/>
          <w:lang w:eastAsia="zh-CN"/>
        </w:rPr>
        <w:t>kg</w:t>
      </w:r>
      <w:r w:rsidRPr="00AA6AB7">
        <w:rPr>
          <w:rFonts w:eastAsiaTheme="minorEastAsia"/>
          <w:color w:val="000000" w:themeColor="text1"/>
          <w:spacing w:val="1"/>
          <w:sz w:val="21"/>
          <w:szCs w:val="21"/>
          <w:lang w:eastAsia="zh-CN"/>
        </w:rPr>
        <w:t>，共</w:t>
      </w:r>
      <w:r w:rsidRPr="00AA6AB7">
        <w:rPr>
          <w:rFonts w:eastAsiaTheme="minorEastAsia"/>
          <w:color w:val="000000" w:themeColor="text1"/>
          <w:spacing w:val="1"/>
          <w:sz w:val="21"/>
          <w:szCs w:val="21"/>
          <w:lang w:eastAsia="zh-CN"/>
        </w:rPr>
        <w:t>5</w:t>
      </w:r>
      <w:r w:rsidRPr="00AA6AB7">
        <w:rPr>
          <w:rFonts w:eastAsiaTheme="minorEastAsia"/>
          <w:color w:val="000000" w:themeColor="text1"/>
          <w:spacing w:val="1"/>
          <w:sz w:val="21"/>
          <w:szCs w:val="21"/>
          <w:lang w:eastAsia="zh-CN"/>
        </w:rPr>
        <w:t>组</w:t>
      </w:r>
      <w:r w:rsidRPr="00AA6AB7">
        <w:rPr>
          <w:rFonts w:eastAsiaTheme="minorEastAsia"/>
          <w:color w:val="000000" w:themeColor="text1"/>
          <w:spacing w:val="-2"/>
          <w:sz w:val="21"/>
          <w:szCs w:val="21"/>
          <w:lang w:eastAsia="zh-CN"/>
        </w:rPr>
        <w:t>饲料，饲喂</w:t>
      </w:r>
      <w:proofErr w:type="gramStart"/>
      <w:r w:rsidRPr="00AA6AB7">
        <w:rPr>
          <w:rFonts w:eastAsiaTheme="minorEastAsia"/>
          <w:color w:val="000000" w:themeColor="text1"/>
          <w:spacing w:val="-2"/>
          <w:sz w:val="21"/>
          <w:szCs w:val="21"/>
          <w:lang w:eastAsia="zh-CN"/>
        </w:rPr>
        <w:t>平均初</w:t>
      </w:r>
      <w:proofErr w:type="gramEnd"/>
      <w:r w:rsidRPr="00AA6AB7">
        <w:rPr>
          <w:rFonts w:eastAsiaTheme="minorEastAsia"/>
          <w:color w:val="000000" w:themeColor="text1"/>
          <w:spacing w:val="-2"/>
          <w:sz w:val="21"/>
          <w:szCs w:val="21"/>
          <w:lang w:eastAsia="zh-CN"/>
        </w:rPr>
        <w:t>体重为（</w:t>
      </w:r>
      <w:r w:rsidRPr="00AA6AB7">
        <w:rPr>
          <w:rFonts w:eastAsiaTheme="minorEastAsia"/>
          <w:color w:val="000000" w:themeColor="text1"/>
          <w:spacing w:val="-2"/>
          <w:sz w:val="21"/>
          <w:szCs w:val="21"/>
          <w:lang w:eastAsia="zh-CN"/>
        </w:rPr>
        <w:t>1.00±0.01</w:t>
      </w:r>
      <w:r w:rsidRPr="00AA6AB7">
        <w:rPr>
          <w:rFonts w:eastAsiaTheme="minorEastAsia"/>
          <w:color w:val="000000" w:themeColor="text1"/>
          <w:spacing w:val="-2"/>
          <w:sz w:val="21"/>
          <w:szCs w:val="21"/>
          <w:lang w:eastAsia="zh-CN"/>
        </w:rPr>
        <w:t>）</w:t>
      </w:r>
      <w:r w:rsidRPr="00AA6AB7">
        <w:rPr>
          <w:rFonts w:eastAsiaTheme="minorEastAsia"/>
          <w:color w:val="000000" w:themeColor="text1"/>
          <w:spacing w:val="-2"/>
          <w:sz w:val="21"/>
          <w:szCs w:val="21"/>
          <w:lang w:eastAsia="zh-CN"/>
        </w:rPr>
        <w:t xml:space="preserve"> g</w:t>
      </w:r>
      <w:r w:rsidRPr="00AA6AB7">
        <w:rPr>
          <w:rFonts w:eastAsiaTheme="minorEastAsia"/>
          <w:color w:val="000000" w:themeColor="text1"/>
          <w:spacing w:val="-2"/>
          <w:sz w:val="21"/>
          <w:szCs w:val="21"/>
          <w:lang w:eastAsia="zh-CN"/>
        </w:rPr>
        <w:t>的凡</w:t>
      </w:r>
      <w:r w:rsidRPr="00AA6AB7">
        <w:rPr>
          <w:rFonts w:eastAsiaTheme="minorEastAsia"/>
          <w:color w:val="000000" w:themeColor="text1"/>
          <w:spacing w:val="-3"/>
          <w:sz w:val="21"/>
          <w:szCs w:val="21"/>
          <w:lang w:eastAsia="zh-CN"/>
        </w:rPr>
        <w:t>纳对虾</w:t>
      </w:r>
      <w:r w:rsidRPr="00AA6AB7">
        <w:rPr>
          <w:rFonts w:eastAsiaTheme="minorEastAsia"/>
          <w:color w:val="000000" w:themeColor="text1"/>
          <w:spacing w:val="-3"/>
          <w:sz w:val="21"/>
          <w:szCs w:val="21"/>
          <w:lang w:eastAsia="zh-CN"/>
        </w:rPr>
        <w:t>56 d</w:t>
      </w:r>
      <w:r w:rsidRPr="00AA6AB7">
        <w:rPr>
          <w:rFonts w:eastAsiaTheme="minorEastAsia"/>
          <w:color w:val="000000" w:themeColor="text1"/>
          <w:spacing w:val="-25"/>
          <w:sz w:val="21"/>
          <w:szCs w:val="21"/>
          <w:lang w:eastAsia="zh-CN"/>
        </w:rPr>
        <w:t xml:space="preserve"> </w:t>
      </w:r>
      <w:r w:rsidRPr="00AA6AB7">
        <w:rPr>
          <w:rFonts w:eastAsiaTheme="minorEastAsia"/>
          <w:color w:val="000000" w:themeColor="text1"/>
          <w:spacing w:val="-3"/>
          <w:sz w:val="21"/>
          <w:szCs w:val="21"/>
          <w:lang w:eastAsia="zh-CN"/>
        </w:rPr>
        <w:t>。【结果</w:t>
      </w:r>
      <w:r w:rsidRPr="00AA6AB7">
        <w:rPr>
          <w:rFonts w:eastAsiaTheme="minorEastAsia"/>
          <w:color w:val="000000" w:themeColor="text1"/>
          <w:spacing w:val="-35"/>
          <w:sz w:val="21"/>
          <w:szCs w:val="21"/>
          <w:lang w:eastAsia="zh-CN"/>
        </w:rPr>
        <w:t xml:space="preserve"> </w:t>
      </w:r>
      <w:r w:rsidRPr="00AA6AB7">
        <w:rPr>
          <w:rFonts w:eastAsiaTheme="minorEastAsia"/>
          <w:color w:val="000000" w:themeColor="text1"/>
          <w:spacing w:val="-3"/>
          <w:sz w:val="21"/>
          <w:szCs w:val="21"/>
          <w:lang w:eastAsia="zh-CN"/>
        </w:rPr>
        <w:t>】与</w:t>
      </w:r>
      <w:r w:rsidRPr="00AA6AB7">
        <w:rPr>
          <w:rFonts w:eastAsiaTheme="minorEastAsia"/>
          <w:color w:val="000000" w:themeColor="text1"/>
          <w:spacing w:val="-3"/>
          <w:sz w:val="21"/>
          <w:szCs w:val="21"/>
          <w:lang w:eastAsia="zh-CN"/>
        </w:rPr>
        <w:t>FM20</w:t>
      </w:r>
      <w:r w:rsidRPr="00AA6AB7">
        <w:rPr>
          <w:rFonts w:eastAsiaTheme="minorEastAsia"/>
          <w:color w:val="000000" w:themeColor="text1"/>
          <w:spacing w:val="-3"/>
          <w:sz w:val="21"/>
          <w:szCs w:val="21"/>
          <w:lang w:eastAsia="zh-CN"/>
        </w:rPr>
        <w:t>组相比，</w:t>
      </w:r>
      <w:r w:rsidRPr="00AA6AB7">
        <w:rPr>
          <w:rFonts w:eastAsiaTheme="minorEastAsia"/>
          <w:color w:val="000000" w:themeColor="text1"/>
          <w:spacing w:val="-3"/>
          <w:sz w:val="21"/>
          <w:szCs w:val="21"/>
          <w:lang w:eastAsia="zh-CN"/>
        </w:rPr>
        <w:t>FM10</w:t>
      </w:r>
      <w:r w:rsidRPr="00AA6AB7">
        <w:rPr>
          <w:rFonts w:eastAsiaTheme="minorEastAsia"/>
          <w:color w:val="000000" w:themeColor="text1"/>
          <w:spacing w:val="5"/>
          <w:sz w:val="21"/>
          <w:szCs w:val="21"/>
          <w:lang w:eastAsia="zh-CN"/>
        </w:rPr>
        <w:t>组增重率、肝胰腺蛋白酶和脂肪酶活性、血淋巴溶菌酶活性、肝胰腺和血淋巴总胆汁酸含</w:t>
      </w:r>
      <w:r w:rsidRPr="00AA6AB7">
        <w:rPr>
          <w:rFonts w:eastAsiaTheme="minorEastAsia"/>
          <w:color w:val="000000" w:themeColor="text1"/>
          <w:spacing w:val="4"/>
          <w:sz w:val="21"/>
          <w:szCs w:val="21"/>
          <w:lang w:eastAsia="zh-CN"/>
        </w:rPr>
        <w:t>量显著降低，饲料系数、血淋巴谷丙转氨酶和谷草转氨酶活性、丙二醛含量显著升高，部</w:t>
      </w:r>
      <w:r w:rsidRPr="00AA6AB7">
        <w:rPr>
          <w:rFonts w:eastAsiaTheme="minorEastAsia"/>
          <w:color w:val="000000" w:themeColor="text1"/>
          <w:spacing w:val="3"/>
          <w:sz w:val="21"/>
          <w:szCs w:val="21"/>
          <w:lang w:eastAsia="zh-CN"/>
        </w:rPr>
        <w:t>分肝小体星状结构消失，</w:t>
      </w:r>
      <w:r w:rsidRPr="00AA6AB7">
        <w:rPr>
          <w:rFonts w:eastAsiaTheme="minorEastAsia"/>
          <w:color w:val="000000" w:themeColor="text1"/>
          <w:spacing w:val="3"/>
          <w:sz w:val="21"/>
          <w:szCs w:val="21"/>
          <w:lang w:eastAsia="zh-CN"/>
        </w:rPr>
        <w:t>B</w:t>
      </w:r>
      <w:r w:rsidRPr="00AA6AB7">
        <w:rPr>
          <w:rFonts w:eastAsiaTheme="minorEastAsia"/>
          <w:color w:val="000000" w:themeColor="text1"/>
          <w:spacing w:val="3"/>
          <w:sz w:val="21"/>
          <w:szCs w:val="21"/>
          <w:lang w:eastAsia="zh-CN"/>
        </w:rPr>
        <w:t>细胞和</w:t>
      </w:r>
      <w:r w:rsidRPr="00AA6AB7">
        <w:rPr>
          <w:rFonts w:eastAsiaTheme="minorEastAsia"/>
          <w:color w:val="000000" w:themeColor="text1"/>
          <w:spacing w:val="3"/>
          <w:sz w:val="21"/>
          <w:szCs w:val="21"/>
          <w:lang w:eastAsia="zh-CN"/>
        </w:rPr>
        <w:t>R</w:t>
      </w:r>
      <w:r w:rsidRPr="00AA6AB7">
        <w:rPr>
          <w:rFonts w:eastAsiaTheme="minorEastAsia"/>
          <w:color w:val="000000" w:themeColor="text1"/>
          <w:spacing w:val="3"/>
          <w:sz w:val="21"/>
          <w:szCs w:val="21"/>
          <w:lang w:eastAsia="zh-CN"/>
        </w:rPr>
        <w:t>细胞数量减少。在低鱼粉饲料（</w:t>
      </w:r>
      <w:r w:rsidRPr="00AA6AB7">
        <w:rPr>
          <w:rFonts w:eastAsiaTheme="minorEastAsia"/>
          <w:color w:val="000000" w:themeColor="text1"/>
          <w:sz w:val="21"/>
          <w:szCs w:val="21"/>
          <w:lang w:eastAsia="zh-CN"/>
        </w:rPr>
        <w:t>FM</w:t>
      </w:r>
      <w:r w:rsidRPr="00AA6AB7">
        <w:rPr>
          <w:rFonts w:eastAsiaTheme="minorEastAsia"/>
          <w:color w:val="000000" w:themeColor="text1"/>
          <w:spacing w:val="3"/>
          <w:sz w:val="21"/>
          <w:szCs w:val="21"/>
          <w:lang w:eastAsia="zh-CN"/>
        </w:rPr>
        <w:t>10</w:t>
      </w:r>
      <w:r w:rsidRPr="00AA6AB7">
        <w:rPr>
          <w:rFonts w:eastAsiaTheme="minorEastAsia"/>
          <w:color w:val="000000" w:themeColor="text1"/>
          <w:spacing w:val="3"/>
          <w:sz w:val="21"/>
          <w:szCs w:val="21"/>
          <w:lang w:eastAsia="zh-CN"/>
        </w:rPr>
        <w:t>组）中分别添</w:t>
      </w:r>
      <w:r w:rsidRPr="00AA6AB7">
        <w:rPr>
          <w:rFonts w:eastAsiaTheme="minorEastAsia"/>
          <w:color w:val="000000" w:themeColor="text1"/>
          <w:spacing w:val="4"/>
          <w:sz w:val="21"/>
          <w:szCs w:val="21"/>
          <w:lang w:eastAsia="zh-CN"/>
        </w:rPr>
        <w:t>加胆固醇和胆汁酸，有提高对虾增重率、淀粉酶活性与肝胰腺和血淋巴总胆汁酸含量的趋</w:t>
      </w:r>
      <w:r w:rsidRPr="00AA6AB7">
        <w:rPr>
          <w:rFonts w:eastAsiaTheme="minorEastAsia"/>
          <w:color w:val="000000" w:themeColor="text1"/>
          <w:spacing w:val="6"/>
          <w:sz w:val="21"/>
          <w:szCs w:val="21"/>
          <w:lang w:eastAsia="zh-CN"/>
        </w:rPr>
        <w:t>势。联合添加胆固醇和胆汁酸显著提高了对虾增重率（</w:t>
      </w:r>
      <w:r w:rsidRPr="00AA6AB7">
        <w:rPr>
          <w:rFonts w:eastAsiaTheme="minorEastAsia"/>
          <w:color w:val="000000" w:themeColor="text1"/>
          <w:spacing w:val="6"/>
          <w:sz w:val="21"/>
          <w:szCs w:val="21"/>
          <w:lang w:eastAsia="zh-CN"/>
        </w:rPr>
        <w:t>+10.59%</w:t>
      </w:r>
      <w:r w:rsidRPr="00AA6AB7">
        <w:rPr>
          <w:rFonts w:eastAsiaTheme="minorEastAsia"/>
          <w:color w:val="000000" w:themeColor="text1"/>
          <w:spacing w:val="6"/>
          <w:sz w:val="21"/>
          <w:szCs w:val="21"/>
          <w:lang w:eastAsia="zh-CN"/>
        </w:rPr>
        <w:t>）、肝胰腺脂肪酶和蛋白</w:t>
      </w:r>
      <w:r w:rsidRPr="00AA6AB7">
        <w:rPr>
          <w:rFonts w:eastAsiaTheme="minorEastAsia"/>
          <w:color w:val="000000" w:themeColor="text1"/>
          <w:spacing w:val="4"/>
          <w:sz w:val="21"/>
          <w:szCs w:val="21"/>
          <w:lang w:eastAsia="zh-CN"/>
        </w:rPr>
        <w:t>酶活性，降低了饲料系数（</w:t>
      </w:r>
      <w:r w:rsidRPr="00AA6AB7">
        <w:rPr>
          <w:rFonts w:eastAsiaTheme="minorEastAsia"/>
          <w:color w:val="000000" w:themeColor="text1"/>
          <w:spacing w:val="4"/>
          <w:sz w:val="21"/>
          <w:szCs w:val="21"/>
          <w:lang w:eastAsia="zh-CN"/>
        </w:rPr>
        <w:t>−0.12</w:t>
      </w:r>
      <w:r w:rsidRPr="00AA6AB7">
        <w:rPr>
          <w:rFonts w:eastAsiaTheme="minorEastAsia"/>
          <w:color w:val="000000" w:themeColor="text1"/>
          <w:spacing w:val="4"/>
          <w:sz w:val="21"/>
          <w:szCs w:val="21"/>
          <w:lang w:eastAsia="zh-CN"/>
        </w:rPr>
        <w:t>）。与</w:t>
      </w:r>
      <w:r w:rsidRPr="00AA6AB7">
        <w:rPr>
          <w:rFonts w:eastAsiaTheme="minorEastAsia"/>
          <w:color w:val="000000" w:themeColor="text1"/>
          <w:sz w:val="21"/>
          <w:szCs w:val="21"/>
          <w:lang w:eastAsia="zh-CN"/>
        </w:rPr>
        <w:t>FM</w:t>
      </w:r>
      <w:r w:rsidRPr="00AA6AB7">
        <w:rPr>
          <w:rFonts w:eastAsiaTheme="minorEastAsia"/>
          <w:color w:val="000000" w:themeColor="text1"/>
          <w:spacing w:val="4"/>
          <w:sz w:val="21"/>
          <w:szCs w:val="21"/>
          <w:lang w:eastAsia="zh-CN"/>
        </w:rPr>
        <w:t>10</w:t>
      </w:r>
      <w:r w:rsidRPr="00AA6AB7">
        <w:rPr>
          <w:rFonts w:eastAsiaTheme="minorEastAsia"/>
          <w:color w:val="000000" w:themeColor="text1"/>
          <w:spacing w:val="3"/>
          <w:sz w:val="21"/>
          <w:szCs w:val="21"/>
          <w:lang w:eastAsia="zh-CN"/>
        </w:rPr>
        <w:t>组相比，饲料中添加胆固醇和胆汁酸后，</w:t>
      </w:r>
      <w:r w:rsidRPr="00AA6AB7">
        <w:rPr>
          <w:rFonts w:eastAsiaTheme="minorEastAsia"/>
          <w:color w:val="000000" w:themeColor="text1"/>
          <w:spacing w:val="-30"/>
          <w:sz w:val="21"/>
          <w:szCs w:val="21"/>
          <w:lang w:eastAsia="zh-CN"/>
        </w:rPr>
        <w:t xml:space="preserve"> </w:t>
      </w:r>
      <w:r w:rsidRPr="00AA6AB7">
        <w:rPr>
          <w:rFonts w:eastAsiaTheme="minorEastAsia"/>
          <w:color w:val="000000" w:themeColor="text1"/>
          <w:spacing w:val="3"/>
          <w:sz w:val="21"/>
          <w:szCs w:val="21"/>
          <w:lang w:eastAsia="zh-CN"/>
        </w:rPr>
        <w:t>肝</w:t>
      </w:r>
      <w:r w:rsidRPr="00AA6AB7">
        <w:rPr>
          <w:rFonts w:eastAsiaTheme="minorEastAsia"/>
          <w:color w:val="000000" w:themeColor="text1"/>
          <w:spacing w:val="2"/>
          <w:sz w:val="21"/>
          <w:szCs w:val="21"/>
          <w:lang w:eastAsia="zh-CN"/>
        </w:rPr>
        <w:t>小体恢复正常，星状结构清晰。【结论】</w:t>
      </w:r>
      <w:r w:rsidRPr="00AA6AB7">
        <w:rPr>
          <w:rFonts w:eastAsiaTheme="minorEastAsia"/>
          <w:color w:val="000000" w:themeColor="text1"/>
          <w:spacing w:val="-32"/>
          <w:sz w:val="21"/>
          <w:szCs w:val="21"/>
          <w:lang w:eastAsia="zh-CN"/>
        </w:rPr>
        <w:t xml:space="preserve"> </w:t>
      </w:r>
      <w:r w:rsidRPr="00AA6AB7">
        <w:rPr>
          <w:rFonts w:eastAsiaTheme="minorEastAsia"/>
          <w:color w:val="000000" w:themeColor="text1"/>
          <w:spacing w:val="2"/>
          <w:sz w:val="21"/>
          <w:szCs w:val="21"/>
          <w:lang w:eastAsia="zh-CN"/>
        </w:rPr>
        <w:t>在低鱼粉饲料（含鱼粉</w:t>
      </w:r>
      <w:r w:rsidRPr="00AA6AB7">
        <w:rPr>
          <w:rFonts w:eastAsiaTheme="minorEastAsia"/>
          <w:color w:val="000000" w:themeColor="text1"/>
          <w:spacing w:val="30"/>
          <w:sz w:val="21"/>
          <w:szCs w:val="21"/>
          <w:lang w:eastAsia="zh-CN"/>
        </w:rPr>
        <w:t xml:space="preserve"> </w:t>
      </w:r>
      <w:r w:rsidRPr="00AA6AB7">
        <w:rPr>
          <w:rFonts w:eastAsiaTheme="minorEastAsia"/>
          <w:color w:val="000000" w:themeColor="text1"/>
          <w:spacing w:val="2"/>
          <w:sz w:val="21"/>
          <w:szCs w:val="21"/>
          <w:lang w:eastAsia="zh-CN"/>
        </w:rPr>
        <w:t>100 g/</w:t>
      </w:r>
      <w:r w:rsidRPr="00AA6AB7">
        <w:rPr>
          <w:rFonts w:eastAsiaTheme="minorEastAsia"/>
          <w:color w:val="000000" w:themeColor="text1"/>
          <w:sz w:val="21"/>
          <w:szCs w:val="21"/>
          <w:lang w:eastAsia="zh-CN"/>
        </w:rPr>
        <w:t>kg</w:t>
      </w:r>
      <w:r w:rsidRPr="00AA6AB7">
        <w:rPr>
          <w:rFonts w:eastAsiaTheme="minorEastAsia"/>
          <w:color w:val="000000" w:themeColor="text1"/>
          <w:spacing w:val="2"/>
          <w:sz w:val="21"/>
          <w:szCs w:val="21"/>
          <w:lang w:eastAsia="zh-CN"/>
        </w:rPr>
        <w:t>）中添加胆固醇</w:t>
      </w:r>
      <w:r w:rsidRPr="00AA6AB7">
        <w:rPr>
          <w:rFonts w:eastAsiaTheme="minorEastAsia"/>
          <w:color w:val="000000" w:themeColor="text1"/>
          <w:spacing w:val="4"/>
          <w:sz w:val="21"/>
          <w:szCs w:val="21"/>
          <w:lang w:eastAsia="zh-CN"/>
        </w:rPr>
        <w:t>和胆汁酸能够提高凡纳对虾生长性能和消化能力，</w:t>
      </w:r>
      <w:r w:rsidRPr="00AA6AB7">
        <w:rPr>
          <w:rFonts w:eastAsiaTheme="minorEastAsia"/>
          <w:color w:val="000000" w:themeColor="text1"/>
          <w:spacing w:val="-32"/>
          <w:sz w:val="21"/>
          <w:szCs w:val="21"/>
          <w:lang w:eastAsia="zh-CN"/>
        </w:rPr>
        <w:t xml:space="preserve"> </w:t>
      </w:r>
      <w:r w:rsidRPr="00AA6AB7">
        <w:rPr>
          <w:rFonts w:eastAsiaTheme="minorEastAsia"/>
          <w:color w:val="000000" w:themeColor="text1"/>
          <w:spacing w:val="4"/>
          <w:sz w:val="21"/>
          <w:szCs w:val="21"/>
          <w:lang w:eastAsia="zh-CN"/>
        </w:rPr>
        <w:t>保护肝胰腺健康，</w:t>
      </w:r>
      <w:r w:rsidRPr="00AA6AB7">
        <w:rPr>
          <w:rFonts w:eastAsiaTheme="minorEastAsia"/>
          <w:color w:val="000000" w:themeColor="text1"/>
          <w:spacing w:val="-29"/>
          <w:sz w:val="21"/>
          <w:szCs w:val="21"/>
          <w:lang w:eastAsia="zh-CN"/>
        </w:rPr>
        <w:t xml:space="preserve"> </w:t>
      </w:r>
      <w:r w:rsidRPr="00AA6AB7">
        <w:rPr>
          <w:rFonts w:eastAsiaTheme="minorEastAsia"/>
          <w:color w:val="000000" w:themeColor="text1"/>
          <w:spacing w:val="4"/>
          <w:sz w:val="21"/>
          <w:szCs w:val="21"/>
          <w:lang w:eastAsia="zh-CN"/>
        </w:rPr>
        <w:t>联合添加</w:t>
      </w:r>
      <w:r w:rsidRPr="00AA6AB7">
        <w:rPr>
          <w:rFonts w:eastAsiaTheme="minorEastAsia"/>
          <w:color w:val="000000" w:themeColor="text1"/>
          <w:spacing w:val="3"/>
          <w:sz w:val="21"/>
          <w:szCs w:val="21"/>
          <w:lang w:eastAsia="zh-CN"/>
        </w:rPr>
        <w:t>胆汁酸和胆</w:t>
      </w:r>
      <w:r w:rsidRPr="00AA6AB7">
        <w:rPr>
          <w:rFonts w:eastAsiaTheme="minorEastAsia"/>
          <w:color w:val="000000" w:themeColor="text1"/>
          <w:spacing w:val="5"/>
          <w:sz w:val="21"/>
          <w:szCs w:val="21"/>
          <w:lang w:eastAsia="zh-CN"/>
        </w:rPr>
        <w:t>固醇表现出一定的协同作用。本研究可为凡纳对虾低鱼粉饲料的开发和乙醇梭菌蛋白在凡</w:t>
      </w:r>
      <w:r w:rsidRPr="00AA6AB7">
        <w:rPr>
          <w:rFonts w:eastAsiaTheme="minorEastAsia"/>
          <w:color w:val="000000" w:themeColor="text1"/>
          <w:spacing w:val="1"/>
          <w:sz w:val="21"/>
          <w:szCs w:val="21"/>
          <w:lang w:eastAsia="zh-CN"/>
        </w:rPr>
        <w:t>纳对虾饲料中的合理应用提供依据。</w:t>
      </w:r>
    </w:p>
    <w:p w14:paraId="232DF409" w14:textId="77777777" w:rsidR="00CB0688" w:rsidRPr="00AA6AB7" w:rsidRDefault="00000000">
      <w:pPr>
        <w:pStyle w:val="a3"/>
        <w:widowControl/>
        <w:kinsoku w:val="0"/>
        <w:adjustRightInd w:val="0"/>
        <w:snapToGrid w:val="0"/>
        <w:jc w:val="both"/>
        <w:textAlignment w:val="baseline"/>
        <w:rPr>
          <w:rFonts w:eastAsiaTheme="minorEastAsia"/>
          <w:color w:val="000000" w:themeColor="text1"/>
          <w:sz w:val="21"/>
          <w:szCs w:val="21"/>
          <w:lang w:eastAsia="zh-CN"/>
        </w:rPr>
      </w:pPr>
      <w:r w:rsidRPr="00AA6AB7">
        <w:rPr>
          <w:rFonts w:eastAsiaTheme="minorEastAsia"/>
          <w:color w:val="000000" w:themeColor="text1"/>
          <w:sz w:val="21"/>
          <w:szCs w:val="21"/>
          <w:lang w:eastAsia="zh-CN"/>
        </w:rPr>
        <w:t>关键词</w:t>
      </w:r>
      <w:r w:rsidRPr="00AA6AB7">
        <w:rPr>
          <w:rFonts w:eastAsiaTheme="minorEastAsia"/>
          <w:b/>
          <w:bCs/>
          <w:color w:val="000000" w:themeColor="text1"/>
          <w:sz w:val="21"/>
          <w:szCs w:val="21"/>
          <w:lang w:eastAsia="zh-CN"/>
        </w:rPr>
        <w:t>:</w:t>
      </w:r>
      <w:r w:rsidRPr="00AA6AB7">
        <w:rPr>
          <w:rFonts w:eastAsiaTheme="minorEastAsia"/>
          <w:b/>
          <w:bCs/>
          <w:color w:val="000000" w:themeColor="text1"/>
          <w:spacing w:val="14"/>
          <w:sz w:val="21"/>
          <w:szCs w:val="21"/>
          <w:lang w:eastAsia="zh-CN"/>
        </w:rPr>
        <w:t xml:space="preserve"> </w:t>
      </w:r>
      <w:r w:rsidRPr="00AA6AB7">
        <w:rPr>
          <w:rFonts w:eastAsiaTheme="minorEastAsia"/>
          <w:color w:val="000000" w:themeColor="text1"/>
          <w:sz w:val="21"/>
          <w:szCs w:val="21"/>
          <w:lang w:eastAsia="zh-CN"/>
        </w:rPr>
        <w:t>凡纳对虾；低鱼粉饲料；胆固醇；胆汁酸</w:t>
      </w:r>
      <w:r w:rsidRPr="00AA6AB7">
        <w:rPr>
          <w:rFonts w:eastAsiaTheme="minorEastAsia"/>
          <w:color w:val="000000" w:themeColor="text1"/>
          <w:spacing w:val="-1"/>
          <w:sz w:val="21"/>
          <w:szCs w:val="21"/>
          <w:lang w:eastAsia="zh-CN"/>
        </w:rPr>
        <w:t>；生长</w:t>
      </w:r>
    </w:p>
    <w:p w14:paraId="34F7CF8B" w14:textId="77777777" w:rsidR="00CB0688" w:rsidRDefault="00000000">
      <w:pPr>
        <w:jc w:val="center"/>
        <w:rPr>
          <w:b/>
          <w:bCs/>
          <w:sz w:val="24"/>
        </w:rPr>
      </w:pPr>
      <w:r>
        <w:rPr>
          <w:b/>
          <w:bCs/>
          <w:sz w:val="24"/>
        </w:rPr>
        <w:t>Bile acid and cholesterol supplementation in low fishmeal diet</w:t>
      </w:r>
      <w:r>
        <w:rPr>
          <w:rFonts w:hint="eastAsia"/>
          <w:b/>
          <w:bCs/>
          <w:sz w:val="24"/>
        </w:rPr>
        <w:t xml:space="preserve"> </w:t>
      </w:r>
      <w:r>
        <w:rPr>
          <w:b/>
          <w:bCs/>
          <w:sz w:val="24"/>
        </w:rPr>
        <w:t>improved the growth performance and</w:t>
      </w:r>
      <w:r>
        <w:rPr>
          <w:rFonts w:hint="eastAsia"/>
          <w:b/>
          <w:bCs/>
          <w:sz w:val="24"/>
        </w:rPr>
        <w:t xml:space="preserve"> </w:t>
      </w:r>
      <w:r>
        <w:rPr>
          <w:b/>
          <w:bCs/>
          <w:sz w:val="24"/>
        </w:rPr>
        <w:t xml:space="preserve">hepatopancreas health of </w:t>
      </w:r>
      <w:r>
        <w:rPr>
          <w:b/>
          <w:bCs/>
          <w:i/>
          <w:iCs/>
          <w:sz w:val="24"/>
        </w:rPr>
        <w:t xml:space="preserve">Penaeus </w:t>
      </w:r>
      <w:proofErr w:type="spellStart"/>
      <w:r>
        <w:rPr>
          <w:b/>
          <w:bCs/>
          <w:i/>
          <w:iCs/>
          <w:sz w:val="24"/>
        </w:rPr>
        <w:t>vannamei</w:t>
      </w:r>
      <w:proofErr w:type="spellEnd"/>
    </w:p>
    <w:p w14:paraId="21E1CBE8" w14:textId="77777777" w:rsidR="00CB0688" w:rsidRDefault="00000000">
      <w:pPr>
        <w:pStyle w:val="a3"/>
        <w:widowControl/>
        <w:kinsoku w:val="0"/>
        <w:adjustRightInd w:val="0"/>
        <w:snapToGrid w:val="0"/>
        <w:jc w:val="center"/>
        <w:textAlignment w:val="baseline"/>
        <w:rPr>
          <w:sz w:val="11"/>
          <w:szCs w:val="11"/>
        </w:rPr>
      </w:pPr>
      <w:r>
        <w:rPr>
          <w:position w:val="2"/>
          <w:sz w:val="21"/>
          <w:szCs w:val="21"/>
        </w:rPr>
        <w:t>WANG Yuanyuan</w:t>
      </w:r>
      <w:r>
        <w:rPr>
          <w:position w:val="11"/>
          <w:sz w:val="11"/>
          <w:szCs w:val="11"/>
        </w:rPr>
        <w:t>1</w:t>
      </w:r>
      <w:r>
        <w:rPr>
          <w:position w:val="2"/>
          <w:sz w:val="21"/>
          <w:szCs w:val="21"/>
        </w:rPr>
        <w:t>, LI Xiaoqin</w:t>
      </w:r>
      <w:r>
        <w:rPr>
          <w:position w:val="11"/>
          <w:sz w:val="11"/>
          <w:szCs w:val="11"/>
        </w:rPr>
        <w:t>1</w:t>
      </w:r>
      <w:r>
        <w:rPr>
          <w:position w:val="2"/>
          <w:sz w:val="21"/>
          <w:szCs w:val="21"/>
        </w:rPr>
        <w:t>, YAO Wenxiang</w:t>
      </w:r>
      <w:r>
        <w:rPr>
          <w:spacing w:val="-1"/>
          <w:position w:val="11"/>
          <w:sz w:val="11"/>
          <w:szCs w:val="11"/>
        </w:rPr>
        <w:t>1</w:t>
      </w:r>
      <w:r>
        <w:rPr>
          <w:spacing w:val="-1"/>
          <w:position w:val="2"/>
          <w:sz w:val="21"/>
          <w:szCs w:val="21"/>
        </w:rPr>
        <w:t>, KE Hongyu</w:t>
      </w:r>
      <w:r>
        <w:rPr>
          <w:spacing w:val="-1"/>
          <w:position w:val="11"/>
          <w:sz w:val="11"/>
          <w:szCs w:val="11"/>
        </w:rPr>
        <w:t>1</w:t>
      </w:r>
      <w:r>
        <w:rPr>
          <w:spacing w:val="-1"/>
          <w:position w:val="2"/>
          <w:sz w:val="21"/>
          <w:szCs w:val="21"/>
        </w:rPr>
        <w:t xml:space="preserve">, LENG </w:t>
      </w:r>
      <w:proofErr w:type="spellStart"/>
      <w:r>
        <w:rPr>
          <w:spacing w:val="-1"/>
          <w:position w:val="2"/>
          <w:sz w:val="21"/>
          <w:szCs w:val="21"/>
        </w:rPr>
        <w:t>Xiangjun</w:t>
      </w:r>
      <w:proofErr w:type="spellEnd"/>
      <w:r>
        <w:rPr>
          <w:spacing w:val="-1"/>
          <w:position w:val="11"/>
          <w:sz w:val="11"/>
          <w:szCs w:val="11"/>
        </w:rPr>
        <w:t>1,2,3*</w:t>
      </w:r>
    </w:p>
    <w:p w14:paraId="6E5856E6" w14:textId="77777777" w:rsidR="00CB0688" w:rsidRDefault="00000000">
      <w:pPr>
        <w:pStyle w:val="a3"/>
        <w:widowControl/>
        <w:kinsoku w:val="0"/>
        <w:adjustRightInd w:val="0"/>
        <w:snapToGrid w:val="0"/>
        <w:jc w:val="center"/>
        <w:textAlignment w:val="baseline"/>
      </w:pPr>
      <w:r>
        <w:rPr>
          <w:spacing w:val="1"/>
          <w:position w:val="3"/>
        </w:rPr>
        <w:t xml:space="preserve">(1. </w:t>
      </w:r>
      <w:r>
        <w:rPr>
          <w:i/>
          <w:iCs/>
          <w:position w:val="3"/>
        </w:rPr>
        <w:t>National</w:t>
      </w:r>
      <w:r>
        <w:rPr>
          <w:i/>
          <w:iCs/>
          <w:spacing w:val="1"/>
          <w:position w:val="3"/>
        </w:rPr>
        <w:t xml:space="preserve"> </w:t>
      </w:r>
      <w:r>
        <w:rPr>
          <w:i/>
          <w:iCs/>
          <w:position w:val="3"/>
        </w:rPr>
        <w:t>Demonstration</w:t>
      </w:r>
      <w:r>
        <w:rPr>
          <w:i/>
          <w:iCs/>
          <w:spacing w:val="18"/>
          <w:w w:val="101"/>
          <w:position w:val="3"/>
        </w:rPr>
        <w:t xml:space="preserve"> </w:t>
      </w:r>
      <w:r>
        <w:rPr>
          <w:i/>
          <w:iCs/>
          <w:position w:val="3"/>
        </w:rPr>
        <w:t>Center</w:t>
      </w:r>
      <w:r>
        <w:rPr>
          <w:i/>
          <w:iCs/>
          <w:spacing w:val="-34"/>
          <w:position w:val="3"/>
        </w:rPr>
        <w:t xml:space="preserve"> </w:t>
      </w:r>
      <w:r>
        <w:rPr>
          <w:i/>
          <w:iCs/>
          <w:position w:val="3"/>
        </w:rPr>
        <w:t>for</w:t>
      </w:r>
      <w:r>
        <w:rPr>
          <w:i/>
          <w:iCs/>
          <w:spacing w:val="1"/>
          <w:position w:val="3"/>
        </w:rPr>
        <w:t xml:space="preserve"> </w:t>
      </w:r>
      <w:r>
        <w:rPr>
          <w:i/>
          <w:iCs/>
          <w:position w:val="3"/>
        </w:rPr>
        <w:t>Experimental</w:t>
      </w:r>
      <w:r>
        <w:rPr>
          <w:i/>
          <w:iCs/>
          <w:spacing w:val="-8"/>
          <w:position w:val="3"/>
        </w:rPr>
        <w:t xml:space="preserve"> </w:t>
      </w:r>
      <w:r>
        <w:rPr>
          <w:i/>
          <w:iCs/>
          <w:position w:val="3"/>
        </w:rPr>
        <w:t>Fisheries</w:t>
      </w:r>
      <w:r>
        <w:rPr>
          <w:i/>
          <w:iCs/>
          <w:spacing w:val="1"/>
          <w:position w:val="3"/>
        </w:rPr>
        <w:t xml:space="preserve"> </w:t>
      </w:r>
      <w:r>
        <w:rPr>
          <w:i/>
          <w:iCs/>
          <w:position w:val="3"/>
        </w:rPr>
        <w:t>Science</w:t>
      </w:r>
      <w:r>
        <w:rPr>
          <w:i/>
          <w:iCs/>
          <w:spacing w:val="1"/>
          <w:position w:val="3"/>
        </w:rPr>
        <w:t xml:space="preserve"> </w:t>
      </w:r>
      <w:r>
        <w:rPr>
          <w:i/>
          <w:iCs/>
          <w:position w:val="3"/>
        </w:rPr>
        <w:t>Education</w:t>
      </w:r>
      <w:r>
        <w:rPr>
          <w:spacing w:val="1"/>
          <w:position w:val="3"/>
        </w:rPr>
        <w:t>,</w:t>
      </w:r>
      <w:r>
        <w:rPr>
          <w:rFonts w:eastAsia="宋体" w:hint="eastAsia"/>
          <w:spacing w:val="1"/>
          <w:position w:val="3"/>
          <w:lang w:eastAsia="zh-CN"/>
        </w:rPr>
        <w:t xml:space="preserve"> </w:t>
      </w:r>
      <w:r>
        <w:rPr>
          <w:i/>
          <w:iCs/>
          <w:spacing w:val="-1"/>
          <w:position w:val="3"/>
        </w:rPr>
        <w:t>Shanghai</w:t>
      </w:r>
      <w:r>
        <w:rPr>
          <w:i/>
          <w:iCs/>
          <w:spacing w:val="18"/>
          <w:w w:val="101"/>
          <w:position w:val="3"/>
        </w:rPr>
        <w:t xml:space="preserve"> </w:t>
      </w:r>
      <w:r>
        <w:rPr>
          <w:i/>
          <w:iCs/>
          <w:spacing w:val="-1"/>
          <w:position w:val="3"/>
        </w:rPr>
        <w:t>Ocean</w:t>
      </w:r>
      <w:r>
        <w:rPr>
          <w:i/>
          <w:iCs/>
          <w:spacing w:val="19"/>
          <w:position w:val="3"/>
        </w:rPr>
        <w:t xml:space="preserve"> </w:t>
      </w:r>
      <w:r>
        <w:rPr>
          <w:i/>
          <w:iCs/>
          <w:spacing w:val="-1"/>
          <w:position w:val="3"/>
        </w:rPr>
        <w:t>University</w:t>
      </w:r>
      <w:r>
        <w:rPr>
          <w:spacing w:val="-1"/>
          <w:position w:val="3"/>
        </w:rPr>
        <w:t xml:space="preserve">, </w:t>
      </w:r>
      <w:r>
        <w:rPr>
          <w:i/>
          <w:iCs/>
          <w:spacing w:val="-1"/>
          <w:position w:val="3"/>
        </w:rPr>
        <w:t xml:space="preserve">Shanghai </w:t>
      </w:r>
      <w:r>
        <w:rPr>
          <w:spacing w:val="-1"/>
          <w:position w:val="3"/>
        </w:rPr>
        <w:t>201306,</w:t>
      </w:r>
      <w:r>
        <w:rPr>
          <w:spacing w:val="12"/>
          <w:position w:val="3"/>
        </w:rPr>
        <w:t xml:space="preserve"> </w:t>
      </w:r>
      <w:r>
        <w:rPr>
          <w:i/>
          <w:iCs/>
          <w:spacing w:val="-1"/>
          <w:position w:val="3"/>
        </w:rPr>
        <w:t>China</w:t>
      </w:r>
      <w:r>
        <w:rPr>
          <w:spacing w:val="-1"/>
          <w:position w:val="3"/>
        </w:rPr>
        <w:t>;</w:t>
      </w:r>
      <w:r>
        <w:rPr>
          <w:rFonts w:eastAsia="宋体" w:hint="eastAsia"/>
          <w:spacing w:val="-1"/>
          <w:position w:val="3"/>
          <w:lang w:eastAsia="zh-CN"/>
        </w:rPr>
        <w:t xml:space="preserve"> </w:t>
      </w:r>
      <w:r>
        <w:rPr>
          <w:spacing w:val="6"/>
        </w:rPr>
        <w:t>2.</w:t>
      </w:r>
      <w:r>
        <w:rPr>
          <w:spacing w:val="20"/>
        </w:rPr>
        <w:t xml:space="preserve"> </w:t>
      </w:r>
      <w:r>
        <w:rPr>
          <w:i/>
          <w:iCs/>
        </w:rPr>
        <w:t>Centre</w:t>
      </w:r>
      <w:r>
        <w:rPr>
          <w:i/>
          <w:iCs/>
          <w:spacing w:val="-32"/>
        </w:rPr>
        <w:t xml:space="preserve"> </w:t>
      </w:r>
      <w:r>
        <w:rPr>
          <w:i/>
          <w:iCs/>
        </w:rPr>
        <w:t>for</w:t>
      </w:r>
      <w:r>
        <w:rPr>
          <w:i/>
          <w:iCs/>
          <w:spacing w:val="6"/>
        </w:rPr>
        <w:t xml:space="preserve"> </w:t>
      </w:r>
      <w:r>
        <w:rPr>
          <w:i/>
          <w:iCs/>
        </w:rPr>
        <w:t>Research</w:t>
      </w:r>
      <w:r>
        <w:rPr>
          <w:i/>
          <w:iCs/>
          <w:spacing w:val="6"/>
        </w:rPr>
        <w:t xml:space="preserve"> </w:t>
      </w:r>
      <w:r>
        <w:rPr>
          <w:i/>
          <w:iCs/>
        </w:rPr>
        <w:t>on</w:t>
      </w:r>
      <w:r>
        <w:rPr>
          <w:i/>
          <w:iCs/>
          <w:spacing w:val="6"/>
        </w:rPr>
        <w:t xml:space="preserve"> </w:t>
      </w:r>
      <w:r>
        <w:rPr>
          <w:i/>
          <w:iCs/>
        </w:rPr>
        <w:t>Environmental</w:t>
      </w:r>
      <w:r>
        <w:rPr>
          <w:i/>
          <w:iCs/>
          <w:spacing w:val="6"/>
        </w:rPr>
        <w:t xml:space="preserve"> </w:t>
      </w:r>
      <w:r>
        <w:rPr>
          <w:i/>
          <w:iCs/>
        </w:rPr>
        <w:t>Ecology</w:t>
      </w:r>
      <w:r>
        <w:rPr>
          <w:i/>
          <w:iCs/>
          <w:spacing w:val="6"/>
        </w:rPr>
        <w:t xml:space="preserve"> </w:t>
      </w:r>
      <w:r>
        <w:rPr>
          <w:i/>
          <w:iCs/>
        </w:rPr>
        <w:t>and</w:t>
      </w:r>
      <w:r>
        <w:rPr>
          <w:i/>
          <w:iCs/>
          <w:spacing w:val="-11"/>
        </w:rPr>
        <w:t xml:space="preserve"> </w:t>
      </w:r>
      <w:r>
        <w:rPr>
          <w:i/>
          <w:iCs/>
        </w:rPr>
        <w:t>Fish</w:t>
      </w:r>
      <w:r>
        <w:rPr>
          <w:i/>
          <w:iCs/>
          <w:spacing w:val="6"/>
        </w:rPr>
        <w:t xml:space="preserve"> </w:t>
      </w:r>
      <w:r>
        <w:rPr>
          <w:i/>
          <w:iCs/>
        </w:rPr>
        <w:t>Nutrition</w:t>
      </w:r>
      <w:r>
        <w:rPr>
          <w:spacing w:val="6"/>
        </w:rPr>
        <w:t xml:space="preserve">, </w:t>
      </w:r>
      <w:r>
        <w:rPr>
          <w:i/>
          <w:iCs/>
        </w:rPr>
        <w:t>Ministry</w:t>
      </w:r>
      <w:r>
        <w:rPr>
          <w:i/>
          <w:iCs/>
          <w:spacing w:val="6"/>
        </w:rPr>
        <w:t xml:space="preserve"> </w:t>
      </w:r>
      <w:r>
        <w:rPr>
          <w:i/>
          <w:iCs/>
        </w:rPr>
        <w:t>of</w:t>
      </w:r>
      <w:r>
        <w:rPr>
          <w:i/>
          <w:iCs/>
          <w:spacing w:val="-44"/>
        </w:rPr>
        <w:t xml:space="preserve"> </w:t>
      </w:r>
      <w:r>
        <w:rPr>
          <w:i/>
          <w:iCs/>
        </w:rPr>
        <w:t>Agriculture</w:t>
      </w:r>
      <w:r>
        <w:rPr>
          <w:i/>
          <w:iCs/>
          <w:spacing w:val="6"/>
        </w:rPr>
        <w:t xml:space="preserve"> </w:t>
      </w:r>
      <w:r>
        <w:rPr>
          <w:i/>
          <w:iCs/>
        </w:rPr>
        <w:t>and</w:t>
      </w:r>
      <w:r>
        <w:rPr>
          <w:i/>
          <w:iCs/>
          <w:spacing w:val="-11"/>
        </w:rPr>
        <w:t xml:space="preserve"> </w:t>
      </w:r>
      <w:r>
        <w:rPr>
          <w:i/>
          <w:iCs/>
        </w:rPr>
        <w:t>Rural</w:t>
      </w:r>
      <w:r>
        <w:rPr>
          <w:i/>
          <w:iCs/>
          <w:spacing w:val="-12"/>
        </w:rPr>
        <w:t xml:space="preserve"> </w:t>
      </w:r>
      <w:r>
        <w:rPr>
          <w:i/>
          <w:iCs/>
        </w:rPr>
        <w:t>Affairs</w:t>
      </w:r>
      <w:r>
        <w:rPr>
          <w:spacing w:val="6"/>
        </w:rPr>
        <w:t>,</w:t>
      </w:r>
      <w:r>
        <w:t xml:space="preserve"> </w:t>
      </w:r>
      <w:r>
        <w:rPr>
          <w:i/>
          <w:iCs/>
          <w:spacing w:val="-1"/>
        </w:rPr>
        <w:t>Shanghai</w:t>
      </w:r>
      <w:r>
        <w:rPr>
          <w:i/>
          <w:iCs/>
          <w:spacing w:val="18"/>
          <w:w w:val="101"/>
        </w:rPr>
        <w:t xml:space="preserve"> </w:t>
      </w:r>
      <w:r>
        <w:rPr>
          <w:i/>
          <w:iCs/>
          <w:spacing w:val="-1"/>
        </w:rPr>
        <w:t>Ocean</w:t>
      </w:r>
      <w:r>
        <w:rPr>
          <w:i/>
          <w:iCs/>
          <w:spacing w:val="19"/>
        </w:rPr>
        <w:t xml:space="preserve"> </w:t>
      </w:r>
      <w:r>
        <w:rPr>
          <w:i/>
          <w:iCs/>
          <w:spacing w:val="-1"/>
        </w:rPr>
        <w:t>University</w:t>
      </w:r>
      <w:r>
        <w:rPr>
          <w:spacing w:val="-1"/>
        </w:rPr>
        <w:t xml:space="preserve">, </w:t>
      </w:r>
      <w:r>
        <w:rPr>
          <w:i/>
          <w:iCs/>
          <w:spacing w:val="-1"/>
        </w:rPr>
        <w:t xml:space="preserve">Shanghai </w:t>
      </w:r>
      <w:r>
        <w:rPr>
          <w:spacing w:val="-1"/>
        </w:rPr>
        <w:t>201306,</w:t>
      </w:r>
      <w:r>
        <w:rPr>
          <w:spacing w:val="12"/>
        </w:rPr>
        <w:t xml:space="preserve"> </w:t>
      </w:r>
      <w:r>
        <w:rPr>
          <w:i/>
          <w:iCs/>
          <w:spacing w:val="-1"/>
        </w:rPr>
        <w:t>China</w:t>
      </w:r>
      <w:r>
        <w:rPr>
          <w:spacing w:val="-1"/>
        </w:rPr>
        <w:t>;</w:t>
      </w:r>
      <w:r>
        <w:rPr>
          <w:rFonts w:eastAsia="宋体" w:hint="eastAsia"/>
          <w:spacing w:val="-1"/>
          <w:lang w:eastAsia="zh-CN"/>
        </w:rPr>
        <w:t xml:space="preserve"> </w:t>
      </w:r>
      <w:r>
        <w:rPr>
          <w:spacing w:val="5"/>
        </w:rPr>
        <w:t xml:space="preserve">3. </w:t>
      </w:r>
      <w:r>
        <w:rPr>
          <w:i/>
          <w:iCs/>
        </w:rPr>
        <w:t>Shanghai</w:t>
      </w:r>
      <w:r>
        <w:rPr>
          <w:i/>
          <w:iCs/>
          <w:spacing w:val="14"/>
          <w:w w:val="101"/>
        </w:rPr>
        <w:t xml:space="preserve"> </w:t>
      </w:r>
      <w:r>
        <w:rPr>
          <w:i/>
          <w:iCs/>
        </w:rPr>
        <w:t>Collaborative</w:t>
      </w:r>
      <w:r>
        <w:rPr>
          <w:i/>
          <w:iCs/>
          <w:spacing w:val="5"/>
        </w:rPr>
        <w:t xml:space="preserve"> </w:t>
      </w:r>
      <w:r>
        <w:rPr>
          <w:i/>
          <w:iCs/>
        </w:rPr>
        <w:t>Innovation</w:t>
      </w:r>
      <w:r>
        <w:rPr>
          <w:i/>
          <w:iCs/>
          <w:spacing w:val="-31"/>
        </w:rPr>
        <w:t xml:space="preserve"> </w:t>
      </w:r>
      <w:r>
        <w:rPr>
          <w:i/>
          <w:iCs/>
        </w:rPr>
        <w:t>for</w:t>
      </w:r>
      <w:r>
        <w:rPr>
          <w:i/>
          <w:iCs/>
          <w:spacing w:val="-12"/>
        </w:rPr>
        <w:t xml:space="preserve"> </w:t>
      </w:r>
      <w:r>
        <w:rPr>
          <w:i/>
          <w:iCs/>
        </w:rPr>
        <w:t>Aquatic</w:t>
      </w:r>
      <w:r>
        <w:rPr>
          <w:i/>
          <w:iCs/>
          <w:spacing w:val="-8"/>
        </w:rPr>
        <w:t xml:space="preserve"> </w:t>
      </w:r>
      <w:r>
        <w:rPr>
          <w:i/>
          <w:iCs/>
        </w:rPr>
        <w:t>Animal</w:t>
      </w:r>
      <w:r>
        <w:rPr>
          <w:i/>
          <w:iCs/>
          <w:spacing w:val="5"/>
        </w:rPr>
        <w:t xml:space="preserve"> </w:t>
      </w:r>
      <w:r>
        <w:rPr>
          <w:i/>
          <w:iCs/>
        </w:rPr>
        <w:t>Genetics</w:t>
      </w:r>
      <w:r>
        <w:rPr>
          <w:i/>
          <w:iCs/>
          <w:spacing w:val="5"/>
        </w:rPr>
        <w:t xml:space="preserve"> </w:t>
      </w:r>
      <w:r>
        <w:rPr>
          <w:i/>
          <w:iCs/>
        </w:rPr>
        <w:t>and</w:t>
      </w:r>
      <w:r>
        <w:rPr>
          <w:i/>
          <w:iCs/>
          <w:spacing w:val="-12"/>
        </w:rPr>
        <w:t xml:space="preserve"> </w:t>
      </w:r>
      <w:r>
        <w:rPr>
          <w:i/>
          <w:iCs/>
        </w:rPr>
        <w:t>Breeding</w:t>
      </w:r>
      <w:r>
        <w:rPr>
          <w:spacing w:val="5"/>
        </w:rPr>
        <w:t>,</w:t>
      </w:r>
      <w:r>
        <w:t xml:space="preserve"> </w:t>
      </w:r>
      <w:r>
        <w:rPr>
          <w:i/>
          <w:iCs/>
          <w:spacing w:val="-1"/>
        </w:rPr>
        <w:t>Shanghai</w:t>
      </w:r>
      <w:r>
        <w:rPr>
          <w:i/>
          <w:iCs/>
          <w:spacing w:val="18"/>
          <w:w w:val="101"/>
        </w:rPr>
        <w:t xml:space="preserve"> </w:t>
      </w:r>
      <w:r>
        <w:rPr>
          <w:i/>
          <w:iCs/>
          <w:spacing w:val="-1"/>
        </w:rPr>
        <w:t>Ocean</w:t>
      </w:r>
      <w:r>
        <w:rPr>
          <w:i/>
          <w:iCs/>
          <w:spacing w:val="19"/>
        </w:rPr>
        <w:t xml:space="preserve"> </w:t>
      </w:r>
      <w:r>
        <w:rPr>
          <w:i/>
          <w:iCs/>
          <w:spacing w:val="-1"/>
        </w:rPr>
        <w:t>University</w:t>
      </w:r>
      <w:r>
        <w:rPr>
          <w:spacing w:val="-1"/>
        </w:rPr>
        <w:t xml:space="preserve">, </w:t>
      </w:r>
      <w:proofErr w:type="gramStart"/>
      <w:r>
        <w:rPr>
          <w:i/>
          <w:iCs/>
          <w:spacing w:val="-1"/>
        </w:rPr>
        <w:t xml:space="preserve">Shanghai </w:t>
      </w:r>
      <w:r>
        <w:rPr>
          <w:rFonts w:eastAsia="宋体" w:hint="eastAsia"/>
          <w:i/>
          <w:iCs/>
          <w:spacing w:val="-1"/>
          <w:lang w:eastAsia="zh-CN"/>
        </w:rPr>
        <w:t xml:space="preserve"> </w:t>
      </w:r>
      <w:r>
        <w:rPr>
          <w:spacing w:val="-1"/>
        </w:rPr>
        <w:t>201306</w:t>
      </w:r>
      <w:proofErr w:type="gramEnd"/>
      <w:r>
        <w:rPr>
          <w:spacing w:val="-1"/>
        </w:rPr>
        <w:t>,</w:t>
      </w:r>
      <w:r>
        <w:rPr>
          <w:spacing w:val="12"/>
        </w:rPr>
        <w:t xml:space="preserve"> </w:t>
      </w:r>
      <w:r>
        <w:rPr>
          <w:i/>
          <w:iCs/>
          <w:spacing w:val="-1"/>
        </w:rPr>
        <w:t>China</w:t>
      </w:r>
      <w:r>
        <w:rPr>
          <w:spacing w:val="-1"/>
        </w:rPr>
        <w:t>)</w:t>
      </w:r>
    </w:p>
    <w:p w14:paraId="4E0AAAAB" w14:textId="77777777" w:rsidR="00CB0688" w:rsidRDefault="00000000">
      <w:pPr>
        <w:pStyle w:val="a3"/>
        <w:widowControl/>
        <w:kinsoku w:val="0"/>
        <w:adjustRightInd w:val="0"/>
        <w:snapToGrid w:val="0"/>
        <w:jc w:val="both"/>
        <w:textAlignment w:val="baseline"/>
        <w:rPr>
          <w:rFonts w:eastAsia="宋体"/>
          <w:kern w:val="2"/>
          <w:sz w:val="21"/>
          <w:szCs w:val="21"/>
          <w:lang w:eastAsia="zh-CN" w:bidi="ar-SA"/>
        </w:rPr>
      </w:pPr>
      <w:r>
        <w:rPr>
          <w:rFonts w:eastAsia="宋体"/>
          <w:b/>
          <w:bCs/>
          <w:kern w:val="2"/>
          <w:sz w:val="21"/>
          <w:szCs w:val="21"/>
          <w:lang w:eastAsia="zh-CN" w:bidi="ar-SA"/>
        </w:rPr>
        <w:t>Abstract:</w:t>
      </w:r>
      <w:r>
        <w:rPr>
          <w:rFonts w:eastAsia="宋体"/>
          <w:kern w:val="2"/>
          <w:sz w:val="21"/>
          <w:szCs w:val="21"/>
          <w:lang w:eastAsia="zh-CN" w:bidi="ar-SA"/>
        </w:rPr>
        <w:t xml:space="preserve"> This study investigated the effects of adding bile acid and (or) cholesterol to low fishmeal diet on growth, serum biochemical and antioxidative parameters, hepatopancreas digestive enzyme activity, and histology of </w:t>
      </w:r>
      <w:r>
        <w:rPr>
          <w:rFonts w:eastAsia="宋体"/>
          <w:i/>
          <w:iCs/>
          <w:kern w:val="2"/>
          <w:sz w:val="21"/>
          <w:szCs w:val="21"/>
          <w:lang w:eastAsia="zh-CN" w:bidi="ar-SA"/>
        </w:rPr>
        <w:t xml:space="preserve">Penaeus </w:t>
      </w:r>
      <w:proofErr w:type="spellStart"/>
      <w:r>
        <w:rPr>
          <w:rFonts w:eastAsia="宋体"/>
          <w:i/>
          <w:iCs/>
          <w:kern w:val="2"/>
          <w:sz w:val="21"/>
          <w:szCs w:val="21"/>
          <w:lang w:eastAsia="zh-CN" w:bidi="ar-SA"/>
        </w:rPr>
        <w:t>vannamei</w:t>
      </w:r>
      <w:proofErr w:type="spellEnd"/>
      <w:r>
        <w:rPr>
          <w:rFonts w:eastAsia="宋体"/>
          <w:kern w:val="2"/>
          <w:sz w:val="21"/>
          <w:szCs w:val="21"/>
          <w:lang w:eastAsia="zh-CN" w:bidi="ar-SA"/>
        </w:rPr>
        <w:t xml:space="preserve">. First, a positive diet was formulated to contain 200 g/kg (FM20), then Clostridium </w:t>
      </w:r>
      <w:proofErr w:type="spellStart"/>
      <w:r>
        <w:rPr>
          <w:rFonts w:eastAsia="宋体"/>
          <w:kern w:val="2"/>
          <w:sz w:val="21"/>
          <w:szCs w:val="21"/>
          <w:lang w:eastAsia="zh-CN" w:bidi="ar-SA"/>
        </w:rPr>
        <w:t>autoethanogenum</w:t>
      </w:r>
      <w:proofErr w:type="spellEnd"/>
      <w:r>
        <w:rPr>
          <w:rFonts w:eastAsia="宋体"/>
          <w:kern w:val="2"/>
          <w:sz w:val="21"/>
          <w:szCs w:val="21"/>
          <w:lang w:eastAsia="zh-CN" w:bidi="ar-SA"/>
        </w:rPr>
        <w:t xml:space="preserve"> protein was used to substitute 100 g/kg fishmeal to form a low fishmeal diet containing 100 g/kg fishmeal (negative diet, FM10). Based on FM10 diet, cholesterol, bile acid, and their combination were added at the inclusion of 560 mg/kg, 150 mg/kg and 560 mg/kg + 150 mg/kg, respectively. The five </w:t>
      </w:r>
      <w:proofErr w:type="spellStart"/>
      <w:r>
        <w:rPr>
          <w:rFonts w:eastAsia="宋体"/>
          <w:kern w:val="2"/>
          <w:sz w:val="21"/>
          <w:szCs w:val="21"/>
          <w:lang w:eastAsia="zh-CN" w:bidi="ar-SA"/>
        </w:rPr>
        <w:t>isoproteic</w:t>
      </w:r>
      <w:proofErr w:type="spellEnd"/>
      <w:r>
        <w:rPr>
          <w:rFonts w:eastAsia="宋体"/>
          <w:kern w:val="2"/>
          <w:sz w:val="21"/>
          <w:szCs w:val="21"/>
          <w:lang w:eastAsia="zh-CN" w:bidi="ar-SA"/>
        </w:rPr>
        <w:t xml:space="preserve"> and </w:t>
      </w:r>
      <w:proofErr w:type="spellStart"/>
      <w:r>
        <w:rPr>
          <w:rFonts w:eastAsia="宋体"/>
          <w:kern w:val="2"/>
          <w:sz w:val="21"/>
          <w:szCs w:val="21"/>
          <w:lang w:eastAsia="zh-CN" w:bidi="ar-SA"/>
        </w:rPr>
        <w:t>isolipidic</w:t>
      </w:r>
      <w:proofErr w:type="spellEnd"/>
      <w:r>
        <w:rPr>
          <w:rFonts w:eastAsia="宋体"/>
          <w:kern w:val="2"/>
          <w:sz w:val="21"/>
          <w:szCs w:val="21"/>
          <w:lang w:eastAsia="zh-CN" w:bidi="ar-SA"/>
        </w:rPr>
        <w:t xml:space="preserve"> diets were fed to </w:t>
      </w:r>
      <w:r>
        <w:rPr>
          <w:rFonts w:eastAsia="宋体"/>
          <w:i/>
          <w:iCs/>
          <w:kern w:val="2"/>
          <w:sz w:val="21"/>
          <w:szCs w:val="21"/>
          <w:lang w:eastAsia="zh-CN" w:bidi="ar-SA"/>
        </w:rPr>
        <w:t xml:space="preserve">L. </w:t>
      </w:r>
      <w:proofErr w:type="spellStart"/>
      <w:r>
        <w:rPr>
          <w:rFonts w:eastAsia="宋体"/>
          <w:i/>
          <w:iCs/>
          <w:kern w:val="2"/>
          <w:sz w:val="21"/>
          <w:szCs w:val="21"/>
          <w:lang w:eastAsia="zh-CN" w:bidi="ar-SA"/>
        </w:rPr>
        <w:t>vannamei</w:t>
      </w:r>
      <w:proofErr w:type="spellEnd"/>
      <w:r>
        <w:rPr>
          <w:rFonts w:eastAsia="宋体"/>
          <w:kern w:val="2"/>
          <w:sz w:val="21"/>
          <w:szCs w:val="21"/>
          <w:lang w:eastAsia="zh-CN" w:bidi="ar-SA"/>
        </w:rPr>
        <w:t xml:space="preserve"> with initial body weight of (1.00±0.01) g for 56 days. Compared to the FM20 group, the weight gain, the activities of hemolymph lysozyme, hepatopancreas protease and lipase, and bile acid content in hepatopancreas and serum were decreased significantly (</w:t>
      </w:r>
      <w:r>
        <w:rPr>
          <w:rFonts w:eastAsia="宋体"/>
          <w:i/>
          <w:iCs/>
          <w:kern w:val="2"/>
          <w:sz w:val="21"/>
          <w:szCs w:val="21"/>
          <w:lang w:eastAsia="zh-CN" w:bidi="ar-SA"/>
        </w:rPr>
        <w:t>P</w:t>
      </w:r>
      <w:r>
        <w:rPr>
          <w:rFonts w:eastAsia="宋体" w:hint="eastAsia"/>
          <w:i/>
          <w:iCs/>
          <w:kern w:val="2"/>
          <w:sz w:val="21"/>
          <w:szCs w:val="21"/>
          <w:lang w:eastAsia="zh-CN" w:bidi="ar-SA"/>
        </w:rPr>
        <w:t xml:space="preserve"> </w:t>
      </w:r>
      <w:r>
        <w:rPr>
          <w:rFonts w:eastAsia="宋体"/>
          <w:kern w:val="2"/>
          <w:sz w:val="21"/>
          <w:szCs w:val="21"/>
          <w:lang w:eastAsia="zh-CN" w:bidi="ar-SA"/>
        </w:rPr>
        <w:t>&lt;</w:t>
      </w:r>
      <w:r>
        <w:rPr>
          <w:rFonts w:eastAsia="宋体" w:hint="eastAsia"/>
          <w:kern w:val="2"/>
          <w:sz w:val="21"/>
          <w:szCs w:val="21"/>
          <w:lang w:eastAsia="zh-CN" w:bidi="ar-SA"/>
        </w:rPr>
        <w:t xml:space="preserve"> </w:t>
      </w:r>
      <w:r>
        <w:rPr>
          <w:rFonts w:eastAsia="宋体"/>
          <w:kern w:val="2"/>
          <w:sz w:val="21"/>
          <w:szCs w:val="21"/>
          <w:lang w:eastAsia="zh-CN" w:bidi="ar-SA"/>
        </w:rPr>
        <w:t>0.05), while feed conversion ratio, hemolymph alanine aminotransferase, aspartate aminotransferase activities and malondialdehyde content were increased in the FM10 group (</w:t>
      </w:r>
      <w:r>
        <w:rPr>
          <w:rFonts w:eastAsia="宋体"/>
          <w:i/>
          <w:iCs/>
          <w:kern w:val="2"/>
          <w:sz w:val="21"/>
          <w:szCs w:val="21"/>
          <w:lang w:eastAsia="zh-CN" w:bidi="ar-SA"/>
        </w:rPr>
        <w:t>P</w:t>
      </w:r>
      <w:r>
        <w:rPr>
          <w:rFonts w:eastAsia="宋体" w:hint="eastAsia"/>
          <w:i/>
          <w:iCs/>
          <w:kern w:val="2"/>
          <w:sz w:val="21"/>
          <w:szCs w:val="21"/>
          <w:lang w:eastAsia="zh-CN" w:bidi="ar-SA"/>
        </w:rPr>
        <w:t xml:space="preserve"> </w:t>
      </w:r>
      <w:r>
        <w:rPr>
          <w:rFonts w:eastAsia="宋体"/>
          <w:kern w:val="2"/>
          <w:sz w:val="21"/>
          <w:szCs w:val="21"/>
          <w:lang w:eastAsia="zh-CN" w:bidi="ar-SA"/>
        </w:rPr>
        <w:t>&lt;</w:t>
      </w:r>
      <w:r>
        <w:rPr>
          <w:rFonts w:eastAsia="宋体" w:hint="eastAsia"/>
          <w:kern w:val="2"/>
          <w:sz w:val="21"/>
          <w:szCs w:val="21"/>
          <w:lang w:eastAsia="zh-CN" w:bidi="ar-SA"/>
        </w:rPr>
        <w:t xml:space="preserve"> </w:t>
      </w:r>
      <w:r>
        <w:rPr>
          <w:rFonts w:eastAsia="宋体"/>
          <w:kern w:val="2"/>
          <w:sz w:val="21"/>
          <w:szCs w:val="21"/>
          <w:lang w:eastAsia="zh-CN" w:bidi="ar-SA"/>
        </w:rPr>
        <w:t>0.05). In addition, the stellate structure of some hepatopancreas corpuscles disappeared, and the number of B and R cells decreased in the FM10 group. The individual addition of bile acids or cholesterol to FM10 diet tended to increase the WG, amylase activity and bile acid content in hepatopancreas and hemolymph (</w:t>
      </w:r>
      <w:r>
        <w:rPr>
          <w:rFonts w:eastAsia="宋体"/>
          <w:i/>
          <w:iCs/>
          <w:kern w:val="2"/>
          <w:sz w:val="21"/>
          <w:szCs w:val="21"/>
          <w:lang w:eastAsia="zh-CN" w:bidi="ar-SA"/>
        </w:rPr>
        <w:t>P</w:t>
      </w:r>
      <w:r>
        <w:rPr>
          <w:rFonts w:eastAsia="宋体" w:hint="eastAsia"/>
          <w:kern w:val="2"/>
          <w:sz w:val="21"/>
          <w:szCs w:val="21"/>
          <w:lang w:eastAsia="zh-CN" w:bidi="ar-SA"/>
        </w:rPr>
        <w:t xml:space="preserve"> </w:t>
      </w:r>
      <w:r>
        <w:rPr>
          <w:rFonts w:eastAsia="宋体"/>
          <w:kern w:val="2"/>
          <w:sz w:val="21"/>
          <w:szCs w:val="21"/>
          <w:lang w:eastAsia="zh-CN" w:bidi="ar-SA"/>
        </w:rPr>
        <w:t>&gt;</w:t>
      </w:r>
      <w:r>
        <w:rPr>
          <w:rFonts w:eastAsia="宋体" w:hint="eastAsia"/>
          <w:kern w:val="2"/>
          <w:sz w:val="21"/>
          <w:szCs w:val="21"/>
          <w:lang w:eastAsia="zh-CN" w:bidi="ar-SA"/>
        </w:rPr>
        <w:t xml:space="preserve"> </w:t>
      </w:r>
      <w:r>
        <w:rPr>
          <w:rFonts w:eastAsia="宋体"/>
          <w:kern w:val="2"/>
          <w:sz w:val="21"/>
          <w:szCs w:val="21"/>
          <w:lang w:eastAsia="zh-CN" w:bidi="ar-SA"/>
        </w:rPr>
        <w:t>0.05). The combined supplementation of bile acids and cholesterol significantly improved the weight gain (+10.59%), lipase and protease activities, and decreased feed conversion ratio (−0.12) (</w:t>
      </w:r>
      <w:r>
        <w:rPr>
          <w:rFonts w:eastAsia="宋体"/>
          <w:i/>
          <w:iCs/>
          <w:kern w:val="2"/>
          <w:sz w:val="21"/>
          <w:szCs w:val="21"/>
          <w:lang w:eastAsia="zh-CN" w:bidi="ar-SA"/>
        </w:rPr>
        <w:t>P</w:t>
      </w:r>
      <w:r>
        <w:rPr>
          <w:rFonts w:eastAsia="宋体" w:hint="eastAsia"/>
          <w:kern w:val="2"/>
          <w:sz w:val="21"/>
          <w:szCs w:val="21"/>
          <w:lang w:eastAsia="zh-CN" w:bidi="ar-SA"/>
        </w:rPr>
        <w:t xml:space="preserve"> </w:t>
      </w:r>
      <w:r>
        <w:rPr>
          <w:rFonts w:eastAsia="宋体"/>
          <w:kern w:val="2"/>
          <w:sz w:val="21"/>
          <w:szCs w:val="21"/>
          <w:lang w:eastAsia="zh-CN" w:bidi="ar-SA"/>
        </w:rPr>
        <w:t>&lt;</w:t>
      </w:r>
      <w:r>
        <w:rPr>
          <w:rFonts w:eastAsia="宋体" w:hint="eastAsia"/>
          <w:kern w:val="2"/>
          <w:sz w:val="21"/>
          <w:szCs w:val="21"/>
          <w:lang w:eastAsia="zh-CN" w:bidi="ar-SA"/>
        </w:rPr>
        <w:t xml:space="preserve"> </w:t>
      </w:r>
      <w:r>
        <w:rPr>
          <w:rFonts w:eastAsia="宋体"/>
          <w:kern w:val="2"/>
          <w:sz w:val="21"/>
          <w:szCs w:val="21"/>
          <w:lang w:eastAsia="zh-CN" w:bidi="ar-SA"/>
        </w:rPr>
        <w:t xml:space="preserve">0.05). Compared to the FM10 group, the hepatic tubules returned to normal and the stellate structure became clear when cholesterol and bile acid were added in diet. In conclusion, the addition </w:t>
      </w:r>
      <w:r>
        <w:rPr>
          <w:rFonts w:eastAsia="宋体"/>
          <w:kern w:val="2"/>
          <w:sz w:val="21"/>
          <w:szCs w:val="21"/>
          <w:lang w:eastAsia="zh-CN" w:bidi="ar-SA"/>
        </w:rPr>
        <w:lastRenderedPageBreak/>
        <w:t xml:space="preserve">of bile acid + cholesterol in low fishmeal diet improved the growth performance, digestive ability and protect the hepatopancreas health of </w:t>
      </w:r>
      <w:r>
        <w:rPr>
          <w:rFonts w:eastAsia="宋体"/>
          <w:i/>
          <w:iCs/>
          <w:kern w:val="2"/>
          <w:sz w:val="21"/>
          <w:szCs w:val="21"/>
          <w:lang w:eastAsia="zh-CN" w:bidi="ar-SA"/>
        </w:rPr>
        <w:t xml:space="preserve">L. </w:t>
      </w:r>
      <w:proofErr w:type="spellStart"/>
      <w:r>
        <w:rPr>
          <w:rFonts w:eastAsia="宋体"/>
          <w:i/>
          <w:iCs/>
          <w:kern w:val="2"/>
          <w:sz w:val="21"/>
          <w:szCs w:val="21"/>
          <w:lang w:eastAsia="zh-CN" w:bidi="ar-SA"/>
        </w:rPr>
        <w:t>vannamei</w:t>
      </w:r>
      <w:proofErr w:type="spellEnd"/>
      <w:r>
        <w:rPr>
          <w:rFonts w:eastAsia="宋体"/>
          <w:kern w:val="2"/>
          <w:sz w:val="21"/>
          <w:szCs w:val="21"/>
          <w:lang w:eastAsia="zh-CN" w:bidi="ar-SA"/>
        </w:rPr>
        <w:t>. Bile acids and cholesterol showed a synergistic effect.</w:t>
      </w:r>
    </w:p>
    <w:p w14:paraId="0A42385E" w14:textId="77777777" w:rsidR="00CB0688" w:rsidRDefault="00000000">
      <w:pPr>
        <w:pStyle w:val="a3"/>
        <w:widowControl/>
        <w:kinsoku w:val="0"/>
        <w:adjustRightInd w:val="0"/>
        <w:snapToGrid w:val="0"/>
        <w:textAlignment w:val="baseline"/>
      </w:pPr>
      <w:r>
        <w:rPr>
          <w:rFonts w:eastAsia="宋体"/>
          <w:b/>
          <w:bCs/>
          <w:kern w:val="2"/>
          <w:sz w:val="21"/>
          <w:szCs w:val="21"/>
          <w:lang w:eastAsia="zh-CN" w:bidi="ar-SA"/>
        </w:rPr>
        <w:t>Key words:</w:t>
      </w:r>
      <w:r>
        <w:rPr>
          <w:rFonts w:eastAsia="宋体"/>
          <w:kern w:val="2"/>
          <w:sz w:val="21"/>
          <w:szCs w:val="21"/>
          <w:lang w:eastAsia="zh-CN" w:bidi="ar-SA"/>
        </w:rPr>
        <w:t xml:space="preserve"> </w:t>
      </w:r>
      <w:r>
        <w:rPr>
          <w:rFonts w:eastAsia="宋体"/>
          <w:i/>
          <w:iCs/>
          <w:kern w:val="2"/>
          <w:sz w:val="21"/>
          <w:szCs w:val="21"/>
          <w:lang w:eastAsia="zh-CN" w:bidi="ar-SA"/>
        </w:rPr>
        <w:t xml:space="preserve">Penaeus </w:t>
      </w:r>
      <w:proofErr w:type="spellStart"/>
      <w:r>
        <w:rPr>
          <w:rFonts w:eastAsia="宋体"/>
          <w:i/>
          <w:iCs/>
          <w:kern w:val="2"/>
          <w:sz w:val="21"/>
          <w:szCs w:val="21"/>
          <w:lang w:eastAsia="zh-CN" w:bidi="ar-SA"/>
        </w:rPr>
        <w:t>vannamei</w:t>
      </w:r>
      <w:proofErr w:type="spellEnd"/>
      <w:r>
        <w:rPr>
          <w:rFonts w:eastAsia="宋体"/>
          <w:kern w:val="2"/>
          <w:sz w:val="21"/>
          <w:szCs w:val="21"/>
          <w:lang w:eastAsia="zh-CN" w:bidi="ar-SA"/>
        </w:rPr>
        <w:t>; low fishmeal diet; cholesterol; bile acids; growth</w:t>
      </w:r>
    </w:p>
    <w:p w14:paraId="29792440" w14:textId="77777777" w:rsidR="00CB0688" w:rsidRDefault="00CB0688">
      <w:pPr>
        <w:rPr>
          <w:szCs w:val="21"/>
        </w:rPr>
      </w:pPr>
    </w:p>
    <w:p w14:paraId="27706446" w14:textId="77777777" w:rsidR="00CB0688" w:rsidRDefault="00000000">
      <w:pPr>
        <w:spacing w:line="360" w:lineRule="auto"/>
        <w:ind w:firstLineChars="200" w:firstLine="480"/>
        <w:rPr>
          <w:sz w:val="24"/>
        </w:rPr>
      </w:pPr>
      <w:r>
        <w:rPr>
          <w:sz w:val="24"/>
        </w:rPr>
        <w:t>替代或减少鱼粉的使用量，一直是水产饲料业可持续发展面临的重要问题。然而，鱼粉替代后会对水产养殖动物产生一定副作用，如降低存活率、摄食率和营养物质利用率等问题</w:t>
      </w:r>
      <w:r>
        <w:rPr>
          <w:sz w:val="24"/>
          <w:vertAlign w:val="superscript"/>
        </w:rPr>
        <w:t>[</w:t>
      </w:r>
      <w:hyperlink w:anchor="bookmark1" w:history="1">
        <w:r w:rsidR="00CB0688">
          <w:rPr>
            <w:sz w:val="24"/>
            <w:vertAlign w:val="superscript"/>
          </w:rPr>
          <w:t>1</w:t>
        </w:r>
      </w:hyperlink>
      <w:r>
        <w:rPr>
          <w:sz w:val="24"/>
          <w:vertAlign w:val="superscript"/>
        </w:rPr>
        <w:t>-</w:t>
      </w:r>
      <w:hyperlink w:anchor="bookmark2" w:history="1">
        <w:r w:rsidR="00CB0688">
          <w:rPr>
            <w:sz w:val="24"/>
            <w:vertAlign w:val="superscript"/>
          </w:rPr>
          <w:t>2</w:t>
        </w:r>
      </w:hyperlink>
      <w:r>
        <w:rPr>
          <w:sz w:val="24"/>
          <w:vertAlign w:val="superscript"/>
        </w:rPr>
        <w:t>]</w:t>
      </w:r>
      <w:r>
        <w:rPr>
          <w:sz w:val="24"/>
        </w:rPr>
        <w:t>。与鱼粉相比，植物性蛋白源的胆固醇水平低</w:t>
      </w:r>
      <w:r>
        <w:rPr>
          <w:sz w:val="24"/>
          <w:vertAlign w:val="superscript"/>
        </w:rPr>
        <w:t>[</w:t>
      </w:r>
      <w:hyperlink w:anchor="bookmark3" w:history="1">
        <w:r w:rsidR="00CB0688">
          <w:rPr>
            <w:sz w:val="24"/>
            <w:vertAlign w:val="superscript"/>
          </w:rPr>
          <w:t>3</w:t>
        </w:r>
      </w:hyperlink>
      <w:r>
        <w:rPr>
          <w:sz w:val="24"/>
          <w:vertAlign w:val="superscript"/>
        </w:rPr>
        <w:t>]</w:t>
      </w:r>
      <w:r>
        <w:rPr>
          <w:sz w:val="24"/>
        </w:rPr>
        <w:t>，这可能是影响植物蛋白源替代鱼粉效果的一个重要因素。</w:t>
      </w:r>
    </w:p>
    <w:p w14:paraId="1DC38DAD" w14:textId="77777777" w:rsidR="00CB0688" w:rsidRDefault="00000000">
      <w:pPr>
        <w:spacing w:line="360" w:lineRule="auto"/>
        <w:ind w:firstLineChars="200" w:firstLine="480"/>
        <w:rPr>
          <w:sz w:val="24"/>
        </w:rPr>
      </w:pPr>
      <w:r>
        <w:rPr>
          <w:sz w:val="24"/>
        </w:rPr>
        <w:t>胆固醇是一种非极性甾类化合物，广泛存在于动物体内。与大多数动物不同，</w:t>
      </w:r>
      <w:r>
        <w:rPr>
          <w:sz w:val="24"/>
        </w:rPr>
        <w:t xml:space="preserve"> </w:t>
      </w:r>
      <w:r>
        <w:rPr>
          <w:sz w:val="24"/>
        </w:rPr>
        <w:t>甲壳动物不能从头合成胆固醇，需要从外界食物或饲料中获得胆固醇用于机体生长、发育和蜕皮。对于凡纳对虾等甲壳动物而言，胆固醇是机体必不可少的一种营养元素</w:t>
      </w:r>
      <w:r>
        <w:rPr>
          <w:sz w:val="24"/>
          <w:vertAlign w:val="superscript"/>
        </w:rPr>
        <w:t>[</w:t>
      </w:r>
      <w:hyperlink w:anchor="bookmark4" w:history="1">
        <w:r w:rsidR="00CB0688">
          <w:rPr>
            <w:sz w:val="24"/>
            <w:vertAlign w:val="superscript"/>
          </w:rPr>
          <w:t>4</w:t>
        </w:r>
      </w:hyperlink>
      <w:r>
        <w:rPr>
          <w:sz w:val="24"/>
          <w:vertAlign w:val="superscript"/>
        </w:rPr>
        <w:t>]</w:t>
      </w:r>
      <w:r>
        <w:rPr>
          <w:sz w:val="24"/>
        </w:rPr>
        <w:t>。</w:t>
      </w:r>
      <w:r>
        <w:rPr>
          <w:sz w:val="24"/>
        </w:rPr>
        <w:t>Gu</w:t>
      </w:r>
      <w:r>
        <w:rPr>
          <w:sz w:val="24"/>
        </w:rPr>
        <w:t>等</w:t>
      </w:r>
      <w:r>
        <w:rPr>
          <w:sz w:val="24"/>
          <w:vertAlign w:val="superscript"/>
        </w:rPr>
        <w:t>[</w:t>
      </w:r>
      <w:hyperlink w:anchor="bookmark5" w:history="1">
        <w:r w:rsidR="00CB0688">
          <w:rPr>
            <w:sz w:val="24"/>
            <w:vertAlign w:val="superscript"/>
          </w:rPr>
          <w:t>5</w:t>
        </w:r>
      </w:hyperlink>
      <w:r>
        <w:rPr>
          <w:sz w:val="24"/>
          <w:vertAlign w:val="superscript"/>
        </w:rPr>
        <w:t>]</w:t>
      </w:r>
      <w:r>
        <w:rPr>
          <w:sz w:val="24"/>
        </w:rPr>
        <w:t>研究发现，饲料中添加</w:t>
      </w:r>
      <w:r>
        <w:rPr>
          <w:sz w:val="24"/>
        </w:rPr>
        <w:t>0.9%</w:t>
      </w:r>
      <w:r>
        <w:rPr>
          <w:sz w:val="24"/>
        </w:rPr>
        <w:t>胆固醇，可以改善日本沼虾</w:t>
      </w:r>
      <w:r>
        <w:rPr>
          <w:rFonts w:hint="eastAsia"/>
          <w:sz w:val="24"/>
        </w:rPr>
        <w:t>（</w:t>
      </w:r>
      <w:r>
        <w:rPr>
          <w:i/>
          <w:iCs/>
          <w:sz w:val="24"/>
        </w:rPr>
        <w:t xml:space="preserve">Macrobrachium </w:t>
      </w:r>
      <w:proofErr w:type="spellStart"/>
      <w:r>
        <w:rPr>
          <w:i/>
          <w:iCs/>
          <w:sz w:val="24"/>
        </w:rPr>
        <w:t>nipponense</w:t>
      </w:r>
      <w:proofErr w:type="spellEnd"/>
      <w:r>
        <w:rPr>
          <w:rFonts w:hint="eastAsia"/>
          <w:sz w:val="24"/>
        </w:rPr>
        <w:t>）</w:t>
      </w:r>
      <w:r>
        <w:rPr>
          <w:sz w:val="24"/>
        </w:rPr>
        <w:t>生长性能，增强抗氧化和免疫能力。在蛋白质水平为</w:t>
      </w:r>
      <w:r>
        <w:rPr>
          <w:sz w:val="24"/>
        </w:rPr>
        <w:t xml:space="preserve"> 27%</w:t>
      </w:r>
      <w:r>
        <w:rPr>
          <w:sz w:val="24"/>
        </w:rPr>
        <w:t>、脂肪水平为</w:t>
      </w:r>
      <w:r>
        <w:rPr>
          <w:sz w:val="24"/>
        </w:rPr>
        <w:t>6%</w:t>
      </w:r>
      <w:r>
        <w:rPr>
          <w:sz w:val="24"/>
        </w:rPr>
        <w:t>的饲料中添加</w:t>
      </w:r>
      <w:r>
        <w:rPr>
          <w:sz w:val="24"/>
        </w:rPr>
        <w:t>0.5%</w:t>
      </w:r>
      <w:r>
        <w:rPr>
          <w:sz w:val="24"/>
        </w:rPr>
        <w:t>胆</w:t>
      </w:r>
      <w:r>
        <w:rPr>
          <w:sz w:val="24"/>
        </w:rPr>
        <w:t xml:space="preserve"> </w:t>
      </w:r>
      <w:r>
        <w:rPr>
          <w:sz w:val="24"/>
        </w:rPr>
        <w:t>固</w:t>
      </w:r>
      <w:r>
        <w:rPr>
          <w:sz w:val="24"/>
        </w:rPr>
        <w:t xml:space="preserve"> </w:t>
      </w:r>
      <w:r>
        <w:rPr>
          <w:sz w:val="24"/>
        </w:rPr>
        <w:t>醇</w:t>
      </w:r>
      <w:r>
        <w:rPr>
          <w:sz w:val="24"/>
        </w:rPr>
        <w:t xml:space="preserve"> </w:t>
      </w:r>
      <w:r>
        <w:rPr>
          <w:sz w:val="24"/>
        </w:rPr>
        <w:t>，可促进克氏原螯虾</w:t>
      </w:r>
      <w:r>
        <w:rPr>
          <w:rFonts w:hint="eastAsia"/>
          <w:sz w:val="24"/>
        </w:rPr>
        <w:t>（</w:t>
      </w:r>
      <w:r>
        <w:rPr>
          <w:i/>
          <w:iCs/>
          <w:sz w:val="24"/>
        </w:rPr>
        <w:t>Procambarus clarkii</w:t>
      </w:r>
      <w:r>
        <w:rPr>
          <w:rFonts w:hint="eastAsia"/>
          <w:sz w:val="24"/>
        </w:rPr>
        <w:t>）</w:t>
      </w:r>
      <w:r>
        <w:rPr>
          <w:sz w:val="24"/>
        </w:rPr>
        <w:t>的生长，增加血淋巴中低密度脂蛋白胆固醇的含量</w:t>
      </w:r>
      <w:r>
        <w:rPr>
          <w:sz w:val="24"/>
          <w:vertAlign w:val="superscript"/>
        </w:rPr>
        <w:t>[</w:t>
      </w:r>
      <w:hyperlink w:anchor="bookmark6" w:history="1">
        <w:r w:rsidR="00CB0688">
          <w:rPr>
            <w:sz w:val="24"/>
            <w:vertAlign w:val="superscript"/>
          </w:rPr>
          <w:t>6</w:t>
        </w:r>
      </w:hyperlink>
      <w:r>
        <w:rPr>
          <w:sz w:val="24"/>
          <w:vertAlign w:val="superscript"/>
        </w:rPr>
        <w:t>]</w:t>
      </w:r>
      <w:r>
        <w:rPr>
          <w:sz w:val="24"/>
        </w:rPr>
        <w:t>。当锦绣龙虾</w:t>
      </w:r>
      <w:r>
        <w:rPr>
          <w:rFonts w:hint="eastAsia"/>
          <w:sz w:val="24"/>
        </w:rPr>
        <w:t>（</w:t>
      </w:r>
      <w:proofErr w:type="spellStart"/>
      <w:r>
        <w:rPr>
          <w:i/>
          <w:iCs/>
          <w:sz w:val="24"/>
        </w:rPr>
        <w:t>Panulirus</w:t>
      </w:r>
      <w:proofErr w:type="spellEnd"/>
      <w:r>
        <w:rPr>
          <w:i/>
          <w:iCs/>
          <w:sz w:val="24"/>
        </w:rPr>
        <w:t xml:space="preserve"> ornatus</w:t>
      </w:r>
      <w:r>
        <w:rPr>
          <w:rFonts w:hint="eastAsia"/>
          <w:sz w:val="24"/>
        </w:rPr>
        <w:t>）</w:t>
      </w:r>
      <w:r>
        <w:rPr>
          <w:sz w:val="24"/>
        </w:rPr>
        <w:t>饲料中含有高水平的植物蛋白源时，需要至少补充</w:t>
      </w:r>
      <w:r>
        <w:rPr>
          <w:sz w:val="24"/>
        </w:rPr>
        <w:t xml:space="preserve"> 0.4% </w:t>
      </w:r>
      <w:r>
        <w:rPr>
          <w:sz w:val="24"/>
        </w:rPr>
        <w:t>胆固醇</w:t>
      </w:r>
      <w:r>
        <w:rPr>
          <w:sz w:val="24"/>
          <w:vertAlign w:val="superscript"/>
        </w:rPr>
        <w:fldChar w:fldCharType="begin"/>
      </w:r>
      <w:r>
        <w:rPr>
          <w:sz w:val="24"/>
          <w:vertAlign w:val="superscript"/>
        </w:rPr>
        <w:instrText xml:space="preserve"> HYPERLINK \l "bookmark8" </w:instrText>
      </w:r>
      <w:r>
        <w:rPr>
          <w:sz w:val="24"/>
          <w:vertAlign w:val="superscript"/>
        </w:rPr>
      </w:r>
      <w:r>
        <w:rPr>
          <w:sz w:val="24"/>
          <w:vertAlign w:val="superscript"/>
        </w:rPr>
        <w:fldChar w:fldCharType="separate"/>
      </w:r>
      <w:r>
        <w:rPr>
          <w:sz w:val="24"/>
          <w:vertAlign w:val="superscript"/>
        </w:rPr>
        <w:t>[</w:t>
      </w:r>
      <w:r>
        <w:rPr>
          <w:sz w:val="24"/>
          <w:vertAlign w:val="superscript"/>
        </w:rPr>
        <w:fldChar w:fldCharType="end"/>
      </w:r>
      <w:hyperlink w:anchor="bookmark7" w:history="1">
        <w:r w:rsidR="00CB0688">
          <w:rPr>
            <w:sz w:val="24"/>
            <w:vertAlign w:val="superscript"/>
          </w:rPr>
          <w:t>7</w:t>
        </w:r>
      </w:hyperlink>
      <w:r>
        <w:rPr>
          <w:sz w:val="24"/>
          <w:vertAlign w:val="superscript"/>
        </w:rPr>
        <w:t>]</w:t>
      </w:r>
      <w:r>
        <w:rPr>
          <w:sz w:val="24"/>
        </w:rPr>
        <w:t>。在凡纳对虾</w:t>
      </w:r>
      <w:r>
        <w:rPr>
          <w:rFonts w:hint="eastAsia"/>
          <w:sz w:val="24"/>
        </w:rPr>
        <w:t>（</w:t>
      </w:r>
      <w:r>
        <w:rPr>
          <w:i/>
          <w:iCs/>
          <w:sz w:val="24"/>
        </w:rPr>
        <w:t xml:space="preserve">Penaeus </w:t>
      </w:r>
      <w:proofErr w:type="spellStart"/>
      <w:r>
        <w:rPr>
          <w:i/>
          <w:iCs/>
          <w:sz w:val="24"/>
        </w:rPr>
        <w:t>vannamei</w:t>
      </w:r>
      <w:proofErr w:type="spellEnd"/>
      <w:r>
        <w:rPr>
          <w:rFonts w:hint="eastAsia"/>
          <w:sz w:val="24"/>
        </w:rPr>
        <w:t>）</w:t>
      </w:r>
      <w:r>
        <w:rPr>
          <w:sz w:val="24"/>
        </w:rPr>
        <w:t>饲料中同时添加胆汁酸和胆固醇，发现胆汁酸对胆固醇具有节约效应</w:t>
      </w:r>
      <w:r>
        <w:rPr>
          <w:sz w:val="24"/>
          <w:vertAlign w:val="superscript"/>
        </w:rPr>
        <w:t>[</w:t>
      </w:r>
      <w:hyperlink w:anchor="bookmark9" w:history="1">
        <w:r w:rsidR="00CB0688">
          <w:rPr>
            <w:sz w:val="24"/>
            <w:vertAlign w:val="superscript"/>
          </w:rPr>
          <w:t>8</w:t>
        </w:r>
      </w:hyperlink>
      <w:r>
        <w:rPr>
          <w:sz w:val="24"/>
          <w:vertAlign w:val="superscript"/>
        </w:rPr>
        <w:t>]</w:t>
      </w:r>
      <w:r>
        <w:rPr>
          <w:sz w:val="24"/>
        </w:rPr>
        <w:t>。</w:t>
      </w:r>
    </w:p>
    <w:p w14:paraId="721EDAD2" w14:textId="77777777" w:rsidR="00CB0688" w:rsidRDefault="00000000">
      <w:pPr>
        <w:spacing w:line="360" w:lineRule="auto"/>
        <w:ind w:firstLineChars="200" w:firstLine="480"/>
        <w:rPr>
          <w:sz w:val="24"/>
        </w:rPr>
      </w:pPr>
      <w:r>
        <w:rPr>
          <w:sz w:val="24"/>
        </w:rPr>
        <w:t>胆汁酸是胆固醇分解代谢的最终产物</w:t>
      </w:r>
      <w:r>
        <w:rPr>
          <w:sz w:val="24"/>
          <w:vertAlign w:val="superscript"/>
        </w:rPr>
        <w:t>[</w:t>
      </w:r>
      <w:hyperlink w:anchor="bookmark10" w:history="1">
        <w:r w:rsidR="00CB0688">
          <w:rPr>
            <w:sz w:val="24"/>
            <w:vertAlign w:val="superscript"/>
          </w:rPr>
          <w:t>9</w:t>
        </w:r>
      </w:hyperlink>
      <w:r>
        <w:rPr>
          <w:sz w:val="24"/>
          <w:vertAlign w:val="superscript"/>
        </w:rPr>
        <w:t>]</w:t>
      </w:r>
      <w:r>
        <w:rPr>
          <w:sz w:val="24"/>
        </w:rPr>
        <w:t>，可以调节多种生理过程和促进营养物质的消化吸收。在甲壳动物中，胆汁酸不能从头合成</w:t>
      </w:r>
      <w:r>
        <w:rPr>
          <w:sz w:val="24"/>
          <w:vertAlign w:val="superscript"/>
        </w:rPr>
        <w:t>[</w:t>
      </w:r>
      <w:hyperlink w:anchor="bookmark11" w:history="1">
        <w:r w:rsidR="00CB0688">
          <w:rPr>
            <w:sz w:val="24"/>
            <w:vertAlign w:val="superscript"/>
          </w:rPr>
          <w:t>10</w:t>
        </w:r>
      </w:hyperlink>
      <w:r>
        <w:rPr>
          <w:sz w:val="24"/>
          <w:vertAlign w:val="superscript"/>
        </w:rPr>
        <w:t>]</w:t>
      </w:r>
      <w:r>
        <w:rPr>
          <w:sz w:val="24"/>
        </w:rPr>
        <w:t>。在饲料中外源添加胆汁酸，可以增加凡纳对虾肝胰腺消化酶活性，增强机体免疫应答和抗氧化性能，改善虾体生长性能</w:t>
      </w:r>
      <w:r>
        <w:rPr>
          <w:sz w:val="24"/>
          <w:vertAlign w:val="superscript"/>
        </w:rPr>
        <w:t>[</w:t>
      </w:r>
      <w:hyperlink w:anchor="bookmark12" w:history="1">
        <w:r w:rsidR="00CB0688">
          <w:rPr>
            <w:sz w:val="24"/>
            <w:vertAlign w:val="superscript"/>
          </w:rPr>
          <w:t>11</w:t>
        </w:r>
      </w:hyperlink>
      <w:r>
        <w:rPr>
          <w:sz w:val="24"/>
          <w:vertAlign w:val="superscript"/>
        </w:rPr>
        <w:t>]</w:t>
      </w:r>
      <w:r>
        <w:rPr>
          <w:sz w:val="24"/>
        </w:rPr>
        <w:t>。在低鱼粉</w:t>
      </w:r>
      <w:r>
        <w:rPr>
          <w:rFonts w:hint="eastAsia"/>
          <w:sz w:val="24"/>
        </w:rPr>
        <w:t>（</w:t>
      </w:r>
      <w:r>
        <w:rPr>
          <w:sz w:val="24"/>
        </w:rPr>
        <w:t>鱼粉含量</w:t>
      </w:r>
      <w:r>
        <w:rPr>
          <w:sz w:val="24"/>
        </w:rPr>
        <w:t>100 g/kg</w:t>
      </w:r>
      <w:r>
        <w:rPr>
          <w:rFonts w:hint="eastAsia"/>
          <w:sz w:val="24"/>
        </w:rPr>
        <w:t>）</w:t>
      </w:r>
      <w:r>
        <w:rPr>
          <w:sz w:val="24"/>
        </w:rPr>
        <w:t>饲料中添加胆汁酸，可以增加肠道绒毛高度和宽度、基层厚度，缓解对虾肠道受损，增加肠道菌群丰度</w:t>
      </w:r>
      <w:r>
        <w:rPr>
          <w:sz w:val="24"/>
          <w:vertAlign w:val="superscript"/>
        </w:rPr>
        <w:t>[</w:t>
      </w:r>
      <w:hyperlink w:anchor="bookmark13" w:history="1">
        <w:r w:rsidR="00CB0688">
          <w:rPr>
            <w:sz w:val="24"/>
            <w:vertAlign w:val="superscript"/>
          </w:rPr>
          <w:t>12</w:t>
        </w:r>
      </w:hyperlink>
      <w:r>
        <w:rPr>
          <w:sz w:val="24"/>
          <w:vertAlign w:val="superscript"/>
        </w:rPr>
        <w:t>]</w:t>
      </w:r>
      <w:r>
        <w:rPr>
          <w:sz w:val="24"/>
        </w:rPr>
        <w:t>。</w:t>
      </w:r>
    </w:p>
    <w:p w14:paraId="24BD943D" w14:textId="77777777" w:rsidR="00CB0688" w:rsidRDefault="00000000">
      <w:pPr>
        <w:spacing w:line="360" w:lineRule="auto"/>
        <w:ind w:firstLineChars="200" w:firstLine="480"/>
        <w:rPr>
          <w:sz w:val="24"/>
        </w:rPr>
      </w:pPr>
      <w:r>
        <w:rPr>
          <w:sz w:val="24"/>
        </w:rPr>
        <w:t>乙醇梭菌</w:t>
      </w:r>
      <w:r>
        <w:rPr>
          <w:rFonts w:hint="eastAsia"/>
          <w:sz w:val="24"/>
        </w:rPr>
        <w:t>（</w:t>
      </w:r>
      <w:r>
        <w:rPr>
          <w:i/>
          <w:iCs/>
          <w:sz w:val="24"/>
        </w:rPr>
        <w:t xml:space="preserve">Clostridium </w:t>
      </w:r>
      <w:proofErr w:type="spellStart"/>
      <w:r>
        <w:rPr>
          <w:i/>
          <w:iCs/>
          <w:sz w:val="24"/>
        </w:rPr>
        <w:t>autoethanogenum</w:t>
      </w:r>
      <w:proofErr w:type="spellEnd"/>
      <w:r>
        <w:rPr>
          <w:rFonts w:hint="eastAsia"/>
          <w:sz w:val="24"/>
        </w:rPr>
        <w:t>）</w:t>
      </w:r>
      <w:r>
        <w:rPr>
          <w:sz w:val="24"/>
        </w:rPr>
        <w:t>蛋白是以一氧化碳为原料，通过液体发酵产生的菌体蛋白，蛋白质含量高</w:t>
      </w:r>
      <w:r>
        <w:rPr>
          <w:rFonts w:hint="eastAsia"/>
          <w:sz w:val="24"/>
        </w:rPr>
        <w:t>（</w:t>
      </w:r>
      <w:r>
        <w:rPr>
          <w:sz w:val="24"/>
        </w:rPr>
        <w:t>≥</w:t>
      </w:r>
      <w:r>
        <w:rPr>
          <w:rFonts w:hint="eastAsia"/>
          <w:sz w:val="24"/>
        </w:rPr>
        <w:t xml:space="preserve"> </w:t>
      </w:r>
      <w:r>
        <w:rPr>
          <w:sz w:val="24"/>
        </w:rPr>
        <w:t>80%</w:t>
      </w:r>
      <w:r>
        <w:rPr>
          <w:rFonts w:hint="eastAsia"/>
          <w:sz w:val="24"/>
        </w:rPr>
        <w:t>）</w:t>
      </w:r>
      <w:r>
        <w:rPr>
          <w:sz w:val="24"/>
        </w:rPr>
        <w:t>，是一种很有潜力的新型蛋白源。有研究发现，在鱼粉含量为</w:t>
      </w:r>
      <w:r>
        <w:rPr>
          <w:sz w:val="24"/>
        </w:rPr>
        <w:t>560 g/kg</w:t>
      </w:r>
      <w:r>
        <w:rPr>
          <w:sz w:val="24"/>
        </w:rPr>
        <w:t>的饲料中，以乙醇梭菌蛋白替代</w:t>
      </w:r>
      <w:r>
        <w:rPr>
          <w:sz w:val="24"/>
        </w:rPr>
        <w:t>30%</w:t>
      </w:r>
      <w:r>
        <w:rPr>
          <w:sz w:val="24"/>
        </w:rPr>
        <w:t>鱼粉，不会对对虾的生长性能产生负面作用</w:t>
      </w:r>
      <w:r>
        <w:rPr>
          <w:sz w:val="24"/>
          <w:vertAlign w:val="superscript"/>
        </w:rPr>
        <w:t>[</w:t>
      </w:r>
      <w:hyperlink w:anchor="bookmark14" w:history="1">
        <w:r w:rsidR="00CB0688">
          <w:rPr>
            <w:sz w:val="24"/>
            <w:vertAlign w:val="superscript"/>
          </w:rPr>
          <w:t>13</w:t>
        </w:r>
      </w:hyperlink>
      <w:r>
        <w:rPr>
          <w:sz w:val="24"/>
          <w:vertAlign w:val="superscript"/>
        </w:rPr>
        <w:t>]</w:t>
      </w:r>
      <w:r>
        <w:rPr>
          <w:sz w:val="24"/>
        </w:rPr>
        <w:t>。在大口黑鲈</w:t>
      </w:r>
      <w:r>
        <w:rPr>
          <w:rFonts w:hint="eastAsia"/>
          <w:sz w:val="24"/>
        </w:rPr>
        <w:t>（</w:t>
      </w:r>
      <w:r>
        <w:rPr>
          <w:i/>
          <w:iCs/>
          <w:sz w:val="24"/>
        </w:rPr>
        <w:t xml:space="preserve">Micropterus </w:t>
      </w:r>
      <w:proofErr w:type="spellStart"/>
      <w:r>
        <w:rPr>
          <w:i/>
          <w:iCs/>
          <w:sz w:val="24"/>
        </w:rPr>
        <w:t>salmoides</w:t>
      </w:r>
      <w:proofErr w:type="spellEnd"/>
      <w:r>
        <w:rPr>
          <w:rFonts w:hint="eastAsia"/>
          <w:sz w:val="24"/>
        </w:rPr>
        <w:t>）</w:t>
      </w:r>
      <w:r>
        <w:rPr>
          <w:sz w:val="24"/>
        </w:rPr>
        <w:t>饲料</w:t>
      </w:r>
      <w:r>
        <w:rPr>
          <w:rFonts w:hint="eastAsia"/>
          <w:sz w:val="24"/>
        </w:rPr>
        <w:t>（</w:t>
      </w:r>
      <w:r>
        <w:rPr>
          <w:sz w:val="24"/>
        </w:rPr>
        <w:t>鱼粉含量</w:t>
      </w:r>
      <w:r>
        <w:rPr>
          <w:sz w:val="24"/>
        </w:rPr>
        <w:t xml:space="preserve"> 500 g/kg</w:t>
      </w:r>
      <w:r>
        <w:rPr>
          <w:rFonts w:hint="eastAsia"/>
          <w:sz w:val="24"/>
        </w:rPr>
        <w:t>）</w:t>
      </w:r>
      <w:r>
        <w:rPr>
          <w:sz w:val="24"/>
        </w:rPr>
        <w:t>中，乙醇梭菌蛋白替代</w:t>
      </w:r>
      <w:r>
        <w:rPr>
          <w:sz w:val="24"/>
        </w:rPr>
        <w:t>75%</w:t>
      </w:r>
      <w:r>
        <w:rPr>
          <w:sz w:val="24"/>
        </w:rPr>
        <w:t>鱼粉，提高了鱼体的抗氧化能力</w:t>
      </w:r>
      <w:r>
        <w:rPr>
          <w:sz w:val="24"/>
          <w:vertAlign w:val="superscript"/>
        </w:rPr>
        <w:t>[</w:t>
      </w:r>
      <w:hyperlink w:anchor="bookmark15" w:history="1">
        <w:r w:rsidR="00CB0688">
          <w:rPr>
            <w:sz w:val="24"/>
            <w:vertAlign w:val="superscript"/>
          </w:rPr>
          <w:t>14</w:t>
        </w:r>
      </w:hyperlink>
      <w:r>
        <w:rPr>
          <w:sz w:val="24"/>
          <w:vertAlign w:val="superscript"/>
        </w:rPr>
        <w:t>]</w:t>
      </w:r>
      <w:r>
        <w:rPr>
          <w:sz w:val="24"/>
        </w:rPr>
        <w:t>。</w:t>
      </w:r>
    </w:p>
    <w:p w14:paraId="17ECBC02" w14:textId="77777777" w:rsidR="00CB0688" w:rsidRDefault="00000000">
      <w:pPr>
        <w:spacing w:line="360" w:lineRule="auto"/>
        <w:ind w:firstLineChars="200" w:firstLine="480"/>
        <w:rPr>
          <w:sz w:val="24"/>
        </w:rPr>
      </w:pPr>
      <w:r>
        <w:rPr>
          <w:sz w:val="24"/>
        </w:rPr>
        <w:t>本实验室的前期研究发现，在低鱼粉饲料</w:t>
      </w:r>
      <w:r>
        <w:rPr>
          <w:rFonts w:hint="eastAsia"/>
          <w:sz w:val="24"/>
        </w:rPr>
        <w:t>（</w:t>
      </w:r>
      <w:r>
        <w:rPr>
          <w:sz w:val="24"/>
        </w:rPr>
        <w:t>鱼粉含量为</w:t>
      </w:r>
      <w:r>
        <w:rPr>
          <w:sz w:val="24"/>
        </w:rPr>
        <w:t>140 g/kg</w:t>
      </w:r>
      <w:r>
        <w:rPr>
          <w:rFonts w:hint="eastAsia"/>
          <w:sz w:val="24"/>
        </w:rPr>
        <w:t>）</w:t>
      </w:r>
      <w:r>
        <w:rPr>
          <w:sz w:val="24"/>
        </w:rPr>
        <w:t>中添加</w:t>
      </w:r>
      <w:r>
        <w:rPr>
          <w:sz w:val="24"/>
        </w:rPr>
        <w:t>150 mg/kg</w:t>
      </w:r>
      <w:r>
        <w:rPr>
          <w:sz w:val="24"/>
        </w:rPr>
        <w:t>胆汁酸有改善凡纳对虾生长性能的趋势，但效果不显著</w:t>
      </w:r>
      <w:r>
        <w:rPr>
          <w:sz w:val="24"/>
          <w:vertAlign w:val="superscript"/>
        </w:rPr>
        <w:t>[</w:t>
      </w:r>
      <w:hyperlink w:anchor="bookmark16" w:history="1">
        <w:r w:rsidR="00CB0688">
          <w:rPr>
            <w:sz w:val="24"/>
            <w:vertAlign w:val="superscript"/>
          </w:rPr>
          <w:t>15</w:t>
        </w:r>
      </w:hyperlink>
      <w:r>
        <w:rPr>
          <w:sz w:val="24"/>
          <w:vertAlign w:val="superscript"/>
        </w:rPr>
        <w:t>]</w:t>
      </w:r>
      <w:r>
        <w:rPr>
          <w:rFonts w:hint="eastAsia"/>
          <w:sz w:val="24"/>
        </w:rPr>
        <w:t>，</w:t>
      </w:r>
      <w:r>
        <w:rPr>
          <w:sz w:val="24"/>
        </w:rPr>
        <w:t>为分析是否与胆固醇的不足有关，胆固醇和胆汁酸的联合添加是否具有协同效应，本实验在鱼粉含量为</w:t>
      </w:r>
      <w:r>
        <w:rPr>
          <w:sz w:val="24"/>
        </w:rPr>
        <w:t xml:space="preserve"> 200 g/kg </w:t>
      </w:r>
      <w:r>
        <w:rPr>
          <w:sz w:val="24"/>
        </w:rPr>
        <w:t>的饲料中，用乙醇梭菌蛋白替代</w:t>
      </w:r>
      <w:r>
        <w:rPr>
          <w:sz w:val="24"/>
        </w:rPr>
        <w:t>50%</w:t>
      </w:r>
      <w:r>
        <w:rPr>
          <w:sz w:val="24"/>
        </w:rPr>
        <w:t>鱼粉</w:t>
      </w:r>
      <w:r>
        <w:rPr>
          <w:rFonts w:hint="eastAsia"/>
          <w:sz w:val="24"/>
        </w:rPr>
        <w:t>（</w:t>
      </w:r>
      <w:r>
        <w:rPr>
          <w:sz w:val="24"/>
        </w:rPr>
        <w:t>100 g/kg</w:t>
      </w:r>
      <w:r>
        <w:rPr>
          <w:rFonts w:hint="eastAsia"/>
          <w:sz w:val="24"/>
        </w:rPr>
        <w:t>）</w:t>
      </w:r>
      <w:r>
        <w:rPr>
          <w:sz w:val="24"/>
        </w:rPr>
        <w:t>，</w:t>
      </w:r>
      <w:proofErr w:type="gramStart"/>
      <w:r>
        <w:rPr>
          <w:sz w:val="24"/>
        </w:rPr>
        <w:t>制成低</w:t>
      </w:r>
      <w:proofErr w:type="gramEnd"/>
      <w:r>
        <w:rPr>
          <w:sz w:val="24"/>
        </w:rPr>
        <w:t>鱼粉饲料，在此基础上单独或联合添加</w:t>
      </w:r>
      <w:r>
        <w:rPr>
          <w:sz w:val="24"/>
        </w:rPr>
        <w:lastRenderedPageBreak/>
        <w:t>胆固醇、胆汁酸，研究其对凡纳对虾生长性能、营养物质利用和肝胰腺健康的影响，所得结果可为凡纳对虾低鱼粉饲料的开发和乙醇梭菌蛋白在凡纳对虾饲料中的合理应用提供依据。</w:t>
      </w:r>
    </w:p>
    <w:p w14:paraId="6FF55604" w14:textId="77777777" w:rsidR="00CB0688" w:rsidRDefault="00000000">
      <w:pPr>
        <w:spacing w:line="360" w:lineRule="auto"/>
        <w:rPr>
          <w:sz w:val="24"/>
        </w:rPr>
      </w:pPr>
      <w:r>
        <w:rPr>
          <w:sz w:val="24"/>
        </w:rPr>
        <w:t xml:space="preserve">1 </w:t>
      </w:r>
      <w:r>
        <w:rPr>
          <w:sz w:val="24"/>
        </w:rPr>
        <w:t>材料与方法</w:t>
      </w:r>
    </w:p>
    <w:p w14:paraId="31F1C79F" w14:textId="77777777" w:rsidR="00CB0688" w:rsidRDefault="00000000">
      <w:pPr>
        <w:spacing w:line="360" w:lineRule="auto"/>
        <w:rPr>
          <w:sz w:val="24"/>
        </w:rPr>
      </w:pPr>
      <w:r>
        <w:rPr>
          <w:sz w:val="24"/>
        </w:rPr>
        <w:t xml:space="preserve">1.1  </w:t>
      </w:r>
      <w:r>
        <w:rPr>
          <w:sz w:val="24"/>
        </w:rPr>
        <w:t>实验饲料</w:t>
      </w:r>
    </w:p>
    <w:p w14:paraId="2383F575" w14:textId="77777777" w:rsidR="00CB0688" w:rsidRDefault="00000000">
      <w:pPr>
        <w:spacing w:line="360" w:lineRule="auto"/>
        <w:ind w:firstLineChars="200" w:firstLine="480"/>
        <w:rPr>
          <w:sz w:val="24"/>
        </w:rPr>
      </w:pPr>
      <w:r>
        <w:rPr>
          <w:sz w:val="24"/>
        </w:rPr>
        <w:t>设置鱼粉含量为</w:t>
      </w:r>
      <w:r>
        <w:rPr>
          <w:sz w:val="24"/>
        </w:rPr>
        <w:t>200 g/kg</w:t>
      </w:r>
      <w:r>
        <w:rPr>
          <w:sz w:val="24"/>
        </w:rPr>
        <w:t>的正对照饲料，用乙醇梭菌蛋白等蛋白替代</w:t>
      </w:r>
      <w:r>
        <w:rPr>
          <w:sz w:val="24"/>
        </w:rPr>
        <w:t>100 g/kg</w:t>
      </w:r>
      <w:r>
        <w:rPr>
          <w:sz w:val="24"/>
        </w:rPr>
        <w:t>鱼粉，得鱼粉含量为</w:t>
      </w:r>
      <w:r>
        <w:rPr>
          <w:sz w:val="24"/>
        </w:rPr>
        <w:t>100 g/kg</w:t>
      </w:r>
      <w:r>
        <w:rPr>
          <w:sz w:val="24"/>
        </w:rPr>
        <w:t>的负对照饲料。在负对照饲料中添加</w:t>
      </w:r>
      <w:r>
        <w:rPr>
          <w:sz w:val="24"/>
        </w:rPr>
        <w:t xml:space="preserve">560 mg/kg </w:t>
      </w:r>
      <w:r>
        <w:rPr>
          <w:sz w:val="24"/>
        </w:rPr>
        <w:t>胆固醇、</w:t>
      </w:r>
      <w:r>
        <w:rPr>
          <w:sz w:val="24"/>
        </w:rPr>
        <w:t xml:space="preserve">150 mg/kg </w:t>
      </w:r>
      <w:r>
        <w:rPr>
          <w:sz w:val="24"/>
        </w:rPr>
        <w:t>胆汁酸、</w:t>
      </w:r>
      <w:r>
        <w:rPr>
          <w:sz w:val="24"/>
        </w:rPr>
        <w:t>560 mg/kg</w:t>
      </w:r>
      <w:r>
        <w:rPr>
          <w:sz w:val="24"/>
        </w:rPr>
        <w:t>胆固醇</w:t>
      </w:r>
      <w:r>
        <w:rPr>
          <w:sz w:val="24"/>
        </w:rPr>
        <w:t xml:space="preserve">+150 mg/kg </w:t>
      </w:r>
      <w:r>
        <w:rPr>
          <w:sz w:val="24"/>
        </w:rPr>
        <w:t>胆汁酸</w:t>
      </w:r>
      <w:r>
        <w:rPr>
          <w:rFonts w:hint="eastAsia"/>
          <w:sz w:val="24"/>
        </w:rPr>
        <w:t>（</w:t>
      </w:r>
      <w:r>
        <w:rPr>
          <w:sz w:val="24"/>
        </w:rPr>
        <w:t>均为有效含量</w:t>
      </w:r>
      <w:r>
        <w:rPr>
          <w:rFonts w:hint="eastAsia"/>
          <w:sz w:val="24"/>
        </w:rPr>
        <w:t>）</w:t>
      </w:r>
      <w:r>
        <w:rPr>
          <w:sz w:val="24"/>
        </w:rPr>
        <w:t>，分别命名为</w:t>
      </w:r>
      <w:r>
        <w:rPr>
          <w:sz w:val="24"/>
        </w:rPr>
        <w:t>FM20</w:t>
      </w:r>
      <w:r>
        <w:rPr>
          <w:sz w:val="24"/>
        </w:rPr>
        <w:t>、</w:t>
      </w:r>
      <w:r>
        <w:rPr>
          <w:sz w:val="24"/>
        </w:rPr>
        <w:t>FM10</w:t>
      </w:r>
      <w:r>
        <w:rPr>
          <w:sz w:val="24"/>
        </w:rPr>
        <w:t>、</w:t>
      </w:r>
      <w:r>
        <w:rPr>
          <w:sz w:val="24"/>
        </w:rPr>
        <w:t>FM10+C</w:t>
      </w:r>
      <w:r>
        <w:rPr>
          <w:sz w:val="24"/>
        </w:rPr>
        <w:t>、</w:t>
      </w:r>
      <w:r>
        <w:rPr>
          <w:sz w:val="24"/>
        </w:rPr>
        <w:t>FM10+B</w:t>
      </w:r>
      <w:r>
        <w:rPr>
          <w:sz w:val="24"/>
        </w:rPr>
        <w:t>、</w:t>
      </w:r>
      <w:r>
        <w:rPr>
          <w:sz w:val="24"/>
        </w:rPr>
        <w:t>FM10+C+B</w:t>
      </w:r>
      <w:r>
        <w:rPr>
          <w:sz w:val="24"/>
        </w:rPr>
        <w:t>。除正对照饲料，其余</w:t>
      </w:r>
      <w:r>
        <w:rPr>
          <w:sz w:val="24"/>
        </w:rPr>
        <w:t>4</w:t>
      </w:r>
      <w:r>
        <w:rPr>
          <w:sz w:val="24"/>
        </w:rPr>
        <w:t>组饲料补充</w:t>
      </w:r>
      <w:r>
        <w:rPr>
          <w:sz w:val="24"/>
        </w:rPr>
        <w:t xml:space="preserve">0.25% </w:t>
      </w:r>
      <w:r>
        <w:rPr>
          <w:sz w:val="24"/>
        </w:rPr>
        <w:t>微囊精氨酸、</w:t>
      </w:r>
      <w:r>
        <w:rPr>
          <w:sz w:val="24"/>
        </w:rPr>
        <w:t>0.06%</w:t>
      </w:r>
      <w:r>
        <w:rPr>
          <w:sz w:val="24"/>
        </w:rPr>
        <w:t>微囊色氨酸。所有实验饲料均设计为等氮等脂。胆固醇由上海源叶生物科技有限公司提供，含量</w:t>
      </w:r>
      <w:r>
        <w:rPr>
          <w:sz w:val="24"/>
        </w:rPr>
        <w:t xml:space="preserve"> 98%</w:t>
      </w:r>
      <w:r>
        <w:rPr>
          <w:sz w:val="24"/>
        </w:rPr>
        <w:t>，胆汁酸由四川思来生物科技有限公司提供，含量为</w:t>
      </w:r>
      <w:r>
        <w:rPr>
          <w:sz w:val="24"/>
        </w:rPr>
        <w:t>30%</w:t>
      </w:r>
      <w:r>
        <w:rPr>
          <w:sz w:val="24"/>
        </w:rPr>
        <w:t>。</w:t>
      </w:r>
    </w:p>
    <w:p w14:paraId="186C430D" w14:textId="77777777" w:rsidR="00CB0688" w:rsidRDefault="00000000">
      <w:pPr>
        <w:spacing w:line="360" w:lineRule="auto"/>
        <w:ind w:firstLineChars="200" w:firstLine="480"/>
        <w:rPr>
          <w:sz w:val="24"/>
        </w:rPr>
      </w:pPr>
      <w:r>
        <w:rPr>
          <w:sz w:val="24"/>
        </w:rPr>
        <w:t>所有大颗粒饲料原料经粉碎并过</w:t>
      </w:r>
      <w:r>
        <w:rPr>
          <w:sz w:val="24"/>
        </w:rPr>
        <w:t>60</w:t>
      </w:r>
      <w:r>
        <w:rPr>
          <w:sz w:val="24"/>
        </w:rPr>
        <w:t>目筛，各固体原料充分混匀，加入鱼油、大豆磷脂和适量的蒸馏水</w:t>
      </w:r>
      <w:r>
        <w:rPr>
          <w:rFonts w:hint="eastAsia"/>
          <w:sz w:val="24"/>
        </w:rPr>
        <w:t>（</w:t>
      </w:r>
      <w:r>
        <w:rPr>
          <w:sz w:val="24"/>
        </w:rPr>
        <w:t>23 %</w:t>
      </w:r>
      <w:r>
        <w:rPr>
          <w:rFonts w:hint="eastAsia"/>
          <w:sz w:val="24"/>
        </w:rPr>
        <w:t>）</w:t>
      </w:r>
      <w:r>
        <w:rPr>
          <w:sz w:val="24"/>
        </w:rPr>
        <w:t>，再次充分混合，用单螺杆挤压机</w:t>
      </w:r>
      <w:r>
        <w:rPr>
          <w:rFonts w:hint="eastAsia"/>
          <w:sz w:val="24"/>
        </w:rPr>
        <w:t>（</w:t>
      </w:r>
      <w:r>
        <w:rPr>
          <w:sz w:val="24"/>
        </w:rPr>
        <w:t>LX-75</w:t>
      </w:r>
      <w:r>
        <w:rPr>
          <w:sz w:val="24"/>
        </w:rPr>
        <w:t>型饲料膨化机，河北省隆尧县龙</w:t>
      </w:r>
      <w:proofErr w:type="gramStart"/>
      <w:r>
        <w:rPr>
          <w:sz w:val="24"/>
        </w:rPr>
        <w:t>翔食品</w:t>
      </w:r>
      <w:proofErr w:type="gramEnd"/>
      <w:r>
        <w:rPr>
          <w:sz w:val="24"/>
        </w:rPr>
        <w:t>机械厂</w:t>
      </w:r>
      <w:r>
        <w:rPr>
          <w:rFonts w:hint="eastAsia"/>
          <w:sz w:val="24"/>
        </w:rPr>
        <w:t>）</w:t>
      </w:r>
      <w:r>
        <w:rPr>
          <w:sz w:val="24"/>
        </w:rPr>
        <w:t>制成直径</w:t>
      </w:r>
      <w:r>
        <w:rPr>
          <w:sz w:val="24"/>
        </w:rPr>
        <w:t xml:space="preserve"> 1.2 mm</w:t>
      </w:r>
      <w:r>
        <w:rPr>
          <w:sz w:val="24"/>
        </w:rPr>
        <w:t>的沉性颗粒饲料</w:t>
      </w:r>
      <w:r>
        <w:rPr>
          <w:sz w:val="24"/>
        </w:rPr>
        <w:t>[</w:t>
      </w:r>
      <w:r>
        <w:rPr>
          <w:sz w:val="24"/>
        </w:rPr>
        <w:t>制粒温度：</w:t>
      </w:r>
      <w:r>
        <w:rPr>
          <w:rFonts w:hint="eastAsia"/>
          <w:sz w:val="24"/>
        </w:rPr>
        <w:t>（</w:t>
      </w:r>
      <w:r>
        <w:rPr>
          <w:sz w:val="24"/>
        </w:rPr>
        <w:t>85±5</w:t>
      </w:r>
      <w:r>
        <w:rPr>
          <w:rFonts w:hint="eastAsia"/>
          <w:sz w:val="24"/>
        </w:rPr>
        <w:t>）</w:t>
      </w:r>
      <w:r>
        <w:rPr>
          <w:sz w:val="24"/>
        </w:rPr>
        <w:t>℃]</w:t>
      </w:r>
      <w:r>
        <w:rPr>
          <w:sz w:val="24"/>
        </w:rPr>
        <w:t>，</w:t>
      </w:r>
      <w:r>
        <w:rPr>
          <w:sz w:val="24"/>
        </w:rPr>
        <w:t>100℃</w:t>
      </w:r>
      <w:r>
        <w:rPr>
          <w:sz w:val="24"/>
        </w:rPr>
        <w:t>后熟化</w:t>
      </w:r>
      <w:r>
        <w:rPr>
          <w:sz w:val="24"/>
        </w:rPr>
        <w:t>20 min</w:t>
      </w:r>
      <w:r>
        <w:rPr>
          <w:sz w:val="24"/>
        </w:rPr>
        <w:t>，晾干至水分约</w:t>
      </w:r>
      <w:r>
        <w:rPr>
          <w:sz w:val="24"/>
        </w:rPr>
        <w:t>10%</w:t>
      </w:r>
      <w:r>
        <w:rPr>
          <w:sz w:val="24"/>
        </w:rPr>
        <w:t>，密封保存备用。配方组成和营养水平详见</w:t>
      </w:r>
      <w:r>
        <w:rPr>
          <w:sz w:val="24"/>
        </w:rPr>
        <w:fldChar w:fldCharType="begin"/>
      </w:r>
      <w:r>
        <w:rPr>
          <w:sz w:val="24"/>
        </w:rPr>
        <w:instrText xml:space="preserve"> HYPERLINK \l "bookmark17" </w:instrText>
      </w:r>
      <w:r>
        <w:rPr>
          <w:sz w:val="24"/>
        </w:rPr>
      </w:r>
      <w:r>
        <w:rPr>
          <w:sz w:val="24"/>
        </w:rPr>
        <w:fldChar w:fldCharType="separate"/>
      </w:r>
      <w:r>
        <w:rPr>
          <w:sz w:val="24"/>
        </w:rPr>
        <w:t>表</w:t>
      </w:r>
      <w:r>
        <w:rPr>
          <w:sz w:val="24"/>
        </w:rPr>
        <w:t>1</w:t>
      </w:r>
      <w:r>
        <w:rPr>
          <w:sz w:val="24"/>
        </w:rPr>
        <w:fldChar w:fldCharType="end"/>
      </w:r>
      <w:r>
        <w:rPr>
          <w:sz w:val="24"/>
        </w:rPr>
        <w:t>。</w:t>
      </w:r>
    </w:p>
    <w:p w14:paraId="0C551062" w14:textId="77777777" w:rsidR="00CB0688" w:rsidRDefault="00000000">
      <w:pPr>
        <w:spacing w:line="360" w:lineRule="auto"/>
        <w:rPr>
          <w:sz w:val="24"/>
        </w:rPr>
      </w:pPr>
      <w:r>
        <w:rPr>
          <w:sz w:val="24"/>
        </w:rPr>
        <w:t xml:space="preserve">1.2 </w:t>
      </w:r>
      <w:r>
        <w:rPr>
          <w:sz w:val="24"/>
        </w:rPr>
        <w:t>实验虾及饲养管理</w:t>
      </w:r>
    </w:p>
    <w:p w14:paraId="36623E18" w14:textId="77777777" w:rsidR="00CB0688" w:rsidRDefault="00000000">
      <w:pPr>
        <w:spacing w:line="360" w:lineRule="auto"/>
        <w:ind w:firstLineChars="200" w:firstLine="480"/>
        <w:rPr>
          <w:sz w:val="24"/>
        </w:rPr>
      </w:pPr>
      <w:r>
        <w:rPr>
          <w:sz w:val="24"/>
        </w:rPr>
        <w:t>实验虾苗从上海友邻育苗场购买，运至上海海洋大学滨海基地水泥池中暂养，暂养期间投喂通威商品料</w:t>
      </w:r>
      <w:r>
        <w:rPr>
          <w:rFonts w:hint="eastAsia"/>
          <w:sz w:val="24"/>
        </w:rPr>
        <w:t>（</w:t>
      </w:r>
      <w:r>
        <w:rPr>
          <w:sz w:val="24"/>
        </w:rPr>
        <w:t>粗蛋白</w:t>
      </w:r>
      <w:r>
        <w:rPr>
          <w:sz w:val="24"/>
        </w:rPr>
        <w:t xml:space="preserve"> 40%</w:t>
      </w:r>
      <w:r>
        <w:rPr>
          <w:sz w:val="24"/>
        </w:rPr>
        <w:t>、粗脂肪</w:t>
      </w:r>
      <w:r>
        <w:rPr>
          <w:sz w:val="24"/>
        </w:rPr>
        <w:t xml:space="preserve"> 6%</w:t>
      </w:r>
      <w:r>
        <w:rPr>
          <w:rFonts w:hint="eastAsia"/>
          <w:sz w:val="24"/>
        </w:rPr>
        <w:t>）</w:t>
      </w:r>
      <w:r>
        <w:rPr>
          <w:sz w:val="24"/>
        </w:rPr>
        <w:t>。当对虾体重达到</w:t>
      </w:r>
      <w:r>
        <w:rPr>
          <w:sz w:val="24"/>
        </w:rPr>
        <w:t>1.0 g</w:t>
      </w:r>
      <w:r>
        <w:rPr>
          <w:sz w:val="24"/>
        </w:rPr>
        <w:t>左右，挑选体格健壮，规格整齐的</w:t>
      </w:r>
      <w:r>
        <w:rPr>
          <w:sz w:val="24"/>
        </w:rPr>
        <w:t>700</w:t>
      </w:r>
      <w:r>
        <w:rPr>
          <w:sz w:val="24"/>
        </w:rPr>
        <w:t>尾虾</w:t>
      </w:r>
      <w:r>
        <w:rPr>
          <w:rFonts w:hint="eastAsia"/>
          <w:sz w:val="24"/>
        </w:rPr>
        <w:t>（</w:t>
      </w:r>
      <w:r>
        <w:rPr>
          <w:sz w:val="24"/>
        </w:rPr>
        <w:t>1.00±0.01</w:t>
      </w:r>
      <w:r>
        <w:rPr>
          <w:rFonts w:hint="eastAsia"/>
          <w:sz w:val="24"/>
        </w:rPr>
        <w:t>）</w:t>
      </w:r>
      <w:r>
        <w:rPr>
          <w:sz w:val="24"/>
        </w:rPr>
        <w:t>g</w:t>
      </w:r>
      <w:r>
        <w:rPr>
          <w:sz w:val="24"/>
        </w:rPr>
        <w:t>，分配到</w:t>
      </w:r>
      <w:r>
        <w:rPr>
          <w:sz w:val="24"/>
        </w:rPr>
        <w:t>20</w:t>
      </w:r>
      <w:r>
        <w:rPr>
          <w:sz w:val="24"/>
        </w:rPr>
        <w:t>个网箱</w:t>
      </w:r>
      <w:r>
        <w:rPr>
          <w:rFonts w:hint="eastAsia"/>
          <w:sz w:val="24"/>
        </w:rPr>
        <w:t>（</w:t>
      </w:r>
      <w:r>
        <w:rPr>
          <w:sz w:val="24"/>
        </w:rPr>
        <w:t>0.8 m× 1.0 m×1.2 m</w:t>
      </w:r>
      <w:r>
        <w:rPr>
          <w:rFonts w:hint="eastAsia"/>
          <w:sz w:val="24"/>
        </w:rPr>
        <w:t>）</w:t>
      </w:r>
      <w:r>
        <w:rPr>
          <w:sz w:val="24"/>
        </w:rPr>
        <w:t>中。共</w:t>
      </w:r>
      <w:r>
        <w:rPr>
          <w:sz w:val="24"/>
        </w:rPr>
        <w:t>5</w:t>
      </w:r>
      <w:r>
        <w:rPr>
          <w:sz w:val="24"/>
        </w:rPr>
        <w:t>个处理组，每组</w:t>
      </w:r>
      <w:r>
        <w:rPr>
          <w:sz w:val="24"/>
        </w:rPr>
        <w:t>4</w:t>
      </w:r>
      <w:r>
        <w:rPr>
          <w:sz w:val="24"/>
        </w:rPr>
        <w:t>个重复，每个重复</w:t>
      </w:r>
      <w:r>
        <w:rPr>
          <w:sz w:val="24"/>
        </w:rPr>
        <w:t>35</w:t>
      </w:r>
      <w:r>
        <w:rPr>
          <w:sz w:val="24"/>
        </w:rPr>
        <w:t>尾虾。所有网箱放在</w:t>
      </w:r>
      <w:r>
        <w:rPr>
          <w:sz w:val="24"/>
        </w:rPr>
        <w:t>2</w:t>
      </w:r>
      <w:r>
        <w:rPr>
          <w:sz w:val="24"/>
        </w:rPr>
        <w:t>个室内水泥池</w:t>
      </w:r>
      <w:r>
        <w:rPr>
          <w:rFonts w:hint="eastAsia"/>
          <w:sz w:val="24"/>
        </w:rPr>
        <w:t>（</w:t>
      </w:r>
      <w:r>
        <w:rPr>
          <w:sz w:val="24"/>
        </w:rPr>
        <w:t>5.0 m×3.0 m×1.2 m</w:t>
      </w:r>
      <w:r>
        <w:rPr>
          <w:rFonts w:hint="eastAsia"/>
          <w:sz w:val="24"/>
        </w:rPr>
        <w:t>）</w:t>
      </w:r>
      <w:r>
        <w:rPr>
          <w:sz w:val="24"/>
        </w:rPr>
        <w:t>内，水深</w:t>
      </w:r>
      <w:r>
        <w:rPr>
          <w:sz w:val="24"/>
        </w:rPr>
        <w:t>0.8 m</w:t>
      </w:r>
      <w:r>
        <w:rPr>
          <w:sz w:val="24"/>
        </w:rPr>
        <w:t>。每天投喂</w:t>
      </w:r>
      <w:r>
        <w:rPr>
          <w:sz w:val="24"/>
        </w:rPr>
        <w:t xml:space="preserve">4 </w:t>
      </w:r>
      <w:r>
        <w:rPr>
          <w:sz w:val="24"/>
        </w:rPr>
        <w:t>次</w:t>
      </w:r>
      <w:r>
        <w:rPr>
          <w:rFonts w:hint="eastAsia"/>
          <w:sz w:val="24"/>
        </w:rPr>
        <w:t>（</w:t>
      </w:r>
      <w:r>
        <w:rPr>
          <w:sz w:val="24"/>
        </w:rPr>
        <w:t>07:00</w:t>
      </w:r>
      <w:r>
        <w:rPr>
          <w:sz w:val="24"/>
        </w:rPr>
        <w:t>、</w:t>
      </w:r>
      <w:r>
        <w:rPr>
          <w:sz w:val="24"/>
        </w:rPr>
        <w:t>12:00</w:t>
      </w:r>
      <w:r>
        <w:rPr>
          <w:sz w:val="24"/>
        </w:rPr>
        <w:t>、</w:t>
      </w:r>
      <w:r>
        <w:rPr>
          <w:sz w:val="24"/>
        </w:rPr>
        <w:t>17:00</w:t>
      </w:r>
      <w:r>
        <w:rPr>
          <w:sz w:val="24"/>
        </w:rPr>
        <w:t>、</w:t>
      </w:r>
      <w:r>
        <w:rPr>
          <w:sz w:val="24"/>
        </w:rPr>
        <w:t>23:00</w:t>
      </w:r>
      <w:r>
        <w:rPr>
          <w:rFonts w:hint="eastAsia"/>
          <w:sz w:val="24"/>
        </w:rPr>
        <w:t>）</w:t>
      </w:r>
      <w:r>
        <w:rPr>
          <w:sz w:val="24"/>
        </w:rPr>
        <w:t>，养殖持续</w:t>
      </w:r>
      <w:r>
        <w:rPr>
          <w:sz w:val="24"/>
        </w:rPr>
        <w:t>56 d</w:t>
      </w:r>
      <w:r>
        <w:rPr>
          <w:sz w:val="24"/>
        </w:rPr>
        <w:t>。根据天气、水温、摄食情况，日投喂量从初期</w:t>
      </w:r>
      <w:r>
        <w:rPr>
          <w:rFonts w:hint="eastAsia"/>
          <w:sz w:val="24"/>
        </w:rPr>
        <w:t>的</w:t>
      </w:r>
      <w:r>
        <w:rPr>
          <w:sz w:val="24"/>
        </w:rPr>
        <w:t xml:space="preserve">10% </w:t>
      </w:r>
      <w:r>
        <w:rPr>
          <w:sz w:val="24"/>
        </w:rPr>
        <w:t>到后期的</w:t>
      </w:r>
      <w:r>
        <w:rPr>
          <w:sz w:val="24"/>
        </w:rPr>
        <w:t>3%</w:t>
      </w:r>
      <w:r>
        <w:rPr>
          <w:sz w:val="24"/>
        </w:rPr>
        <w:t>，确保对虾在投喂</w:t>
      </w:r>
      <w:r>
        <w:rPr>
          <w:sz w:val="24"/>
        </w:rPr>
        <w:t xml:space="preserve">2 h </w:t>
      </w:r>
      <w:r>
        <w:rPr>
          <w:sz w:val="24"/>
        </w:rPr>
        <w:t>内采食结束。饲养期间使用虹吸法清除池底粪便，每周更换</w:t>
      </w:r>
      <w:r>
        <w:rPr>
          <w:sz w:val="24"/>
        </w:rPr>
        <w:t>1/3</w:t>
      </w:r>
      <w:r>
        <w:rPr>
          <w:sz w:val="24"/>
        </w:rPr>
        <w:t>左右经沉淀过滤的池塘水，水温</w:t>
      </w:r>
      <w:r>
        <w:rPr>
          <w:sz w:val="24"/>
        </w:rPr>
        <w:t>26~31℃</w:t>
      </w:r>
      <w:r>
        <w:rPr>
          <w:rFonts w:hint="eastAsia"/>
          <w:sz w:val="24"/>
        </w:rPr>
        <w:t>，</w:t>
      </w:r>
      <w:r>
        <w:rPr>
          <w:sz w:val="24"/>
        </w:rPr>
        <w:t>溶解氧</w:t>
      </w:r>
      <w:r>
        <w:rPr>
          <w:rFonts w:hint="eastAsia"/>
          <w:sz w:val="24"/>
        </w:rPr>
        <w:t xml:space="preserve"> </w:t>
      </w:r>
      <w:r>
        <w:rPr>
          <w:sz w:val="24"/>
        </w:rPr>
        <w:t>≥</w:t>
      </w:r>
      <w:r>
        <w:rPr>
          <w:rFonts w:hint="eastAsia"/>
          <w:sz w:val="24"/>
        </w:rPr>
        <w:t xml:space="preserve"> </w:t>
      </w:r>
      <w:r>
        <w:rPr>
          <w:sz w:val="24"/>
        </w:rPr>
        <w:t>5.6 mg/L</w:t>
      </w:r>
      <w:r>
        <w:rPr>
          <w:sz w:val="24"/>
        </w:rPr>
        <w:t>，</w:t>
      </w:r>
      <w:r>
        <w:rPr>
          <w:sz w:val="24"/>
        </w:rPr>
        <w:t>pH 7.6~8.3</w:t>
      </w:r>
      <w:r>
        <w:rPr>
          <w:sz w:val="24"/>
        </w:rPr>
        <w:t>，</w:t>
      </w:r>
      <w:r>
        <w:rPr>
          <w:sz w:val="24"/>
        </w:rPr>
        <w:t>NH4+-N ≤0.1 mg/L</w:t>
      </w:r>
      <w:r>
        <w:rPr>
          <w:sz w:val="24"/>
        </w:rPr>
        <w:t>，盐度</w:t>
      </w:r>
      <w:r>
        <w:rPr>
          <w:sz w:val="24"/>
        </w:rPr>
        <w:t>0.5~1.0</w:t>
      </w:r>
      <w:r>
        <w:rPr>
          <w:sz w:val="24"/>
        </w:rPr>
        <w:t>。</w:t>
      </w:r>
    </w:p>
    <w:p w14:paraId="71F4E4ED" w14:textId="77777777" w:rsidR="00CB0688" w:rsidRDefault="00000000" w:rsidP="00047CEC">
      <w:pPr>
        <w:spacing w:line="360" w:lineRule="auto"/>
        <w:jc w:val="center"/>
        <w:rPr>
          <w:sz w:val="24"/>
        </w:rPr>
      </w:pPr>
      <w:r>
        <w:rPr>
          <w:noProof/>
        </w:rPr>
        <w:lastRenderedPageBreak/>
        <w:drawing>
          <wp:inline distT="0" distB="0" distL="114300" distR="114300" wp14:anchorId="7407C48E" wp14:editId="7A30EA7D">
            <wp:extent cx="4945687" cy="4998720"/>
            <wp:effectExtent l="0" t="0" r="762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stretch>
                      <a:fillRect/>
                    </a:stretch>
                  </pic:blipFill>
                  <pic:spPr>
                    <a:xfrm>
                      <a:off x="0" y="0"/>
                      <a:ext cx="4962303" cy="5015514"/>
                    </a:xfrm>
                    <a:prstGeom prst="rect">
                      <a:avLst/>
                    </a:prstGeom>
                    <a:noFill/>
                    <a:ln>
                      <a:noFill/>
                    </a:ln>
                  </pic:spPr>
                </pic:pic>
              </a:graphicData>
            </a:graphic>
          </wp:inline>
        </w:drawing>
      </w:r>
    </w:p>
    <w:p w14:paraId="5AFF3981" w14:textId="77777777" w:rsidR="00CB0688" w:rsidRDefault="00000000">
      <w:pPr>
        <w:spacing w:line="360" w:lineRule="auto"/>
        <w:rPr>
          <w:sz w:val="24"/>
        </w:rPr>
      </w:pPr>
      <w:r>
        <w:rPr>
          <w:sz w:val="24"/>
        </w:rPr>
        <w:t xml:space="preserve">1.3 </w:t>
      </w:r>
      <w:r>
        <w:rPr>
          <w:sz w:val="24"/>
        </w:rPr>
        <w:t>样品采集</w:t>
      </w:r>
    </w:p>
    <w:p w14:paraId="0C4DE8CD" w14:textId="77777777" w:rsidR="00CB0688" w:rsidRDefault="00000000">
      <w:pPr>
        <w:spacing w:line="360" w:lineRule="auto"/>
        <w:ind w:firstLineChars="200" w:firstLine="480"/>
        <w:rPr>
          <w:sz w:val="24"/>
        </w:rPr>
      </w:pPr>
      <w:r>
        <w:rPr>
          <w:sz w:val="24"/>
        </w:rPr>
        <w:t>在养殖实验开始前，随机挑选</w:t>
      </w:r>
      <w:r>
        <w:rPr>
          <w:sz w:val="24"/>
        </w:rPr>
        <w:t>45</w:t>
      </w:r>
      <w:r>
        <w:rPr>
          <w:sz w:val="24"/>
        </w:rPr>
        <w:t>尾虾</w:t>
      </w:r>
      <w:r>
        <w:rPr>
          <w:rFonts w:hint="eastAsia"/>
          <w:sz w:val="24"/>
        </w:rPr>
        <w:t>（</w:t>
      </w:r>
      <w:r>
        <w:rPr>
          <w:sz w:val="24"/>
        </w:rPr>
        <w:t>每</w:t>
      </w:r>
      <w:r>
        <w:rPr>
          <w:sz w:val="24"/>
        </w:rPr>
        <w:t xml:space="preserve"> 15</w:t>
      </w:r>
      <w:r>
        <w:rPr>
          <w:sz w:val="24"/>
        </w:rPr>
        <w:t>尾</w:t>
      </w:r>
      <w:proofErr w:type="gramStart"/>
      <w:r>
        <w:rPr>
          <w:sz w:val="24"/>
        </w:rPr>
        <w:t>虾</w:t>
      </w:r>
      <w:proofErr w:type="gramEnd"/>
      <w:r>
        <w:rPr>
          <w:sz w:val="24"/>
        </w:rPr>
        <w:t>合并为一个样本</w:t>
      </w:r>
      <w:r>
        <w:rPr>
          <w:rFonts w:hint="eastAsia"/>
          <w:sz w:val="24"/>
        </w:rPr>
        <w:t>）</w:t>
      </w:r>
      <w:r>
        <w:rPr>
          <w:sz w:val="24"/>
        </w:rPr>
        <w:t>，保存在</w:t>
      </w:r>
      <w:r>
        <w:rPr>
          <w:sz w:val="24"/>
        </w:rPr>
        <w:t xml:space="preserve">−20℃ </w:t>
      </w:r>
      <w:r>
        <w:rPr>
          <w:sz w:val="24"/>
        </w:rPr>
        <w:t>冰箱中，用于初始虾的常规组成分析。养殖试验结束后，停喂</w:t>
      </w:r>
      <w:r>
        <w:rPr>
          <w:sz w:val="24"/>
        </w:rPr>
        <w:t>24 h</w:t>
      </w:r>
      <w:r>
        <w:rPr>
          <w:sz w:val="24"/>
        </w:rPr>
        <w:t>，将每个网箱的虾称重、计数，计算存活率、增重率和饲料系数。每个网箱取</w:t>
      </w:r>
      <w:r>
        <w:rPr>
          <w:sz w:val="24"/>
        </w:rPr>
        <w:t>4</w:t>
      </w:r>
      <w:r>
        <w:rPr>
          <w:sz w:val="24"/>
        </w:rPr>
        <w:t>尾虾的肝胰腺作为一个样本，保存到</w:t>
      </w:r>
      <w:r>
        <w:rPr>
          <w:sz w:val="24"/>
        </w:rPr>
        <w:t>−20 ℃</w:t>
      </w:r>
      <w:r>
        <w:rPr>
          <w:sz w:val="24"/>
        </w:rPr>
        <w:t>冰箱，用于测定肝胰腺的常规组成。每个网箱随机取</w:t>
      </w:r>
      <w:r>
        <w:rPr>
          <w:sz w:val="24"/>
        </w:rPr>
        <w:t>6</w:t>
      </w:r>
      <w:r>
        <w:rPr>
          <w:sz w:val="24"/>
        </w:rPr>
        <w:t>尾虾，从围心腔抽取</w:t>
      </w:r>
      <w:r>
        <w:rPr>
          <w:sz w:val="24"/>
        </w:rPr>
        <w:t>1 mL</w:t>
      </w:r>
      <w:r>
        <w:rPr>
          <w:sz w:val="24"/>
        </w:rPr>
        <w:t>血淋巴，注入含</w:t>
      </w:r>
      <w:r>
        <w:rPr>
          <w:sz w:val="24"/>
        </w:rPr>
        <w:t xml:space="preserve"> 1 mL </w:t>
      </w:r>
      <w:r>
        <w:rPr>
          <w:sz w:val="24"/>
        </w:rPr>
        <w:t>抗凝剂</w:t>
      </w:r>
      <w:r>
        <w:rPr>
          <w:rFonts w:hint="eastAsia"/>
          <w:sz w:val="24"/>
        </w:rPr>
        <w:t>（</w:t>
      </w:r>
      <w:r>
        <w:rPr>
          <w:sz w:val="24"/>
        </w:rPr>
        <w:t>柠檬酸钠</w:t>
      </w:r>
      <w:r>
        <w:rPr>
          <w:rFonts w:hint="eastAsia"/>
          <w:sz w:val="24"/>
        </w:rPr>
        <w:t>）</w:t>
      </w:r>
      <w:r>
        <w:rPr>
          <w:sz w:val="24"/>
        </w:rPr>
        <w:t>的离心管中，</w:t>
      </w:r>
      <w:r>
        <w:rPr>
          <w:sz w:val="24"/>
        </w:rPr>
        <w:t xml:space="preserve">3 000 r/min </w:t>
      </w:r>
      <w:r>
        <w:rPr>
          <w:sz w:val="24"/>
        </w:rPr>
        <w:t>离心</w:t>
      </w:r>
      <w:r>
        <w:rPr>
          <w:sz w:val="24"/>
        </w:rPr>
        <w:t>10 min</w:t>
      </w:r>
      <w:r>
        <w:rPr>
          <w:sz w:val="24"/>
        </w:rPr>
        <w:t>，取上清液，保存在</w:t>
      </w:r>
      <w:r>
        <w:rPr>
          <w:sz w:val="24"/>
        </w:rPr>
        <w:t xml:space="preserve">−80 ℃, </w:t>
      </w:r>
      <w:r>
        <w:rPr>
          <w:sz w:val="24"/>
        </w:rPr>
        <w:t>用于血淋巴生化指标和总胆汁酸含量分析。取</w:t>
      </w:r>
      <w:r>
        <w:rPr>
          <w:sz w:val="24"/>
        </w:rPr>
        <w:t>6</w:t>
      </w:r>
      <w:r>
        <w:rPr>
          <w:sz w:val="24"/>
        </w:rPr>
        <w:t>尾虾的肝胰腺，其中</w:t>
      </w:r>
      <w:r>
        <w:rPr>
          <w:sz w:val="24"/>
        </w:rPr>
        <w:t>3</w:t>
      </w:r>
      <w:r>
        <w:rPr>
          <w:sz w:val="24"/>
        </w:rPr>
        <w:t>个作为一个样本，保存在</w:t>
      </w:r>
      <w:r>
        <w:rPr>
          <w:sz w:val="24"/>
        </w:rPr>
        <w:t>−80 ℃</w:t>
      </w:r>
      <w:r>
        <w:rPr>
          <w:sz w:val="24"/>
        </w:rPr>
        <w:t>中，用于测定肝胰腺总胆汁酸含量和消化酶活性。取</w:t>
      </w:r>
      <w:r>
        <w:rPr>
          <w:sz w:val="24"/>
        </w:rPr>
        <w:t>3</w:t>
      </w:r>
      <w:r>
        <w:rPr>
          <w:sz w:val="24"/>
        </w:rPr>
        <w:t>尾虾的肝胰腺保存在波恩固定液中，用于组织学观察。本研究过程中，操作人员严格遵守上海海洋大学实验动物伦理规范，并按照上海海洋大学动物伦理委员会制定的规章制度进行。</w:t>
      </w:r>
    </w:p>
    <w:p w14:paraId="23E8B945" w14:textId="77777777" w:rsidR="00CB0688" w:rsidRDefault="00000000">
      <w:pPr>
        <w:spacing w:line="360" w:lineRule="auto"/>
        <w:rPr>
          <w:sz w:val="24"/>
        </w:rPr>
      </w:pPr>
      <w:r>
        <w:rPr>
          <w:sz w:val="24"/>
        </w:rPr>
        <w:t xml:space="preserve">1.4 </w:t>
      </w:r>
      <w:r>
        <w:rPr>
          <w:sz w:val="24"/>
        </w:rPr>
        <w:t>测量指标及方法</w:t>
      </w:r>
    </w:p>
    <w:p w14:paraId="321859C5" w14:textId="77777777" w:rsidR="00CB0688" w:rsidRDefault="00000000">
      <w:pPr>
        <w:spacing w:line="360" w:lineRule="auto"/>
        <w:ind w:firstLineChars="200" w:firstLine="480"/>
        <w:rPr>
          <w:sz w:val="24"/>
        </w:rPr>
      </w:pPr>
      <w:r>
        <w:rPr>
          <w:sz w:val="24"/>
        </w:rPr>
        <w:t>生长性能</w:t>
      </w:r>
      <w:r>
        <w:rPr>
          <w:sz w:val="24"/>
        </w:rPr>
        <w:t xml:space="preserve"> </w:t>
      </w:r>
      <w:r>
        <w:rPr>
          <w:sz w:val="24"/>
        </w:rPr>
        <w:t>凡纳对虾的增重率、存活率、饲料系数、脂肪沉积率和蛋白沉积率按以下公</w:t>
      </w:r>
      <w:r>
        <w:rPr>
          <w:sz w:val="24"/>
        </w:rPr>
        <w:lastRenderedPageBreak/>
        <w:t>式计算：</w:t>
      </w:r>
    </w:p>
    <w:p w14:paraId="6B389BE7" w14:textId="77777777" w:rsidR="00CB0688" w:rsidRDefault="00000000">
      <w:pPr>
        <w:spacing w:line="360" w:lineRule="auto"/>
        <w:ind w:firstLineChars="200" w:firstLine="480"/>
        <w:rPr>
          <w:sz w:val="24"/>
        </w:rPr>
      </w:pPr>
      <w:r>
        <w:rPr>
          <w:sz w:val="24"/>
        </w:rPr>
        <w:t>增重率</w:t>
      </w:r>
      <w:r>
        <w:rPr>
          <w:rFonts w:hint="eastAsia"/>
          <w:sz w:val="24"/>
        </w:rPr>
        <w:t>（</w:t>
      </w:r>
      <w:r>
        <w:rPr>
          <w:sz w:val="24"/>
        </w:rPr>
        <w:t>WGR</w:t>
      </w:r>
      <w:r>
        <w:rPr>
          <w:sz w:val="24"/>
        </w:rPr>
        <w:t>，</w:t>
      </w:r>
      <w:r>
        <w:rPr>
          <w:sz w:val="24"/>
        </w:rPr>
        <w:t>%</w:t>
      </w:r>
      <w:r>
        <w:rPr>
          <w:rFonts w:hint="eastAsia"/>
          <w:sz w:val="24"/>
        </w:rPr>
        <w:t>）</w:t>
      </w:r>
      <w:r>
        <w:rPr>
          <w:sz w:val="24"/>
        </w:rPr>
        <w:t>= (</w:t>
      </w:r>
      <w:proofErr w:type="spellStart"/>
      <w:r>
        <w:rPr>
          <w:sz w:val="24"/>
        </w:rPr>
        <w:t>Wt</w:t>
      </w:r>
      <w:proofErr w:type="spellEnd"/>
      <w:r>
        <w:rPr>
          <w:sz w:val="24"/>
        </w:rPr>
        <w:t xml:space="preserve"> − W0</w:t>
      </w:r>
      <w:r>
        <w:rPr>
          <w:rFonts w:hint="eastAsia"/>
          <w:sz w:val="24"/>
        </w:rPr>
        <w:t>）</w:t>
      </w:r>
      <w:r>
        <w:rPr>
          <w:sz w:val="24"/>
        </w:rPr>
        <w:t>/ W0 × 100%</w:t>
      </w:r>
    </w:p>
    <w:p w14:paraId="75C1D5BD" w14:textId="77777777" w:rsidR="00CB0688" w:rsidRDefault="00000000">
      <w:pPr>
        <w:spacing w:line="360" w:lineRule="auto"/>
        <w:ind w:firstLineChars="200" w:firstLine="480"/>
        <w:rPr>
          <w:sz w:val="24"/>
        </w:rPr>
      </w:pPr>
      <w:r>
        <w:rPr>
          <w:sz w:val="24"/>
        </w:rPr>
        <w:t>存活率</w:t>
      </w:r>
      <w:r>
        <w:rPr>
          <w:rFonts w:hint="eastAsia"/>
          <w:sz w:val="24"/>
        </w:rPr>
        <w:t>（</w:t>
      </w:r>
      <w:r>
        <w:rPr>
          <w:sz w:val="24"/>
        </w:rPr>
        <w:t>survival rate, SR, %</w:t>
      </w:r>
      <w:r>
        <w:rPr>
          <w:rFonts w:hint="eastAsia"/>
          <w:sz w:val="24"/>
        </w:rPr>
        <w:t>）</w:t>
      </w:r>
      <w:r>
        <w:rPr>
          <w:sz w:val="24"/>
        </w:rPr>
        <w:t xml:space="preserve">= </w:t>
      </w:r>
      <w:proofErr w:type="spellStart"/>
      <w:r>
        <w:rPr>
          <w:sz w:val="24"/>
        </w:rPr>
        <w:t>Nt</w:t>
      </w:r>
      <w:proofErr w:type="spellEnd"/>
      <w:r>
        <w:rPr>
          <w:sz w:val="24"/>
        </w:rPr>
        <w:t>/N0 × 100%</w:t>
      </w:r>
    </w:p>
    <w:p w14:paraId="2831B85C" w14:textId="77777777" w:rsidR="00CB0688" w:rsidRDefault="00000000">
      <w:pPr>
        <w:spacing w:line="360" w:lineRule="auto"/>
        <w:ind w:firstLineChars="200" w:firstLine="480"/>
        <w:rPr>
          <w:sz w:val="24"/>
        </w:rPr>
      </w:pPr>
      <w:r>
        <w:rPr>
          <w:sz w:val="24"/>
        </w:rPr>
        <w:t>饲料系数</w:t>
      </w:r>
      <w:r>
        <w:rPr>
          <w:rFonts w:hint="eastAsia"/>
          <w:sz w:val="24"/>
        </w:rPr>
        <w:t>（</w:t>
      </w:r>
      <w:r>
        <w:rPr>
          <w:sz w:val="24"/>
        </w:rPr>
        <w:t>FCR</w:t>
      </w:r>
      <w:r>
        <w:rPr>
          <w:rFonts w:hint="eastAsia"/>
          <w:sz w:val="24"/>
        </w:rPr>
        <w:t>）</w:t>
      </w:r>
      <w:r>
        <w:rPr>
          <w:sz w:val="24"/>
        </w:rPr>
        <w:t xml:space="preserve">= F/( </w:t>
      </w:r>
      <w:proofErr w:type="spellStart"/>
      <w:r>
        <w:rPr>
          <w:sz w:val="24"/>
        </w:rPr>
        <w:t>Wt</w:t>
      </w:r>
      <w:proofErr w:type="spellEnd"/>
      <w:r>
        <w:rPr>
          <w:sz w:val="24"/>
        </w:rPr>
        <w:t xml:space="preserve"> − W0</w:t>
      </w:r>
      <w:r>
        <w:rPr>
          <w:rFonts w:hint="eastAsia"/>
          <w:sz w:val="24"/>
        </w:rPr>
        <w:t>）</w:t>
      </w:r>
    </w:p>
    <w:p w14:paraId="167A6F46" w14:textId="77777777" w:rsidR="00CB0688" w:rsidRDefault="00000000">
      <w:pPr>
        <w:spacing w:line="360" w:lineRule="auto"/>
        <w:ind w:firstLineChars="200" w:firstLine="480"/>
        <w:rPr>
          <w:sz w:val="24"/>
        </w:rPr>
      </w:pPr>
      <w:r>
        <w:rPr>
          <w:sz w:val="24"/>
        </w:rPr>
        <w:t>蛋白质沉积率</w:t>
      </w:r>
      <w:r>
        <w:rPr>
          <w:rFonts w:hint="eastAsia"/>
          <w:sz w:val="24"/>
        </w:rPr>
        <w:t>（</w:t>
      </w:r>
      <w:r>
        <w:rPr>
          <w:sz w:val="24"/>
        </w:rPr>
        <w:t>PDR, %</w:t>
      </w:r>
      <w:r>
        <w:rPr>
          <w:rFonts w:hint="eastAsia"/>
          <w:sz w:val="24"/>
        </w:rPr>
        <w:t>）</w:t>
      </w:r>
      <w:r>
        <w:rPr>
          <w:sz w:val="24"/>
        </w:rPr>
        <w:t>= (</w:t>
      </w:r>
      <w:proofErr w:type="spellStart"/>
      <w:r>
        <w:rPr>
          <w:sz w:val="24"/>
        </w:rPr>
        <w:t>Wt</w:t>
      </w:r>
      <w:proofErr w:type="spellEnd"/>
      <w:r>
        <w:rPr>
          <w:sz w:val="24"/>
        </w:rPr>
        <w:t xml:space="preserve"> × </w:t>
      </w:r>
      <w:proofErr w:type="spellStart"/>
      <w:r>
        <w:rPr>
          <w:sz w:val="24"/>
        </w:rPr>
        <w:t>CPt</w:t>
      </w:r>
      <w:proofErr w:type="spellEnd"/>
      <w:r>
        <w:rPr>
          <w:sz w:val="24"/>
        </w:rPr>
        <w:t xml:space="preserve"> − W0 × CP0</w:t>
      </w:r>
      <w:r>
        <w:rPr>
          <w:rFonts w:hint="eastAsia"/>
          <w:sz w:val="24"/>
        </w:rPr>
        <w:t>）</w:t>
      </w:r>
      <w:r>
        <w:rPr>
          <w:sz w:val="24"/>
        </w:rPr>
        <w:t>/ (F × WP</w:t>
      </w:r>
      <w:r>
        <w:rPr>
          <w:rFonts w:hint="eastAsia"/>
          <w:sz w:val="24"/>
        </w:rPr>
        <w:t>）</w:t>
      </w:r>
      <w:r>
        <w:rPr>
          <w:sz w:val="24"/>
        </w:rPr>
        <w:t>×100%</w:t>
      </w:r>
    </w:p>
    <w:p w14:paraId="720B9FB3" w14:textId="77777777" w:rsidR="00CB0688" w:rsidRDefault="00000000">
      <w:pPr>
        <w:spacing w:line="360" w:lineRule="auto"/>
        <w:ind w:firstLineChars="200" w:firstLine="480"/>
        <w:rPr>
          <w:sz w:val="24"/>
        </w:rPr>
      </w:pPr>
      <w:r>
        <w:rPr>
          <w:sz w:val="24"/>
        </w:rPr>
        <w:t>脂肪沉积率</w:t>
      </w:r>
      <w:r>
        <w:rPr>
          <w:rFonts w:hint="eastAsia"/>
          <w:sz w:val="24"/>
        </w:rPr>
        <w:t>（</w:t>
      </w:r>
      <w:r>
        <w:rPr>
          <w:sz w:val="24"/>
        </w:rPr>
        <w:t>LDR, %</w:t>
      </w:r>
      <w:r>
        <w:rPr>
          <w:rFonts w:hint="eastAsia"/>
          <w:sz w:val="24"/>
        </w:rPr>
        <w:t>）</w:t>
      </w:r>
      <w:r>
        <w:rPr>
          <w:sz w:val="24"/>
        </w:rPr>
        <w:t>= (</w:t>
      </w:r>
      <w:proofErr w:type="spellStart"/>
      <w:r>
        <w:rPr>
          <w:sz w:val="24"/>
        </w:rPr>
        <w:t>Wt</w:t>
      </w:r>
      <w:proofErr w:type="spellEnd"/>
      <w:r>
        <w:rPr>
          <w:sz w:val="24"/>
        </w:rPr>
        <w:t xml:space="preserve"> × Lt − W0 × L0</w:t>
      </w:r>
      <w:r>
        <w:rPr>
          <w:rFonts w:hint="eastAsia"/>
          <w:sz w:val="24"/>
        </w:rPr>
        <w:t>）</w:t>
      </w:r>
      <w:r>
        <w:rPr>
          <w:sz w:val="24"/>
        </w:rPr>
        <w:t>/(F × WL</w:t>
      </w:r>
      <w:r>
        <w:rPr>
          <w:rFonts w:hint="eastAsia"/>
          <w:sz w:val="24"/>
        </w:rPr>
        <w:t>）</w:t>
      </w:r>
      <w:r>
        <w:rPr>
          <w:sz w:val="24"/>
        </w:rPr>
        <w:t xml:space="preserve"> × 100%</w:t>
      </w:r>
    </w:p>
    <w:p w14:paraId="42FA9CF9" w14:textId="77777777" w:rsidR="00CB0688" w:rsidRDefault="00000000">
      <w:pPr>
        <w:spacing w:line="360" w:lineRule="auto"/>
        <w:ind w:firstLineChars="200" w:firstLine="480"/>
        <w:rPr>
          <w:sz w:val="24"/>
        </w:rPr>
      </w:pPr>
      <w:r>
        <w:rPr>
          <w:sz w:val="24"/>
        </w:rPr>
        <w:t>式中</w:t>
      </w:r>
      <w:r>
        <w:rPr>
          <w:rFonts w:hint="eastAsia"/>
          <w:sz w:val="24"/>
        </w:rPr>
        <w:t>，</w:t>
      </w:r>
      <w:r>
        <w:rPr>
          <w:sz w:val="24"/>
        </w:rPr>
        <w:t>W0</w:t>
      </w:r>
      <w:r>
        <w:rPr>
          <w:sz w:val="24"/>
        </w:rPr>
        <w:t>和</w:t>
      </w:r>
      <w:proofErr w:type="spellStart"/>
      <w:r>
        <w:rPr>
          <w:sz w:val="24"/>
        </w:rPr>
        <w:t>Wt</w:t>
      </w:r>
      <w:proofErr w:type="spellEnd"/>
      <w:r>
        <w:rPr>
          <w:sz w:val="24"/>
        </w:rPr>
        <w:t>分别为单个网箱初始</w:t>
      </w:r>
      <w:proofErr w:type="gramStart"/>
      <w:r>
        <w:rPr>
          <w:sz w:val="24"/>
        </w:rPr>
        <w:t>虾</w:t>
      </w:r>
      <w:proofErr w:type="gramEnd"/>
      <w:r>
        <w:rPr>
          <w:sz w:val="24"/>
        </w:rPr>
        <w:t>体重和</w:t>
      </w:r>
      <w:proofErr w:type="gramStart"/>
      <w:r>
        <w:rPr>
          <w:sz w:val="24"/>
        </w:rPr>
        <w:t>终末虾体重</w:t>
      </w:r>
      <w:proofErr w:type="gramEnd"/>
      <w:r>
        <w:rPr>
          <w:rFonts w:hint="eastAsia"/>
          <w:sz w:val="24"/>
        </w:rPr>
        <w:t>（</w:t>
      </w:r>
      <w:r>
        <w:rPr>
          <w:sz w:val="24"/>
        </w:rPr>
        <w:t>g</w:t>
      </w:r>
      <w:r>
        <w:rPr>
          <w:rFonts w:hint="eastAsia"/>
          <w:sz w:val="24"/>
        </w:rPr>
        <w:t>）</w:t>
      </w:r>
      <w:r>
        <w:rPr>
          <w:sz w:val="24"/>
        </w:rPr>
        <w:t>；</w:t>
      </w:r>
      <w:r>
        <w:rPr>
          <w:sz w:val="24"/>
        </w:rPr>
        <w:t>CP0</w:t>
      </w:r>
      <w:r>
        <w:rPr>
          <w:sz w:val="24"/>
        </w:rPr>
        <w:t>和</w:t>
      </w:r>
      <w:proofErr w:type="spellStart"/>
      <w:r>
        <w:rPr>
          <w:sz w:val="24"/>
        </w:rPr>
        <w:t>CPt</w:t>
      </w:r>
      <w:proofErr w:type="spellEnd"/>
      <w:r>
        <w:rPr>
          <w:sz w:val="24"/>
        </w:rPr>
        <w:t xml:space="preserve"> </w:t>
      </w:r>
      <w:r>
        <w:rPr>
          <w:sz w:val="24"/>
        </w:rPr>
        <w:t>分别为网箱初始</w:t>
      </w:r>
      <w:proofErr w:type="gramStart"/>
      <w:r>
        <w:rPr>
          <w:sz w:val="24"/>
        </w:rPr>
        <w:t>虾</w:t>
      </w:r>
      <w:proofErr w:type="gramEnd"/>
      <w:r>
        <w:rPr>
          <w:sz w:val="24"/>
        </w:rPr>
        <w:t>蛋白和终末蛋白含量</w:t>
      </w:r>
      <w:r>
        <w:rPr>
          <w:rFonts w:hint="eastAsia"/>
          <w:sz w:val="24"/>
        </w:rPr>
        <w:t>（</w:t>
      </w:r>
      <w:r>
        <w:rPr>
          <w:sz w:val="24"/>
        </w:rPr>
        <w:t>g</w:t>
      </w:r>
      <w:r>
        <w:rPr>
          <w:rFonts w:hint="eastAsia"/>
          <w:sz w:val="24"/>
        </w:rPr>
        <w:t>）</w:t>
      </w:r>
      <w:r>
        <w:rPr>
          <w:sz w:val="24"/>
        </w:rPr>
        <w:t>；</w:t>
      </w:r>
      <w:r>
        <w:rPr>
          <w:sz w:val="24"/>
        </w:rPr>
        <w:t>L0</w:t>
      </w:r>
      <w:r>
        <w:rPr>
          <w:sz w:val="24"/>
        </w:rPr>
        <w:t>和</w:t>
      </w:r>
      <w:r>
        <w:rPr>
          <w:sz w:val="24"/>
        </w:rPr>
        <w:t xml:space="preserve">Lt </w:t>
      </w:r>
      <w:r>
        <w:rPr>
          <w:sz w:val="24"/>
        </w:rPr>
        <w:t>分别为网箱初始</w:t>
      </w:r>
      <w:proofErr w:type="gramStart"/>
      <w:r>
        <w:rPr>
          <w:sz w:val="24"/>
        </w:rPr>
        <w:t>虾</w:t>
      </w:r>
      <w:proofErr w:type="gramEnd"/>
      <w:r>
        <w:rPr>
          <w:sz w:val="24"/>
        </w:rPr>
        <w:t>脂肪和</w:t>
      </w:r>
      <w:proofErr w:type="gramStart"/>
      <w:r>
        <w:rPr>
          <w:sz w:val="24"/>
        </w:rPr>
        <w:t>终末虾脂肪</w:t>
      </w:r>
      <w:proofErr w:type="gramEnd"/>
      <w:r>
        <w:rPr>
          <w:sz w:val="24"/>
        </w:rPr>
        <w:t>含量</w:t>
      </w:r>
      <w:r>
        <w:rPr>
          <w:rFonts w:hint="eastAsia"/>
          <w:sz w:val="24"/>
        </w:rPr>
        <w:t>（</w:t>
      </w:r>
      <w:r>
        <w:rPr>
          <w:sz w:val="24"/>
        </w:rPr>
        <w:t>g</w:t>
      </w:r>
      <w:r>
        <w:rPr>
          <w:rFonts w:hint="eastAsia"/>
          <w:sz w:val="24"/>
        </w:rPr>
        <w:t>）</w:t>
      </w:r>
      <w:r>
        <w:rPr>
          <w:sz w:val="24"/>
        </w:rPr>
        <w:t>；</w:t>
      </w:r>
      <w:r>
        <w:rPr>
          <w:sz w:val="24"/>
        </w:rPr>
        <w:t>WP</w:t>
      </w:r>
      <w:r>
        <w:rPr>
          <w:sz w:val="24"/>
        </w:rPr>
        <w:t>为饲料中粗蛋白含量</w:t>
      </w:r>
      <w:r>
        <w:rPr>
          <w:rFonts w:hint="eastAsia"/>
          <w:sz w:val="24"/>
        </w:rPr>
        <w:t>（</w:t>
      </w:r>
      <w:r>
        <w:rPr>
          <w:sz w:val="24"/>
        </w:rPr>
        <w:t>g</w:t>
      </w:r>
      <w:r>
        <w:rPr>
          <w:rFonts w:hint="eastAsia"/>
          <w:sz w:val="24"/>
        </w:rPr>
        <w:t>）</w:t>
      </w:r>
      <w:r>
        <w:rPr>
          <w:sz w:val="24"/>
        </w:rPr>
        <w:t>，</w:t>
      </w:r>
      <w:r>
        <w:rPr>
          <w:sz w:val="24"/>
        </w:rPr>
        <w:t>WL</w:t>
      </w:r>
      <w:r>
        <w:rPr>
          <w:sz w:val="24"/>
        </w:rPr>
        <w:t>为饲料中粗脂肪含量</w:t>
      </w:r>
      <w:r>
        <w:rPr>
          <w:rFonts w:hint="eastAsia"/>
          <w:sz w:val="24"/>
        </w:rPr>
        <w:t>（</w:t>
      </w:r>
      <w:r>
        <w:rPr>
          <w:sz w:val="24"/>
        </w:rPr>
        <w:t>g</w:t>
      </w:r>
      <w:r>
        <w:rPr>
          <w:rFonts w:hint="eastAsia"/>
          <w:sz w:val="24"/>
        </w:rPr>
        <w:t>）</w:t>
      </w:r>
      <w:r>
        <w:rPr>
          <w:sz w:val="24"/>
        </w:rPr>
        <w:t>；</w:t>
      </w:r>
      <w:r>
        <w:rPr>
          <w:sz w:val="24"/>
        </w:rPr>
        <w:t>t</w:t>
      </w:r>
      <w:r>
        <w:rPr>
          <w:sz w:val="24"/>
        </w:rPr>
        <w:t>为养殖实验天数</w:t>
      </w:r>
      <w:r>
        <w:rPr>
          <w:rFonts w:hint="eastAsia"/>
          <w:sz w:val="24"/>
        </w:rPr>
        <w:t>（</w:t>
      </w:r>
      <w:r>
        <w:rPr>
          <w:sz w:val="24"/>
        </w:rPr>
        <w:t>d</w:t>
      </w:r>
      <w:r>
        <w:rPr>
          <w:rFonts w:hint="eastAsia"/>
          <w:sz w:val="24"/>
        </w:rPr>
        <w:t>）</w:t>
      </w:r>
      <w:r>
        <w:rPr>
          <w:sz w:val="24"/>
        </w:rPr>
        <w:t>；</w:t>
      </w:r>
      <w:r>
        <w:rPr>
          <w:sz w:val="24"/>
        </w:rPr>
        <w:t>F</w:t>
      </w:r>
      <w:r>
        <w:rPr>
          <w:sz w:val="24"/>
        </w:rPr>
        <w:t>为摄食量</w:t>
      </w:r>
      <w:r>
        <w:rPr>
          <w:rFonts w:hint="eastAsia"/>
          <w:sz w:val="24"/>
        </w:rPr>
        <w:t>（</w:t>
      </w:r>
      <w:r>
        <w:rPr>
          <w:sz w:val="24"/>
        </w:rPr>
        <w:t>g</w:t>
      </w:r>
      <w:r>
        <w:rPr>
          <w:rFonts w:hint="eastAsia"/>
          <w:sz w:val="24"/>
        </w:rPr>
        <w:t>）</w:t>
      </w:r>
      <w:r>
        <w:rPr>
          <w:sz w:val="24"/>
        </w:rPr>
        <w:t>；</w:t>
      </w:r>
      <w:r>
        <w:rPr>
          <w:sz w:val="24"/>
        </w:rPr>
        <w:t>N0</w:t>
      </w:r>
      <w:r>
        <w:rPr>
          <w:sz w:val="24"/>
        </w:rPr>
        <w:t>和</w:t>
      </w:r>
      <w:proofErr w:type="spellStart"/>
      <w:r>
        <w:rPr>
          <w:sz w:val="24"/>
        </w:rPr>
        <w:t>Nt</w:t>
      </w:r>
      <w:proofErr w:type="spellEnd"/>
      <w:r>
        <w:rPr>
          <w:sz w:val="24"/>
        </w:rPr>
        <w:t>分别为单个网箱初始尾数和终末尾数</w:t>
      </w:r>
      <w:r>
        <w:rPr>
          <w:rFonts w:hint="eastAsia"/>
          <w:sz w:val="24"/>
        </w:rPr>
        <w:t>（</w:t>
      </w:r>
      <w:r>
        <w:rPr>
          <w:sz w:val="24"/>
        </w:rPr>
        <w:t>尾</w:t>
      </w:r>
      <w:r>
        <w:rPr>
          <w:rFonts w:hint="eastAsia"/>
          <w:sz w:val="24"/>
        </w:rPr>
        <w:t>）</w:t>
      </w:r>
      <w:r>
        <w:rPr>
          <w:sz w:val="24"/>
        </w:rPr>
        <w:t>。</w:t>
      </w:r>
    </w:p>
    <w:p w14:paraId="2364DB8B" w14:textId="77777777" w:rsidR="00CB0688" w:rsidRDefault="00000000">
      <w:pPr>
        <w:spacing w:line="360" w:lineRule="auto"/>
        <w:ind w:firstLineChars="200" w:firstLine="480"/>
        <w:rPr>
          <w:sz w:val="24"/>
        </w:rPr>
      </w:pPr>
      <w:r>
        <w:rPr>
          <w:sz w:val="24"/>
        </w:rPr>
        <w:t>饲料、肝胰腺常规组成</w:t>
      </w:r>
      <w:r>
        <w:rPr>
          <w:sz w:val="24"/>
        </w:rPr>
        <w:t xml:space="preserve">  </w:t>
      </w:r>
      <w:r>
        <w:rPr>
          <w:sz w:val="24"/>
        </w:rPr>
        <w:t>常规组成分析参考</w:t>
      </w:r>
      <w:r>
        <w:rPr>
          <w:sz w:val="24"/>
        </w:rPr>
        <w:t>AOAC</w:t>
      </w:r>
      <w:r>
        <w:rPr>
          <w:rFonts w:hint="eastAsia"/>
          <w:sz w:val="24"/>
        </w:rPr>
        <w:t>（</w:t>
      </w:r>
      <w:r>
        <w:rPr>
          <w:sz w:val="24"/>
        </w:rPr>
        <w:t>1995</w:t>
      </w:r>
      <w:r>
        <w:rPr>
          <w:rFonts w:hint="eastAsia"/>
          <w:sz w:val="24"/>
        </w:rPr>
        <w:t>）</w:t>
      </w:r>
      <w:r>
        <w:rPr>
          <w:sz w:val="24"/>
        </w:rPr>
        <w:t>。水分含量采用</w:t>
      </w:r>
      <w:r>
        <w:rPr>
          <w:sz w:val="24"/>
        </w:rPr>
        <w:t xml:space="preserve"> 105℃</w:t>
      </w:r>
      <w:r>
        <w:rPr>
          <w:sz w:val="24"/>
        </w:rPr>
        <w:t>恒重干燥法测定。灰分采用马弗炉中</w:t>
      </w:r>
      <w:r>
        <w:rPr>
          <w:sz w:val="24"/>
        </w:rPr>
        <w:t>550 ℃</w:t>
      </w:r>
      <w:r>
        <w:rPr>
          <w:sz w:val="24"/>
        </w:rPr>
        <w:t>焚烧</w:t>
      </w:r>
      <w:r>
        <w:rPr>
          <w:sz w:val="24"/>
        </w:rPr>
        <w:t>6 h</w:t>
      </w:r>
      <w:r>
        <w:rPr>
          <w:sz w:val="24"/>
        </w:rPr>
        <w:t>方法确定。粗蛋白采用凯氏定氮法测定，粗脂肪采用氯仿</w:t>
      </w:r>
      <w:r>
        <w:rPr>
          <w:rFonts w:hint="eastAsia"/>
          <w:sz w:val="24"/>
        </w:rPr>
        <w:t>—</w:t>
      </w:r>
      <w:r>
        <w:rPr>
          <w:sz w:val="24"/>
        </w:rPr>
        <w:t>甲醇法测定。</w:t>
      </w:r>
    </w:p>
    <w:p w14:paraId="6F472A3A" w14:textId="77777777" w:rsidR="00CB0688" w:rsidRDefault="00000000">
      <w:pPr>
        <w:spacing w:line="360" w:lineRule="auto"/>
        <w:ind w:firstLineChars="200" w:firstLine="480"/>
        <w:rPr>
          <w:sz w:val="24"/>
        </w:rPr>
      </w:pPr>
      <w:r>
        <w:rPr>
          <w:sz w:val="24"/>
        </w:rPr>
        <w:t>肝胰腺和血淋巴生化指标</w:t>
      </w:r>
      <w:r>
        <w:rPr>
          <w:sz w:val="24"/>
        </w:rPr>
        <w:t xml:space="preserve"> </w:t>
      </w:r>
      <w:r>
        <w:rPr>
          <w:sz w:val="24"/>
        </w:rPr>
        <w:t>测定肝胰腺和血淋巴中超氧化物歧化酶</w:t>
      </w:r>
      <w:r>
        <w:rPr>
          <w:rFonts w:hint="eastAsia"/>
          <w:sz w:val="24"/>
        </w:rPr>
        <w:t>（</w:t>
      </w:r>
      <w:r>
        <w:rPr>
          <w:sz w:val="24"/>
        </w:rPr>
        <w:t>SOD</w:t>
      </w:r>
      <w:r>
        <w:rPr>
          <w:rFonts w:hint="eastAsia"/>
          <w:sz w:val="24"/>
        </w:rPr>
        <w:t>）</w:t>
      </w:r>
      <w:r>
        <w:rPr>
          <w:sz w:val="24"/>
        </w:rPr>
        <w:t>、谷丙转氨酶</w:t>
      </w:r>
      <w:r>
        <w:rPr>
          <w:rFonts w:hint="eastAsia"/>
          <w:sz w:val="24"/>
        </w:rPr>
        <w:t>（</w:t>
      </w:r>
      <w:r>
        <w:rPr>
          <w:sz w:val="24"/>
        </w:rPr>
        <w:t>ALT</w:t>
      </w:r>
      <w:r>
        <w:rPr>
          <w:rFonts w:hint="eastAsia"/>
          <w:sz w:val="24"/>
        </w:rPr>
        <w:t>）</w:t>
      </w:r>
      <w:r>
        <w:rPr>
          <w:sz w:val="24"/>
        </w:rPr>
        <w:t>、谷草转氨酶</w:t>
      </w:r>
      <w:r>
        <w:rPr>
          <w:rFonts w:hint="eastAsia"/>
          <w:sz w:val="24"/>
        </w:rPr>
        <w:t>（</w:t>
      </w:r>
      <w:r>
        <w:rPr>
          <w:sz w:val="24"/>
        </w:rPr>
        <w:t>AST</w:t>
      </w:r>
      <w:r>
        <w:rPr>
          <w:rFonts w:hint="eastAsia"/>
          <w:sz w:val="24"/>
        </w:rPr>
        <w:t>）</w:t>
      </w:r>
      <w:r>
        <w:rPr>
          <w:sz w:val="24"/>
        </w:rPr>
        <w:t>、碱性磷酸酶</w:t>
      </w:r>
      <w:r>
        <w:rPr>
          <w:rFonts w:hint="eastAsia"/>
          <w:sz w:val="24"/>
        </w:rPr>
        <w:t>（</w:t>
      </w:r>
      <w:r>
        <w:rPr>
          <w:sz w:val="24"/>
        </w:rPr>
        <w:t>AKP</w:t>
      </w:r>
      <w:r>
        <w:rPr>
          <w:rFonts w:hint="eastAsia"/>
          <w:sz w:val="24"/>
        </w:rPr>
        <w:t>）</w:t>
      </w:r>
      <w:r>
        <w:rPr>
          <w:sz w:val="24"/>
        </w:rPr>
        <w:t>、酸性磷酸酶</w:t>
      </w:r>
      <w:r>
        <w:rPr>
          <w:rFonts w:hint="eastAsia"/>
          <w:sz w:val="24"/>
        </w:rPr>
        <w:t>（</w:t>
      </w:r>
      <w:r>
        <w:rPr>
          <w:sz w:val="24"/>
        </w:rPr>
        <w:t>ACP</w:t>
      </w:r>
      <w:r>
        <w:rPr>
          <w:rFonts w:hint="eastAsia"/>
          <w:sz w:val="24"/>
        </w:rPr>
        <w:t>）</w:t>
      </w:r>
      <w:r>
        <w:rPr>
          <w:sz w:val="24"/>
        </w:rPr>
        <w:t>活性，血淋巴中胆固醇</w:t>
      </w:r>
      <w:r>
        <w:rPr>
          <w:rFonts w:hint="eastAsia"/>
          <w:sz w:val="24"/>
        </w:rPr>
        <w:t>（</w:t>
      </w:r>
      <w:r>
        <w:rPr>
          <w:sz w:val="24"/>
        </w:rPr>
        <w:t>T-CHO</w:t>
      </w:r>
      <w:r>
        <w:rPr>
          <w:rFonts w:hint="eastAsia"/>
          <w:sz w:val="24"/>
        </w:rPr>
        <w:t>）</w:t>
      </w:r>
      <w:r>
        <w:rPr>
          <w:sz w:val="24"/>
        </w:rPr>
        <w:t>、甘油三酯</w:t>
      </w:r>
      <w:r>
        <w:rPr>
          <w:rFonts w:hint="eastAsia"/>
          <w:sz w:val="24"/>
        </w:rPr>
        <w:t>（</w:t>
      </w:r>
      <w:r>
        <w:rPr>
          <w:sz w:val="24"/>
        </w:rPr>
        <w:t>TG</w:t>
      </w:r>
      <w:r>
        <w:rPr>
          <w:rFonts w:hint="eastAsia"/>
          <w:sz w:val="24"/>
        </w:rPr>
        <w:t>）</w:t>
      </w:r>
      <w:r>
        <w:rPr>
          <w:sz w:val="24"/>
        </w:rPr>
        <w:t>、葡萄糖、高密度脂蛋白胆固醇</w:t>
      </w:r>
      <w:r>
        <w:rPr>
          <w:rFonts w:hint="eastAsia"/>
          <w:sz w:val="24"/>
        </w:rPr>
        <w:t>（</w:t>
      </w:r>
      <w:r>
        <w:rPr>
          <w:sz w:val="24"/>
        </w:rPr>
        <w:t>HDL-C</w:t>
      </w:r>
      <w:r>
        <w:rPr>
          <w:rFonts w:hint="eastAsia"/>
          <w:sz w:val="24"/>
        </w:rPr>
        <w:t>）</w:t>
      </w:r>
      <w:r>
        <w:rPr>
          <w:sz w:val="24"/>
        </w:rPr>
        <w:t>和低密度脂蛋白胆固醇</w:t>
      </w:r>
      <w:r>
        <w:rPr>
          <w:rFonts w:hint="eastAsia"/>
          <w:sz w:val="24"/>
        </w:rPr>
        <w:t>（</w:t>
      </w:r>
      <w:r>
        <w:rPr>
          <w:sz w:val="24"/>
        </w:rPr>
        <w:t>LDL-C</w:t>
      </w:r>
      <w:r>
        <w:rPr>
          <w:rFonts w:hint="eastAsia"/>
          <w:sz w:val="24"/>
        </w:rPr>
        <w:t>）</w:t>
      </w:r>
      <w:r>
        <w:rPr>
          <w:sz w:val="24"/>
        </w:rPr>
        <w:t>含量和总抗氧化能力</w:t>
      </w:r>
      <w:r>
        <w:rPr>
          <w:rFonts w:hint="eastAsia"/>
          <w:sz w:val="24"/>
        </w:rPr>
        <w:t>（</w:t>
      </w:r>
      <w:r>
        <w:rPr>
          <w:sz w:val="24"/>
        </w:rPr>
        <w:t>T-AOC</w:t>
      </w:r>
      <w:r>
        <w:rPr>
          <w:rFonts w:hint="eastAsia"/>
          <w:sz w:val="24"/>
        </w:rPr>
        <w:t>）</w:t>
      </w:r>
      <w:r>
        <w:rPr>
          <w:sz w:val="24"/>
        </w:rPr>
        <w:t>，实验步骤按照南京建成生物工程研究所试剂盒说明书进行。</w:t>
      </w:r>
    </w:p>
    <w:p w14:paraId="182BDEE5" w14:textId="77777777" w:rsidR="00CB0688" w:rsidRDefault="00000000">
      <w:pPr>
        <w:spacing w:line="360" w:lineRule="auto"/>
        <w:ind w:firstLineChars="200" w:firstLine="480"/>
        <w:rPr>
          <w:sz w:val="24"/>
        </w:rPr>
      </w:pPr>
      <w:r>
        <w:rPr>
          <w:sz w:val="24"/>
        </w:rPr>
        <w:t>消化酶活性</w:t>
      </w:r>
      <w:r>
        <w:rPr>
          <w:sz w:val="24"/>
        </w:rPr>
        <w:t xml:space="preserve"> </w:t>
      </w:r>
      <w:r>
        <w:rPr>
          <w:sz w:val="24"/>
        </w:rPr>
        <w:t>取冷冻的肝胰腺样品</w:t>
      </w:r>
      <w:r>
        <w:rPr>
          <w:sz w:val="24"/>
        </w:rPr>
        <w:t>0.2 g</w:t>
      </w:r>
      <w:r>
        <w:rPr>
          <w:sz w:val="24"/>
        </w:rPr>
        <w:t>，</w:t>
      </w:r>
      <w:bookmarkStart w:id="24" w:name="bookmark18"/>
      <w:bookmarkEnd w:id="24"/>
      <w:r>
        <w:rPr>
          <w:sz w:val="24"/>
        </w:rPr>
        <w:t>加入</w:t>
      </w:r>
      <w:r>
        <w:rPr>
          <w:sz w:val="24"/>
        </w:rPr>
        <w:t>9</w:t>
      </w:r>
      <w:r>
        <w:rPr>
          <w:sz w:val="24"/>
        </w:rPr>
        <w:t>倍的生理盐水</w:t>
      </w:r>
      <w:r>
        <w:rPr>
          <w:rFonts w:hint="eastAsia"/>
          <w:sz w:val="24"/>
        </w:rPr>
        <w:t>（</w:t>
      </w:r>
      <w:r>
        <w:rPr>
          <w:sz w:val="24"/>
        </w:rPr>
        <w:t>质量体积比</w:t>
      </w:r>
      <w:r>
        <w:rPr>
          <w:sz w:val="24"/>
        </w:rPr>
        <w:t>=1∶9</w:t>
      </w:r>
      <w:r>
        <w:rPr>
          <w:rFonts w:hint="eastAsia"/>
          <w:sz w:val="24"/>
        </w:rPr>
        <w:t>）</w:t>
      </w:r>
      <w:r>
        <w:rPr>
          <w:sz w:val="24"/>
        </w:rPr>
        <w:t>，冰水浴匀浆，</w:t>
      </w:r>
      <w:r>
        <w:rPr>
          <w:sz w:val="24"/>
        </w:rPr>
        <w:t>3000 r/min</w:t>
      </w:r>
      <w:r>
        <w:rPr>
          <w:sz w:val="24"/>
        </w:rPr>
        <w:t>离心</w:t>
      </w:r>
      <w:r>
        <w:rPr>
          <w:sz w:val="24"/>
        </w:rPr>
        <w:t>15 min</w:t>
      </w:r>
      <w:r>
        <w:rPr>
          <w:sz w:val="24"/>
        </w:rPr>
        <w:t>，收集上清液，用于测定消化酶活性。淀粉酶活性使用南京建成生物工程研究所的试剂盒测定。</w:t>
      </w:r>
    </w:p>
    <w:p w14:paraId="6612B95A" w14:textId="77777777" w:rsidR="00CB0688" w:rsidRDefault="00000000">
      <w:pPr>
        <w:spacing w:line="360" w:lineRule="auto"/>
        <w:ind w:firstLineChars="200" w:firstLine="480"/>
        <w:rPr>
          <w:sz w:val="24"/>
        </w:rPr>
      </w:pPr>
      <w:r>
        <w:rPr>
          <w:sz w:val="24"/>
        </w:rPr>
        <w:t>肝胰腺及血淋巴胆汁酸</w:t>
      </w:r>
      <w:r>
        <w:rPr>
          <w:rFonts w:hint="eastAsia"/>
          <w:sz w:val="24"/>
        </w:rPr>
        <w:t>（</w:t>
      </w:r>
      <w:r>
        <w:rPr>
          <w:sz w:val="24"/>
        </w:rPr>
        <w:t>TBA</w:t>
      </w:r>
      <w:r>
        <w:rPr>
          <w:rFonts w:hint="eastAsia"/>
          <w:sz w:val="24"/>
        </w:rPr>
        <w:t>）</w:t>
      </w:r>
      <w:r>
        <w:rPr>
          <w:sz w:val="24"/>
        </w:rPr>
        <w:t>取冷冻肝胰腺样品</w:t>
      </w:r>
      <w:r>
        <w:rPr>
          <w:sz w:val="24"/>
        </w:rPr>
        <w:t>0.1 g</w:t>
      </w:r>
      <w:r>
        <w:rPr>
          <w:sz w:val="24"/>
        </w:rPr>
        <w:t>，加入</w:t>
      </w:r>
      <w:r>
        <w:rPr>
          <w:sz w:val="24"/>
        </w:rPr>
        <w:t xml:space="preserve"> 9 </w:t>
      </w:r>
      <w:proofErr w:type="gramStart"/>
      <w:r>
        <w:rPr>
          <w:sz w:val="24"/>
        </w:rPr>
        <w:t>倍</w:t>
      </w:r>
      <w:proofErr w:type="gramEnd"/>
      <w:r>
        <w:rPr>
          <w:sz w:val="24"/>
        </w:rPr>
        <w:t>生理盐水，冷冻匀浆，</w:t>
      </w:r>
      <w:r>
        <w:rPr>
          <w:sz w:val="24"/>
        </w:rPr>
        <w:t xml:space="preserve"> 3500 r/min</w:t>
      </w:r>
      <w:r>
        <w:rPr>
          <w:sz w:val="24"/>
        </w:rPr>
        <w:t>离心</w:t>
      </w:r>
      <w:r>
        <w:rPr>
          <w:sz w:val="24"/>
        </w:rPr>
        <w:t xml:space="preserve"> 10 min</w:t>
      </w:r>
      <w:r>
        <w:rPr>
          <w:sz w:val="24"/>
        </w:rPr>
        <w:t>，取上清液用于测定肝胰腺</w:t>
      </w:r>
      <w:r>
        <w:rPr>
          <w:sz w:val="24"/>
        </w:rPr>
        <w:t>TBA</w:t>
      </w:r>
      <w:r>
        <w:rPr>
          <w:sz w:val="24"/>
        </w:rPr>
        <w:t>含量。血淋巴解冻后，直接用于测定</w:t>
      </w:r>
      <w:r>
        <w:rPr>
          <w:sz w:val="24"/>
        </w:rPr>
        <w:t>TBA</w:t>
      </w:r>
      <w:r>
        <w:rPr>
          <w:sz w:val="24"/>
        </w:rPr>
        <w:t>。根据胆汁酸和烟酰胺腺嘌呤二核苷酸在</w:t>
      </w:r>
      <w:r>
        <w:rPr>
          <w:sz w:val="24"/>
        </w:rPr>
        <w:t xml:space="preserve">3-α </w:t>
      </w:r>
      <w:r>
        <w:rPr>
          <w:sz w:val="24"/>
        </w:rPr>
        <w:t>羟基类固醇脱氢酶作用下生成</w:t>
      </w:r>
      <w:r>
        <w:rPr>
          <w:sz w:val="24"/>
        </w:rPr>
        <w:t>3-</w:t>
      </w:r>
      <w:r>
        <w:rPr>
          <w:sz w:val="24"/>
        </w:rPr>
        <w:t>酮类固醇与辅酶</w:t>
      </w:r>
      <w:r>
        <w:rPr>
          <w:sz w:val="24"/>
        </w:rPr>
        <w:t>Ⅰ,</w:t>
      </w:r>
      <w:r>
        <w:rPr>
          <w:sz w:val="24"/>
        </w:rPr>
        <w:t>二者在</w:t>
      </w:r>
      <w:proofErr w:type="gramStart"/>
      <w:r>
        <w:rPr>
          <w:sz w:val="24"/>
        </w:rPr>
        <w:t>黄递酶</w:t>
      </w:r>
      <w:proofErr w:type="gramEnd"/>
      <w:r>
        <w:rPr>
          <w:sz w:val="24"/>
        </w:rPr>
        <w:t>作用下重新合成胆汁酸，不断完成循环反应，并在</w:t>
      </w:r>
      <w:r>
        <w:rPr>
          <w:sz w:val="24"/>
        </w:rPr>
        <w:t>405 nm</w:t>
      </w:r>
      <w:proofErr w:type="gramStart"/>
      <w:r>
        <w:rPr>
          <w:sz w:val="24"/>
        </w:rPr>
        <w:t>波长处比色</w:t>
      </w:r>
      <w:proofErr w:type="gramEnd"/>
      <w:r>
        <w:rPr>
          <w:sz w:val="24"/>
        </w:rPr>
        <w:t>，所用</w:t>
      </w:r>
      <w:proofErr w:type="gramStart"/>
      <w:r>
        <w:rPr>
          <w:sz w:val="24"/>
        </w:rPr>
        <w:t>试剂盒购自</w:t>
      </w:r>
      <w:proofErr w:type="gramEnd"/>
      <w:r>
        <w:rPr>
          <w:sz w:val="24"/>
        </w:rPr>
        <w:t>南京建成生物工程研究所。</w:t>
      </w:r>
    </w:p>
    <w:p w14:paraId="775D9A71" w14:textId="77777777" w:rsidR="00CB0688" w:rsidRDefault="00000000">
      <w:pPr>
        <w:spacing w:line="360" w:lineRule="auto"/>
        <w:ind w:firstLineChars="200" w:firstLine="480"/>
        <w:rPr>
          <w:sz w:val="24"/>
        </w:rPr>
      </w:pPr>
      <w:r>
        <w:rPr>
          <w:sz w:val="24"/>
        </w:rPr>
        <w:t>肝胰腺组织切片</w:t>
      </w:r>
      <w:r>
        <w:rPr>
          <w:sz w:val="24"/>
        </w:rPr>
        <w:t xml:space="preserve"> </w:t>
      </w:r>
      <w:r>
        <w:rPr>
          <w:sz w:val="24"/>
        </w:rPr>
        <w:t>每个网箱取</w:t>
      </w:r>
      <w:r>
        <w:rPr>
          <w:sz w:val="24"/>
        </w:rPr>
        <w:t>3</w:t>
      </w:r>
      <w:r>
        <w:rPr>
          <w:sz w:val="24"/>
        </w:rPr>
        <w:t>尾虾的肝胰腺放入波恩氏液中固定保存，用不同梯度的酒精进行脱水，二甲苯透明，石蜡包埋。切成</w:t>
      </w:r>
      <w:r>
        <w:rPr>
          <w:sz w:val="24"/>
        </w:rPr>
        <w:t xml:space="preserve">4~ 6 </w:t>
      </w:r>
      <w:proofErr w:type="spellStart"/>
      <w:r>
        <w:rPr>
          <w:sz w:val="24"/>
        </w:rPr>
        <w:t>μm</w:t>
      </w:r>
      <w:proofErr w:type="spellEnd"/>
      <w:r>
        <w:rPr>
          <w:sz w:val="24"/>
        </w:rPr>
        <w:t>的薄片后烘片，</w:t>
      </w:r>
      <w:r>
        <w:rPr>
          <w:sz w:val="24"/>
        </w:rPr>
        <w:t xml:space="preserve">H.E </w:t>
      </w:r>
      <w:r>
        <w:rPr>
          <w:sz w:val="24"/>
        </w:rPr>
        <w:t>染色。用装有照相装置的显微镜观察肝胰腺组织结构变化并拍照保存。</w:t>
      </w:r>
    </w:p>
    <w:p w14:paraId="5CFADEB4" w14:textId="77777777" w:rsidR="00CB0688" w:rsidRDefault="00000000">
      <w:pPr>
        <w:spacing w:line="360" w:lineRule="auto"/>
        <w:rPr>
          <w:sz w:val="24"/>
        </w:rPr>
      </w:pPr>
      <w:r>
        <w:rPr>
          <w:sz w:val="24"/>
        </w:rPr>
        <w:lastRenderedPageBreak/>
        <w:t xml:space="preserve">1.5  </w:t>
      </w:r>
      <w:r>
        <w:rPr>
          <w:sz w:val="24"/>
        </w:rPr>
        <w:t>数据分析</w:t>
      </w:r>
    </w:p>
    <w:p w14:paraId="1F3E90C2" w14:textId="77777777" w:rsidR="00CB0688" w:rsidRDefault="00000000">
      <w:pPr>
        <w:spacing w:line="360" w:lineRule="auto"/>
        <w:ind w:firstLineChars="200" w:firstLine="480"/>
        <w:rPr>
          <w:sz w:val="24"/>
        </w:rPr>
      </w:pPr>
      <w:r>
        <w:rPr>
          <w:sz w:val="24"/>
        </w:rPr>
        <w:t>采用</w:t>
      </w:r>
      <w:r>
        <w:rPr>
          <w:sz w:val="24"/>
        </w:rPr>
        <w:t>Excel 2003</w:t>
      </w:r>
      <w:r>
        <w:rPr>
          <w:sz w:val="24"/>
        </w:rPr>
        <w:t>和</w:t>
      </w:r>
      <w:r>
        <w:rPr>
          <w:sz w:val="24"/>
        </w:rPr>
        <w:t>SPSS 20.0</w:t>
      </w:r>
      <w:r>
        <w:rPr>
          <w:sz w:val="24"/>
        </w:rPr>
        <w:t>软件</w:t>
      </w:r>
      <w:r>
        <w:rPr>
          <w:rFonts w:hint="eastAsia"/>
          <w:sz w:val="24"/>
        </w:rPr>
        <w:t>（</w:t>
      </w:r>
      <w:r>
        <w:rPr>
          <w:sz w:val="24"/>
        </w:rPr>
        <w:t>美国</w:t>
      </w:r>
      <w:r>
        <w:rPr>
          <w:rFonts w:hint="eastAsia"/>
          <w:sz w:val="24"/>
        </w:rPr>
        <w:t>）</w:t>
      </w:r>
      <w:r>
        <w:rPr>
          <w:sz w:val="24"/>
        </w:rPr>
        <w:t>进行统计分析，</w:t>
      </w:r>
      <w:r>
        <w:rPr>
          <w:sz w:val="24"/>
        </w:rPr>
        <w:t xml:space="preserve"> </w:t>
      </w:r>
      <w:r>
        <w:rPr>
          <w:sz w:val="24"/>
        </w:rPr>
        <w:t>数据采用平均值</w:t>
      </w:r>
      <w:r>
        <w:rPr>
          <w:sz w:val="24"/>
        </w:rPr>
        <w:t>±</w:t>
      </w:r>
      <w:r>
        <w:rPr>
          <w:sz w:val="24"/>
        </w:rPr>
        <w:t>标准差</w:t>
      </w:r>
      <w:r>
        <w:rPr>
          <w:rFonts w:hint="eastAsia"/>
          <w:sz w:val="24"/>
        </w:rPr>
        <w:t>（</w:t>
      </w:r>
      <w:r>
        <w:rPr>
          <w:sz w:val="24"/>
        </w:rPr>
        <w:t>mean ± SD</w:t>
      </w:r>
      <w:r>
        <w:rPr>
          <w:rFonts w:hint="eastAsia"/>
          <w:sz w:val="24"/>
        </w:rPr>
        <w:t>）</w:t>
      </w:r>
      <w:r>
        <w:rPr>
          <w:sz w:val="24"/>
        </w:rPr>
        <w:t xml:space="preserve"> </w:t>
      </w:r>
      <w:r>
        <w:rPr>
          <w:sz w:val="24"/>
        </w:rPr>
        <w:t>的形式表示，显著水平为</w:t>
      </w:r>
      <w:r>
        <w:rPr>
          <w:sz w:val="24"/>
        </w:rPr>
        <w:t xml:space="preserve"> </w:t>
      </w:r>
      <w:r>
        <w:rPr>
          <w:i/>
          <w:iCs/>
          <w:sz w:val="24"/>
        </w:rPr>
        <w:t>P</w:t>
      </w:r>
      <w:r>
        <w:rPr>
          <w:rFonts w:hint="eastAsia"/>
          <w:i/>
          <w:iCs/>
          <w:sz w:val="24"/>
        </w:rPr>
        <w:t xml:space="preserve"> </w:t>
      </w:r>
      <w:r>
        <w:rPr>
          <w:sz w:val="24"/>
        </w:rPr>
        <w:t>&lt;</w:t>
      </w:r>
      <w:r>
        <w:rPr>
          <w:rFonts w:hint="eastAsia"/>
          <w:sz w:val="24"/>
        </w:rPr>
        <w:t xml:space="preserve"> </w:t>
      </w:r>
      <w:r>
        <w:rPr>
          <w:sz w:val="24"/>
        </w:rPr>
        <w:t>0.05</w:t>
      </w:r>
      <w:r>
        <w:rPr>
          <w:sz w:val="24"/>
        </w:rPr>
        <w:t>，当差异显著时采用</w:t>
      </w:r>
      <w:r>
        <w:rPr>
          <w:sz w:val="24"/>
        </w:rPr>
        <w:t xml:space="preserve"> Tukey </w:t>
      </w:r>
      <w:r>
        <w:rPr>
          <w:sz w:val="24"/>
        </w:rPr>
        <w:t>氏法检验组间的差异显著程度。</w:t>
      </w:r>
    </w:p>
    <w:p w14:paraId="3E44357F" w14:textId="77777777" w:rsidR="00CB0688" w:rsidRDefault="00000000">
      <w:pPr>
        <w:spacing w:line="360" w:lineRule="auto"/>
        <w:rPr>
          <w:sz w:val="24"/>
        </w:rPr>
      </w:pPr>
      <w:r>
        <w:rPr>
          <w:sz w:val="24"/>
        </w:rPr>
        <w:t xml:space="preserve">2 </w:t>
      </w:r>
      <w:r>
        <w:rPr>
          <w:sz w:val="24"/>
        </w:rPr>
        <w:t>结果</w:t>
      </w:r>
    </w:p>
    <w:p w14:paraId="59C52CDD" w14:textId="77777777" w:rsidR="00CB0688" w:rsidRDefault="00000000">
      <w:pPr>
        <w:spacing w:line="360" w:lineRule="auto"/>
        <w:rPr>
          <w:sz w:val="24"/>
        </w:rPr>
      </w:pPr>
      <w:r>
        <w:rPr>
          <w:sz w:val="24"/>
        </w:rPr>
        <w:t xml:space="preserve">2.1 </w:t>
      </w:r>
      <w:r>
        <w:rPr>
          <w:sz w:val="24"/>
        </w:rPr>
        <w:t>生长性能</w:t>
      </w:r>
    </w:p>
    <w:p w14:paraId="7C57116B" w14:textId="77777777" w:rsidR="00CB0688" w:rsidRDefault="00000000">
      <w:pPr>
        <w:spacing w:line="360" w:lineRule="auto"/>
        <w:ind w:firstLineChars="200" w:firstLine="480"/>
        <w:rPr>
          <w:sz w:val="24"/>
        </w:rPr>
      </w:pPr>
      <w:r>
        <w:rPr>
          <w:sz w:val="24"/>
        </w:rPr>
        <w:t>当饲料鱼粉含量从</w:t>
      </w:r>
      <w:r>
        <w:rPr>
          <w:sz w:val="24"/>
        </w:rPr>
        <w:t>200</w:t>
      </w:r>
      <w:r>
        <w:rPr>
          <w:sz w:val="24"/>
        </w:rPr>
        <w:t>降为</w:t>
      </w:r>
      <w:r>
        <w:rPr>
          <w:sz w:val="24"/>
        </w:rPr>
        <w:t>100 g/kg</w:t>
      </w:r>
      <w:r>
        <w:rPr>
          <w:sz w:val="24"/>
        </w:rPr>
        <w:t>时，对虾的</w:t>
      </w:r>
      <w:r>
        <w:rPr>
          <w:sz w:val="24"/>
        </w:rPr>
        <w:t>WGR</w:t>
      </w:r>
      <w:r>
        <w:rPr>
          <w:sz w:val="24"/>
        </w:rPr>
        <w:t>显著下降</w:t>
      </w:r>
      <w:r>
        <w:rPr>
          <w:rFonts w:hint="eastAsia"/>
          <w:sz w:val="24"/>
        </w:rPr>
        <w:t>（</w:t>
      </w:r>
      <w:r>
        <w:rPr>
          <w:sz w:val="24"/>
        </w:rPr>
        <w:t>−9.60%</w:t>
      </w:r>
      <w:r>
        <w:rPr>
          <w:rFonts w:hint="eastAsia"/>
          <w:sz w:val="24"/>
        </w:rPr>
        <w:t>）</w:t>
      </w:r>
      <w:r>
        <w:rPr>
          <w:sz w:val="24"/>
        </w:rPr>
        <w:t xml:space="preserve">  </w:t>
      </w:r>
      <w:r>
        <w:rPr>
          <w:rFonts w:hint="eastAsia"/>
          <w:sz w:val="24"/>
        </w:rPr>
        <w:t>（</w:t>
      </w:r>
      <w:r>
        <w:rPr>
          <w:i/>
          <w:iCs/>
          <w:sz w:val="24"/>
        </w:rPr>
        <w:t>P</w:t>
      </w:r>
      <w:r>
        <w:rPr>
          <w:rFonts w:hint="eastAsia"/>
          <w:sz w:val="24"/>
        </w:rPr>
        <w:t xml:space="preserve"> </w:t>
      </w:r>
      <w:r>
        <w:rPr>
          <w:sz w:val="24"/>
        </w:rPr>
        <w:t>&lt;</w:t>
      </w:r>
      <w:r>
        <w:rPr>
          <w:rFonts w:hint="eastAsia"/>
          <w:sz w:val="24"/>
        </w:rPr>
        <w:t xml:space="preserve"> </w:t>
      </w:r>
      <w:r>
        <w:rPr>
          <w:sz w:val="24"/>
        </w:rPr>
        <w:t>0.05</w:t>
      </w:r>
      <w:r>
        <w:rPr>
          <w:rFonts w:hint="eastAsia"/>
          <w:sz w:val="24"/>
        </w:rPr>
        <w:t>）（</w:t>
      </w:r>
      <w:hyperlink w:anchor="bookmark18" w:history="1">
        <w:r w:rsidR="00CB0688">
          <w:rPr>
            <w:sz w:val="24"/>
          </w:rPr>
          <w:t>表</w:t>
        </w:r>
        <w:r w:rsidR="00CB0688">
          <w:rPr>
            <w:sz w:val="24"/>
          </w:rPr>
          <w:t>2</w:t>
        </w:r>
      </w:hyperlink>
      <w:r>
        <w:rPr>
          <w:rFonts w:hint="eastAsia"/>
          <w:sz w:val="24"/>
        </w:rPr>
        <w:t>）</w:t>
      </w:r>
      <w:r>
        <w:rPr>
          <w:sz w:val="24"/>
        </w:rPr>
        <w:t>，</w:t>
      </w:r>
      <w:r>
        <w:rPr>
          <w:sz w:val="24"/>
        </w:rPr>
        <w:t>FCR</w:t>
      </w:r>
      <w:r>
        <w:rPr>
          <w:sz w:val="24"/>
        </w:rPr>
        <w:t>显著升高</w:t>
      </w:r>
      <w:r>
        <w:rPr>
          <w:rFonts w:hint="eastAsia"/>
          <w:sz w:val="24"/>
        </w:rPr>
        <w:t>（</w:t>
      </w:r>
      <w:r>
        <w:rPr>
          <w:sz w:val="24"/>
        </w:rPr>
        <w:t>+0. 18</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。在</w:t>
      </w:r>
      <w:r>
        <w:rPr>
          <w:sz w:val="24"/>
        </w:rPr>
        <w:t>FM10</w:t>
      </w:r>
      <w:r>
        <w:rPr>
          <w:sz w:val="24"/>
        </w:rPr>
        <w:t>饲料中分别添加胆固醇</w:t>
      </w:r>
      <w:r>
        <w:rPr>
          <w:rFonts w:hint="eastAsia"/>
          <w:sz w:val="24"/>
        </w:rPr>
        <w:t>（</w:t>
      </w:r>
      <w:r>
        <w:rPr>
          <w:sz w:val="24"/>
        </w:rPr>
        <w:t>FM10+C</w:t>
      </w:r>
      <w:r>
        <w:rPr>
          <w:rFonts w:hint="eastAsia"/>
          <w:sz w:val="24"/>
        </w:rPr>
        <w:t>）</w:t>
      </w:r>
      <w:r>
        <w:rPr>
          <w:sz w:val="24"/>
        </w:rPr>
        <w:t>和胆汁酸</w:t>
      </w:r>
      <w:r>
        <w:rPr>
          <w:rFonts w:hint="eastAsia"/>
          <w:sz w:val="24"/>
        </w:rPr>
        <w:t>（</w:t>
      </w:r>
      <w:r>
        <w:rPr>
          <w:sz w:val="24"/>
        </w:rPr>
        <w:t>FM10+ B</w:t>
      </w:r>
      <w:r>
        <w:rPr>
          <w:rFonts w:hint="eastAsia"/>
          <w:sz w:val="24"/>
        </w:rPr>
        <w:t>）</w:t>
      </w:r>
      <w:r>
        <w:rPr>
          <w:sz w:val="24"/>
        </w:rPr>
        <w:t>后，</w:t>
      </w:r>
      <w:r>
        <w:rPr>
          <w:sz w:val="24"/>
        </w:rPr>
        <w:t>WGR</w:t>
      </w:r>
      <w:r>
        <w:rPr>
          <w:sz w:val="24"/>
        </w:rPr>
        <w:t>分别提高了</w:t>
      </w:r>
      <w:r>
        <w:rPr>
          <w:sz w:val="24"/>
        </w:rPr>
        <w:t>3.38%</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r>
        <w:rPr>
          <w:sz w:val="24"/>
        </w:rPr>
        <w:t>9.22%</w:t>
      </w:r>
      <w:r>
        <w:rPr>
          <w:rFonts w:hint="eastAsia"/>
          <w:sz w:val="24"/>
        </w:rPr>
        <w:t>（</w:t>
      </w:r>
      <w:r>
        <w:rPr>
          <w:i/>
          <w:iCs/>
          <w:sz w:val="24"/>
        </w:rPr>
        <w:t>P</w:t>
      </w:r>
      <w:r>
        <w:rPr>
          <w:rFonts w:hint="eastAsia"/>
          <w:i/>
          <w:iCs/>
          <w:sz w:val="24"/>
        </w:rPr>
        <w:t xml:space="preserve"> </w:t>
      </w:r>
      <w:r>
        <w:rPr>
          <w:sz w:val="24"/>
        </w:rPr>
        <w:t>=</w:t>
      </w:r>
      <w:r>
        <w:rPr>
          <w:rFonts w:hint="eastAsia"/>
          <w:sz w:val="24"/>
        </w:rPr>
        <w:t xml:space="preserve"> </w:t>
      </w:r>
      <w:r>
        <w:rPr>
          <w:sz w:val="24"/>
        </w:rPr>
        <w:t>0.086</w:t>
      </w:r>
      <w:r>
        <w:rPr>
          <w:rFonts w:hint="eastAsia"/>
          <w:sz w:val="24"/>
        </w:rPr>
        <w:t>）</w:t>
      </w:r>
      <w:r>
        <w:rPr>
          <w:sz w:val="24"/>
        </w:rPr>
        <w:t>，</w:t>
      </w:r>
      <w:r>
        <w:rPr>
          <w:sz w:val="24"/>
        </w:rPr>
        <w:t>FCR</w:t>
      </w:r>
      <w:r>
        <w:rPr>
          <w:sz w:val="24"/>
        </w:rPr>
        <w:t>降低了</w:t>
      </w:r>
      <w:r>
        <w:rPr>
          <w:sz w:val="24"/>
        </w:rPr>
        <w:t>0.01</w:t>
      </w:r>
      <w:r>
        <w:rPr>
          <w:sz w:val="24"/>
        </w:rPr>
        <w:t>、</w:t>
      </w:r>
      <w:r>
        <w:rPr>
          <w:sz w:val="24"/>
        </w:rPr>
        <w:t>0.10</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。联合添加胆固醇和胆汁酸</w:t>
      </w:r>
      <w:r>
        <w:rPr>
          <w:rFonts w:hint="eastAsia"/>
          <w:sz w:val="24"/>
        </w:rPr>
        <w:t>（</w:t>
      </w:r>
      <w:r>
        <w:rPr>
          <w:sz w:val="24"/>
        </w:rPr>
        <w:t>FM10+C+B</w:t>
      </w:r>
      <w:r>
        <w:rPr>
          <w:rFonts w:hint="eastAsia"/>
          <w:sz w:val="24"/>
        </w:rPr>
        <w:t>）</w:t>
      </w:r>
      <w:r>
        <w:rPr>
          <w:sz w:val="24"/>
        </w:rPr>
        <w:t>后，</w:t>
      </w:r>
      <w:r>
        <w:rPr>
          <w:sz w:val="24"/>
        </w:rPr>
        <w:t xml:space="preserve">WGR </w:t>
      </w:r>
      <w:r>
        <w:rPr>
          <w:sz w:val="24"/>
        </w:rPr>
        <w:t>显著升高</w:t>
      </w:r>
      <w:r>
        <w:rPr>
          <w:rFonts w:hint="eastAsia"/>
          <w:sz w:val="24"/>
        </w:rPr>
        <w:t>（</w:t>
      </w:r>
      <w:r>
        <w:rPr>
          <w:sz w:val="24"/>
        </w:rPr>
        <w:t>+10.59 %</w:t>
      </w:r>
      <w:r>
        <w:rPr>
          <w:rFonts w:hint="eastAsia"/>
          <w:sz w:val="24"/>
        </w:rPr>
        <w:t>）</w:t>
      </w:r>
      <w:r>
        <w:rPr>
          <w:sz w:val="24"/>
        </w:rPr>
        <w:t>，</w:t>
      </w:r>
      <w:r>
        <w:rPr>
          <w:sz w:val="24"/>
        </w:rPr>
        <w:t>FCR</w:t>
      </w:r>
      <w:r>
        <w:rPr>
          <w:sz w:val="24"/>
        </w:rPr>
        <w:t>显著降低</w:t>
      </w:r>
      <w:r>
        <w:rPr>
          <w:rFonts w:hint="eastAsia"/>
          <w:sz w:val="24"/>
        </w:rPr>
        <w:t>（</w:t>
      </w:r>
      <w:r>
        <w:rPr>
          <w:sz w:val="24"/>
        </w:rPr>
        <w:t>−0. 12</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，并达到与</w:t>
      </w:r>
      <w:r>
        <w:rPr>
          <w:sz w:val="24"/>
        </w:rPr>
        <w:t xml:space="preserve"> FM20 </w:t>
      </w:r>
      <w:proofErr w:type="gramStart"/>
      <w:r>
        <w:rPr>
          <w:sz w:val="24"/>
        </w:rPr>
        <w:t>组基本</w:t>
      </w:r>
      <w:proofErr w:type="gramEnd"/>
      <w:r>
        <w:rPr>
          <w:sz w:val="24"/>
        </w:rPr>
        <w:t>一致水平</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；各组</w:t>
      </w:r>
      <w:r>
        <w:rPr>
          <w:sz w:val="24"/>
        </w:rPr>
        <w:t xml:space="preserve">SR </w:t>
      </w:r>
      <w:r>
        <w:rPr>
          <w:sz w:val="24"/>
        </w:rPr>
        <w:t>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p>
    <w:p w14:paraId="33442EBB" w14:textId="77777777" w:rsidR="00CB0688" w:rsidRDefault="00000000">
      <w:pPr>
        <w:spacing w:line="360" w:lineRule="auto"/>
        <w:rPr>
          <w:sz w:val="24"/>
        </w:rPr>
      </w:pPr>
      <w:r>
        <w:rPr>
          <w:noProof/>
        </w:rPr>
        <w:drawing>
          <wp:inline distT="0" distB="0" distL="114300" distR="114300" wp14:anchorId="1AA5F7CB" wp14:editId="6C1FEA54">
            <wp:extent cx="5271135" cy="1706245"/>
            <wp:effectExtent l="0" t="0" r="12065"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4"/>
                    <a:stretch>
                      <a:fillRect/>
                    </a:stretch>
                  </pic:blipFill>
                  <pic:spPr>
                    <a:xfrm>
                      <a:off x="0" y="0"/>
                      <a:ext cx="5271135" cy="1706245"/>
                    </a:xfrm>
                    <a:prstGeom prst="rect">
                      <a:avLst/>
                    </a:prstGeom>
                    <a:noFill/>
                    <a:ln>
                      <a:noFill/>
                    </a:ln>
                  </pic:spPr>
                </pic:pic>
              </a:graphicData>
            </a:graphic>
          </wp:inline>
        </w:drawing>
      </w:r>
    </w:p>
    <w:p w14:paraId="59C19552" w14:textId="77777777" w:rsidR="00CB0688" w:rsidRDefault="00000000">
      <w:pPr>
        <w:spacing w:line="360" w:lineRule="auto"/>
        <w:rPr>
          <w:sz w:val="24"/>
        </w:rPr>
      </w:pPr>
      <w:r>
        <w:rPr>
          <w:sz w:val="24"/>
        </w:rPr>
        <w:t xml:space="preserve">2.2 </w:t>
      </w:r>
      <w:proofErr w:type="gramStart"/>
      <w:r>
        <w:rPr>
          <w:sz w:val="24"/>
        </w:rPr>
        <w:t>全虾和</w:t>
      </w:r>
      <w:proofErr w:type="gramEnd"/>
      <w:r>
        <w:rPr>
          <w:sz w:val="24"/>
        </w:rPr>
        <w:t>肝胰腺常规组成</w:t>
      </w:r>
    </w:p>
    <w:p w14:paraId="728A5F60" w14:textId="77777777" w:rsidR="00CB0688" w:rsidRDefault="00000000">
      <w:pPr>
        <w:spacing w:line="360" w:lineRule="auto"/>
        <w:ind w:firstLineChars="200" w:firstLine="480"/>
        <w:rPr>
          <w:sz w:val="24"/>
        </w:rPr>
      </w:pPr>
      <w:r>
        <w:rPr>
          <w:sz w:val="24"/>
        </w:rPr>
        <w:t xml:space="preserve">FM10+C+B </w:t>
      </w:r>
      <w:proofErr w:type="gramStart"/>
      <w:r>
        <w:rPr>
          <w:sz w:val="24"/>
        </w:rPr>
        <w:t>组全虾水分</w:t>
      </w:r>
      <w:proofErr w:type="gramEnd"/>
      <w:r>
        <w:rPr>
          <w:sz w:val="24"/>
        </w:rPr>
        <w:t>含量较</w:t>
      </w:r>
      <w:r>
        <w:rPr>
          <w:sz w:val="24"/>
        </w:rPr>
        <w:t xml:space="preserve"> FM20 </w:t>
      </w:r>
      <w:r>
        <w:rPr>
          <w:sz w:val="24"/>
        </w:rPr>
        <w:t>组显著升高</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hyperlink w:anchor="bookmark19" w:history="1">
        <w:r w:rsidR="00CB0688">
          <w:rPr>
            <w:sz w:val="24"/>
          </w:rPr>
          <w:t>表</w:t>
        </w:r>
        <w:r w:rsidR="00CB0688">
          <w:rPr>
            <w:sz w:val="24"/>
          </w:rPr>
          <w:t>3</w:t>
        </w:r>
      </w:hyperlink>
      <w:r>
        <w:rPr>
          <w:rFonts w:hint="eastAsia"/>
          <w:sz w:val="24"/>
        </w:rPr>
        <w:t>）</w:t>
      </w:r>
      <w:r>
        <w:rPr>
          <w:sz w:val="24"/>
        </w:rPr>
        <w:t>，</w:t>
      </w:r>
      <w:proofErr w:type="gramStart"/>
      <w:r>
        <w:rPr>
          <w:sz w:val="24"/>
        </w:rPr>
        <w:t>各组全虾的</w:t>
      </w:r>
      <w:proofErr w:type="gramEnd"/>
      <w:r>
        <w:rPr>
          <w:sz w:val="24"/>
        </w:rPr>
        <w:t>灰分、粗蛋白、粗脂肪、</w:t>
      </w:r>
      <w:r>
        <w:rPr>
          <w:sz w:val="24"/>
        </w:rPr>
        <w:t>PDR</w:t>
      </w:r>
      <w:r>
        <w:rPr>
          <w:sz w:val="24"/>
        </w:rPr>
        <w:t>和</w:t>
      </w:r>
      <w:r>
        <w:rPr>
          <w:sz w:val="24"/>
        </w:rPr>
        <w:t xml:space="preserve">LDR </w:t>
      </w:r>
      <w:r>
        <w:rPr>
          <w:sz w:val="24"/>
        </w:rPr>
        <w:t>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p>
    <w:p w14:paraId="4179D7FE" w14:textId="77777777" w:rsidR="00CB0688" w:rsidRDefault="00CB0688">
      <w:pPr>
        <w:spacing w:line="360" w:lineRule="auto"/>
        <w:ind w:firstLineChars="200" w:firstLine="480"/>
        <w:rPr>
          <w:sz w:val="24"/>
        </w:rPr>
      </w:pPr>
    </w:p>
    <w:p w14:paraId="7A5FF753" w14:textId="77777777" w:rsidR="00CB0688" w:rsidRDefault="00000000">
      <w:pPr>
        <w:spacing w:line="360" w:lineRule="auto"/>
        <w:rPr>
          <w:sz w:val="24"/>
        </w:rPr>
      </w:pPr>
      <w:r>
        <w:rPr>
          <w:noProof/>
        </w:rPr>
        <w:drawing>
          <wp:inline distT="0" distB="0" distL="114300" distR="114300" wp14:anchorId="1F6D9293" wp14:editId="499CE732">
            <wp:extent cx="5265420" cy="172021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5"/>
                    <a:srcRect l="1782" r="-1613" b="-2769"/>
                    <a:stretch>
                      <a:fillRect/>
                    </a:stretch>
                  </pic:blipFill>
                  <pic:spPr>
                    <a:xfrm>
                      <a:off x="0" y="0"/>
                      <a:ext cx="5265420" cy="1720215"/>
                    </a:xfrm>
                    <a:prstGeom prst="rect">
                      <a:avLst/>
                    </a:prstGeom>
                    <a:noFill/>
                    <a:ln>
                      <a:noFill/>
                    </a:ln>
                  </pic:spPr>
                </pic:pic>
              </a:graphicData>
            </a:graphic>
          </wp:inline>
        </w:drawing>
      </w:r>
    </w:p>
    <w:p w14:paraId="4EA01301" w14:textId="77777777" w:rsidR="00CB0688" w:rsidRDefault="00000000">
      <w:pPr>
        <w:spacing w:line="360" w:lineRule="auto"/>
        <w:ind w:firstLineChars="200" w:firstLine="480"/>
        <w:rPr>
          <w:sz w:val="24"/>
        </w:rPr>
      </w:pPr>
      <w:r>
        <w:rPr>
          <w:sz w:val="24"/>
        </w:rPr>
        <w:t>各组肝胰腺水分、粗蛋白和粗脂肪无显著性差异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，但在饲料中添加胆汁酸</w:t>
      </w:r>
      <w:r>
        <w:rPr>
          <w:sz w:val="24"/>
        </w:rPr>
        <w:lastRenderedPageBreak/>
        <w:t>和胆固醇有降低肝胰腺粗脂肪含量的趋势</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hyperlink w:anchor="bookmark22" w:history="1">
        <w:r w:rsidR="00CB0688">
          <w:rPr>
            <w:sz w:val="24"/>
          </w:rPr>
          <w:t>表</w:t>
        </w:r>
        <w:r w:rsidR="00CB0688">
          <w:rPr>
            <w:sz w:val="24"/>
          </w:rPr>
          <w:t>4</w:t>
        </w:r>
      </w:hyperlink>
      <w:r>
        <w:rPr>
          <w:rFonts w:hint="eastAsia"/>
          <w:sz w:val="24"/>
        </w:rPr>
        <w:t>）</w:t>
      </w:r>
      <w:r>
        <w:rPr>
          <w:sz w:val="24"/>
        </w:rPr>
        <w:t>。</w:t>
      </w:r>
    </w:p>
    <w:p w14:paraId="6E05DDE9" w14:textId="77777777" w:rsidR="00CB0688" w:rsidRDefault="00000000">
      <w:pPr>
        <w:spacing w:line="360" w:lineRule="auto"/>
        <w:jc w:val="center"/>
        <w:rPr>
          <w:sz w:val="24"/>
        </w:rPr>
      </w:pPr>
      <w:r>
        <w:rPr>
          <w:noProof/>
        </w:rPr>
        <w:drawing>
          <wp:inline distT="0" distB="0" distL="114300" distR="114300" wp14:anchorId="235E422E" wp14:editId="721DB074">
            <wp:extent cx="2876550" cy="2063750"/>
            <wp:effectExtent l="0" t="0" r="635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6"/>
                    <a:stretch>
                      <a:fillRect/>
                    </a:stretch>
                  </pic:blipFill>
                  <pic:spPr>
                    <a:xfrm>
                      <a:off x="0" y="0"/>
                      <a:ext cx="2876550" cy="2063750"/>
                    </a:xfrm>
                    <a:prstGeom prst="rect">
                      <a:avLst/>
                    </a:prstGeom>
                    <a:noFill/>
                    <a:ln>
                      <a:noFill/>
                    </a:ln>
                  </pic:spPr>
                </pic:pic>
              </a:graphicData>
            </a:graphic>
          </wp:inline>
        </w:drawing>
      </w:r>
    </w:p>
    <w:p w14:paraId="721F1799" w14:textId="77777777" w:rsidR="00CB0688" w:rsidRDefault="00000000">
      <w:pPr>
        <w:spacing w:line="360" w:lineRule="auto"/>
        <w:rPr>
          <w:sz w:val="24"/>
        </w:rPr>
      </w:pPr>
      <w:r>
        <w:rPr>
          <w:sz w:val="24"/>
        </w:rPr>
        <w:t xml:space="preserve">2.3 </w:t>
      </w:r>
      <w:r>
        <w:rPr>
          <w:sz w:val="24"/>
        </w:rPr>
        <w:t>肝胰腺消化酶活性</w:t>
      </w:r>
    </w:p>
    <w:p w14:paraId="2DD92E69" w14:textId="77777777" w:rsidR="00CB0688" w:rsidRDefault="00000000">
      <w:pPr>
        <w:spacing w:line="360" w:lineRule="auto"/>
        <w:ind w:firstLineChars="200" w:firstLine="480"/>
        <w:rPr>
          <w:sz w:val="24"/>
        </w:rPr>
      </w:pPr>
      <w:r>
        <w:rPr>
          <w:sz w:val="24"/>
        </w:rPr>
        <w:t>各组间淀粉酶活性无显著性差异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r>
        <w:rPr>
          <w:sz w:val="24"/>
        </w:rPr>
        <w:t xml:space="preserve">FM10 </w:t>
      </w:r>
      <w:r>
        <w:rPr>
          <w:sz w:val="24"/>
        </w:rPr>
        <w:t>组脂肪酶和蛋白酶活性较</w:t>
      </w:r>
      <w:r>
        <w:rPr>
          <w:sz w:val="24"/>
        </w:rPr>
        <w:t>FM20</w:t>
      </w:r>
      <w:r>
        <w:rPr>
          <w:sz w:val="24"/>
        </w:rPr>
        <w:t>组显著降低</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；在低鱼粉饲料</w:t>
      </w:r>
      <w:r>
        <w:rPr>
          <w:rFonts w:hint="eastAsia"/>
          <w:sz w:val="24"/>
        </w:rPr>
        <w:t>（</w:t>
      </w:r>
      <w:r>
        <w:rPr>
          <w:sz w:val="24"/>
        </w:rPr>
        <w:t>FM10</w:t>
      </w:r>
      <w:r>
        <w:rPr>
          <w:rFonts w:hint="eastAsia"/>
          <w:sz w:val="24"/>
        </w:rPr>
        <w:t>）</w:t>
      </w:r>
      <w:r>
        <w:rPr>
          <w:sz w:val="24"/>
        </w:rPr>
        <w:t>中分别添加胆固醇、胆汁酸</w:t>
      </w:r>
      <w:r>
        <w:rPr>
          <w:rFonts w:hint="eastAsia"/>
          <w:sz w:val="24"/>
        </w:rPr>
        <w:t>（</w:t>
      </w:r>
      <w:r>
        <w:rPr>
          <w:sz w:val="24"/>
        </w:rPr>
        <w:t>FM10+C</w:t>
      </w:r>
      <w:r>
        <w:rPr>
          <w:sz w:val="24"/>
        </w:rPr>
        <w:t>、</w:t>
      </w:r>
      <w:r>
        <w:rPr>
          <w:sz w:val="24"/>
        </w:rPr>
        <w:t>FM10+B</w:t>
      </w:r>
      <w:r>
        <w:rPr>
          <w:rFonts w:hint="eastAsia"/>
          <w:sz w:val="24"/>
        </w:rPr>
        <w:t>）</w:t>
      </w:r>
      <w:r>
        <w:rPr>
          <w:sz w:val="24"/>
        </w:rPr>
        <w:t>有提高脂肪酶和蛋白酶活性的趋势</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，联合添加胆固醇和胆汁酸</w:t>
      </w:r>
      <w:r>
        <w:rPr>
          <w:rFonts w:hint="eastAsia"/>
          <w:sz w:val="24"/>
        </w:rPr>
        <w:t>（</w:t>
      </w:r>
      <w:r>
        <w:rPr>
          <w:sz w:val="24"/>
        </w:rPr>
        <w:t>FM10+C+B</w:t>
      </w:r>
      <w:r>
        <w:rPr>
          <w:rFonts w:hint="eastAsia"/>
          <w:sz w:val="24"/>
        </w:rPr>
        <w:t>）</w:t>
      </w:r>
      <w:r>
        <w:rPr>
          <w:sz w:val="24"/>
        </w:rPr>
        <w:t>则显著提高了脂肪酶、蛋白酶活性</w:t>
      </w:r>
      <w:r>
        <w:rPr>
          <w:sz w:val="24"/>
        </w:rPr>
        <w:t xml:space="preserve"> </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，其中脂肪酶活性达到与</w:t>
      </w:r>
      <w:r>
        <w:rPr>
          <w:sz w:val="24"/>
        </w:rPr>
        <w:t>FM20</w:t>
      </w:r>
      <w:r>
        <w:rPr>
          <w:sz w:val="24"/>
        </w:rPr>
        <w:t>组基本一致的水平</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hyperlink w:anchor="bookmark20" w:history="1">
        <w:r w:rsidR="00CB0688">
          <w:rPr>
            <w:sz w:val="24"/>
          </w:rPr>
          <w:t>表</w:t>
        </w:r>
        <w:r w:rsidR="00CB0688">
          <w:rPr>
            <w:sz w:val="24"/>
          </w:rPr>
          <w:t>5</w:t>
        </w:r>
      </w:hyperlink>
      <w:r>
        <w:rPr>
          <w:rFonts w:hint="eastAsia"/>
          <w:sz w:val="24"/>
        </w:rPr>
        <w:t>）</w:t>
      </w:r>
      <w:r>
        <w:rPr>
          <w:sz w:val="24"/>
        </w:rPr>
        <w:t>。</w:t>
      </w:r>
    </w:p>
    <w:p w14:paraId="7FD64649" w14:textId="77777777" w:rsidR="00CB0688" w:rsidRDefault="00000000">
      <w:pPr>
        <w:spacing w:line="360" w:lineRule="auto"/>
        <w:jc w:val="center"/>
        <w:rPr>
          <w:sz w:val="24"/>
        </w:rPr>
      </w:pPr>
      <w:r>
        <w:rPr>
          <w:noProof/>
        </w:rPr>
        <w:drawing>
          <wp:inline distT="0" distB="0" distL="114300" distR="114300" wp14:anchorId="780758DC" wp14:editId="4CE8E08A">
            <wp:extent cx="2921000" cy="2368550"/>
            <wp:effectExtent l="0" t="0" r="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7"/>
                    <a:stretch>
                      <a:fillRect/>
                    </a:stretch>
                  </pic:blipFill>
                  <pic:spPr>
                    <a:xfrm>
                      <a:off x="0" y="0"/>
                      <a:ext cx="2921000" cy="2368550"/>
                    </a:xfrm>
                    <a:prstGeom prst="rect">
                      <a:avLst/>
                    </a:prstGeom>
                    <a:noFill/>
                    <a:ln>
                      <a:noFill/>
                    </a:ln>
                  </pic:spPr>
                </pic:pic>
              </a:graphicData>
            </a:graphic>
          </wp:inline>
        </w:drawing>
      </w:r>
    </w:p>
    <w:p w14:paraId="5A535E0C" w14:textId="77777777" w:rsidR="00CB0688" w:rsidRDefault="00000000">
      <w:pPr>
        <w:spacing w:line="360" w:lineRule="auto"/>
        <w:rPr>
          <w:sz w:val="24"/>
        </w:rPr>
      </w:pPr>
      <w:r>
        <w:rPr>
          <w:sz w:val="24"/>
        </w:rPr>
        <w:t xml:space="preserve">2.4 </w:t>
      </w:r>
      <w:r>
        <w:rPr>
          <w:sz w:val="24"/>
        </w:rPr>
        <w:t>血淋巴生化指标</w:t>
      </w:r>
    </w:p>
    <w:p w14:paraId="4B4BD231" w14:textId="77777777" w:rsidR="00CB0688" w:rsidRDefault="00000000">
      <w:pPr>
        <w:spacing w:line="360" w:lineRule="auto"/>
        <w:ind w:firstLineChars="200" w:firstLine="480"/>
        <w:rPr>
          <w:sz w:val="24"/>
        </w:rPr>
      </w:pPr>
      <w:r>
        <w:rPr>
          <w:sz w:val="24"/>
        </w:rPr>
        <w:t>各组</w:t>
      </w:r>
      <w:r>
        <w:rPr>
          <w:sz w:val="24"/>
        </w:rPr>
        <w:t>T-CHO</w:t>
      </w:r>
      <w:r>
        <w:rPr>
          <w:sz w:val="24"/>
        </w:rPr>
        <w:t>、</w:t>
      </w:r>
      <w:r>
        <w:rPr>
          <w:sz w:val="24"/>
        </w:rPr>
        <w:t>TG</w:t>
      </w:r>
      <w:r>
        <w:rPr>
          <w:sz w:val="24"/>
        </w:rPr>
        <w:t>、葡萄糖、</w:t>
      </w:r>
      <w:r>
        <w:rPr>
          <w:sz w:val="24"/>
        </w:rPr>
        <w:t xml:space="preserve">LDL-C </w:t>
      </w:r>
      <w:r>
        <w:rPr>
          <w:sz w:val="24"/>
        </w:rPr>
        <w:t>和</w:t>
      </w:r>
      <w:r>
        <w:rPr>
          <w:sz w:val="24"/>
        </w:rPr>
        <w:t xml:space="preserve"> HDL-C</w:t>
      </w:r>
      <w:r>
        <w:rPr>
          <w:sz w:val="24"/>
        </w:rPr>
        <w:t>含量无显著性差异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 xml:space="preserve"> </w:t>
      </w:r>
      <w:r>
        <w:rPr>
          <w:rFonts w:hint="eastAsia"/>
          <w:sz w:val="24"/>
        </w:rPr>
        <w:t>（</w:t>
      </w:r>
      <w:hyperlink w:anchor="bookmark23" w:history="1">
        <w:r w:rsidR="00CB0688">
          <w:rPr>
            <w:sz w:val="24"/>
          </w:rPr>
          <w:t>表</w:t>
        </w:r>
        <w:r w:rsidR="00CB0688">
          <w:rPr>
            <w:sz w:val="24"/>
          </w:rPr>
          <w:t>6</w:t>
        </w:r>
      </w:hyperlink>
      <w:r>
        <w:rPr>
          <w:rFonts w:hint="eastAsia"/>
          <w:sz w:val="24"/>
        </w:rPr>
        <w:t>）</w:t>
      </w:r>
      <w:r>
        <w:rPr>
          <w:sz w:val="24"/>
        </w:rPr>
        <w:t>。与</w:t>
      </w:r>
      <w:r>
        <w:rPr>
          <w:sz w:val="24"/>
        </w:rPr>
        <w:t xml:space="preserve"> FM20 </w:t>
      </w:r>
      <w:r>
        <w:rPr>
          <w:sz w:val="24"/>
        </w:rPr>
        <w:t>组相比，</w:t>
      </w:r>
      <w:r>
        <w:rPr>
          <w:sz w:val="24"/>
        </w:rPr>
        <w:t xml:space="preserve">FM10 </w:t>
      </w:r>
      <w:r>
        <w:rPr>
          <w:sz w:val="24"/>
        </w:rPr>
        <w:t>组</w:t>
      </w:r>
      <w:r>
        <w:rPr>
          <w:sz w:val="24"/>
        </w:rPr>
        <w:t xml:space="preserve"> ALT </w:t>
      </w:r>
      <w:r>
        <w:rPr>
          <w:sz w:val="24"/>
        </w:rPr>
        <w:t>和</w:t>
      </w:r>
      <w:r>
        <w:rPr>
          <w:sz w:val="24"/>
        </w:rPr>
        <w:t xml:space="preserve"> AST </w:t>
      </w:r>
      <w:r>
        <w:rPr>
          <w:sz w:val="24"/>
        </w:rPr>
        <w:t>活性显著增加</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在</w:t>
      </w:r>
      <w:r>
        <w:rPr>
          <w:sz w:val="24"/>
        </w:rPr>
        <w:t>FM10</w:t>
      </w:r>
      <w:r>
        <w:rPr>
          <w:sz w:val="24"/>
        </w:rPr>
        <w:t>饲料中单独或联合添加胆固醇、胆汁酸有</w:t>
      </w:r>
      <w:r>
        <w:rPr>
          <w:sz w:val="24"/>
        </w:rPr>
        <w:t xml:space="preserve"> </w:t>
      </w:r>
      <w:r>
        <w:rPr>
          <w:sz w:val="24"/>
        </w:rPr>
        <w:t>降低</w:t>
      </w:r>
      <w:r>
        <w:rPr>
          <w:sz w:val="24"/>
        </w:rPr>
        <w:t>ALT</w:t>
      </w:r>
      <w:r>
        <w:rPr>
          <w:sz w:val="24"/>
        </w:rPr>
        <w:t>和</w:t>
      </w:r>
      <w:r>
        <w:rPr>
          <w:sz w:val="24"/>
        </w:rPr>
        <w:t>AST</w:t>
      </w:r>
      <w:r>
        <w:rPr>
          <w:sz w:val="24"/>
        </w:rPr>
        <w:t>活性的趋势</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，且和</w:t>
      </w:r>
      <w:r>
        <w:rPr>
          <w:sz w:val="24"/>
        </w:rPr>
        <w:t>FM20</w:t>
      </w:r>
      <w:r>
        <w:rPr>
          <w:sz w:val="24"/>
        </w:rPr>
        <w:t>组之间无显著性差异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p>
    <w:p w14:paraId="36CB87DB" w14:textId="77777777" w:rsidR="00CB0688" w:rsidRDefault="00000000">
      <w:pPr>
        <w:spacing w:line="360" w:lineRule="auto"/>
        <w:rPr>
          <w:sz w:val="24"/>
        </w:rPr>
      </w:pPr>
      <w:r>
        <w:rPr>
          <w:noProof/>
        </w:rPr>
        <w:lastRenderedPageBreak/>
        <w:drawing>
          <wp:inline distT="0" distB="0" distL="114300" distR="114300" wp14:anchorId="1CFAE846" wp14:editId="60AD8C9C">
            <wp:extent cx="5231765" cy="3035300"/>
            <wp:effectExtent l="0" t="0" r="63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8"/>
                    <a:stretch>
                      <a:fillRect/>
                    </a:stretch>
                  </pic:blipFill>
                  <pic:spPr>
                    <a:xfrm>
                      <a:off x="0" y="0"/>
                      <a:ext cx="5231765" cy="3035300"/>
                    </a:xfrm>
                    <a:prstGeom prst="rect">
                      <a:avLst/>
                    </a:prstGeom>
                    <a:noFill/>
                    <a:ln>
                      <a:noFill/>
                    </a:ln>
                  </pic:spPr>
                </pic:pic>
              </a:graphicData>
            </a:graphic>
          </wp:inline>
        </w:drawing>
      </w:r>
    </w:p>
    <w:p w14:paraId="39279F2C" w14:textId="77777777" w:rsidR="00CB0688" w:rsidRDefault="00000000">
      <w:pPr>
        <w:spacing w:line="360" w:lineRule="auto"/>
        <w:ind w:firstLineChars="200" w:firstLine="480"/>
        <w:rPr>
          <w:sz w:val="24"/>
        </w:rPr>
      </w:pPr>
      <w:r>
        <w:rPr>
          <w:sz w:val="24"/>
        </w:rPr>
        <w:t>各组</w:t>
      </w:r>
      <w:r>
        <w:rPr>
          <w:sz w:val="24"/>
        </w:rPr>
        <w:t>ACP</w:t>
      </w:r>
      <w:r>
        <w:rPr>
          <w:sz w:val="24"/>
        </w:rPr>
        <w:t>、</w:t>
      </w:r>
      <w:r>
        <w:rPr>
          <w:sz w:val="24"/>
        </w:rPr>
        <w:t>AKP</w:t>
      </w:r>
      <w:r>
        <w:rPr>
          <w:sz w:val="24"/>
        </w:rPr>
        <w:t>、</w:t>
      </w:r>
      <w:r>
        <w:rPr>
          <w:sz w:val="24"/>
        </w:rPr>
        <w:t>SOD</w:t>
      </w:r>
      <w:r>
        <w:rPr>
          <w:sz w:val="24"/>
        </w:rPr>
        <w:t>和</w:t>
      </w:r>
      <w:r>
        <w:rPr>
          <w:sz w:val="24"/>
        </w:rPr>
        <w:t>T-AOC</w:t>
      </w:r>
      <w:r>
        <w:rPr>
          <w:sz w:val="24"/>
        </w:rPr>
        <w:t>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。与</w:t>
      </w:r>
      <w:r>
        <w:rPr>
          <w:sz w:val="24"/>
        </w:rPr>
        <w:t>FM20</w:t>
      </w:r>
      <w:r>
        <w:rPr>
          <w:sz w:val="24"/>
        </w:rPr>
        <w:t>组相比，</w:t>
      </w:r>
      <w:r>
        <w:rPr>
          <w:sz w:val="24"/>
        </w:rPr>
        <w:t>FM10</w:t>
      </w:r>
      <w:r>
        <w:rPr>
          <w:sz w:val="24"/>
        </w:rPr>
        <w:t>组</w:t>
      </w:r>
      <w:r>
        <w:rPr>
          <w:sz w:val="24"/>
        </w:rPr>
        <w:t>MDA</w:t>
      </w:r>
      <w:r>
        <w:rPr>
          <w:sz w:val="24"/>
        </w:rPr>
        <w:t>含量显著增加，溶菌酶活性显著降低</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。单独或联合添加胆固醇或胆汁酸有降低</w:t>
      </w:r>
      <w:r>
        <w:rPr>
          <w:sz w:val="24"/>
        </w:rPr>
        <w:t xml:space="preserve"> MDA </w:t>
      </w:r>
      <w:r>
        <w:rPr>
          <w:sz w:val="24"/>
        </w:rPr>
        <w:t>含量，增加溶菌酶活性的趋势</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，且和</w:t>
      </w:r>
      <w:r>
        <w:rPr>
          <w:sz w:val="24"/>
        </w:rPr>
        <w:t>FM20</w:t>
      </w:r>
      <w:r>
        <w:rPr>
          <w:sz w:val="24"/>
        </w:rPr>
        <w:t>组之间无显著性差异</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w:t>
      </w:r>
    </w:p>
    <w:p w14:paraId="401220D1" w14:textId="77777777" w:rsidR="00CB0688" w:rsidRDefault="00000000">
      <w:pPr>
        <w:spacing w:line="360" w:lineRule="auto"/>
        <w:jc w:val="center"/>
      </w:pPr>
      <w:r>
        <w:rPr>
          <w:noProof/>
        </w:rPr>
        <w:drawing>
          <wp:inline distT="0" distB="0" distL="114300" distR="114300" wp14:anchorId="7CF82BF0" wp14:editId="57BA8C46">
            <wp:extent cx="3041650" cy="2186940"/>
            <wp:effectExtent l="0" t="0" r="6350" b="1016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9"/>
                    <a:stretch>
                      <a:fillRect/>
                    </a:stretch>
                  </pic:blipFill>
                  <pic:spPr>
                    <a:xfrm>
                      <a:off x="0" y="0"/>
                      <a:ext cx="3041650" cy="2186940"/>
                    </a:xfrm>
                    <a:prstGeom prst="rect">
                      <a:avLst/>
                    </a:prstGeom>
                    <a:noFill/>
                    <a:ln>
                      <a:noFill/>
                    </a:ln>
                  </pic:spPr>
                </pic:pic>
              </a:graphicData>
            </a:graphic>
          </wp:inline>
        </w:drawing>
      </w:r>
    </w:p>
    <w:p w14:paraId="1281D6DB" w14:textId="77777777" w:rsidR="00CB0688" w:rsidRDefault="00000000">
      <w:pPr>
        <w:spacing w:line="360" w:lineRule="auto"/>
        <w:rPr>
          <w:sz w:val="24"/>
        </w:rPr>
      </w:pPr>
      <w:r>
        <w:rPr>
          <w:sz w:val="24"/>
        </w:rPr>
        <w:t xml:space="preserve">2.5 </w:t>
      </w:r>
      <w:r>
        <w:rPr>
          <w:sz w:val="24"/>
        </w:rPr>
        <w:t>肝胰腺和血淋巴总胆汁酸</w:t>
      </w:r>
    </w:p>
    <w:p w14:paraId="1A1C5CBD" w14:textId="77777777" w:rsidR="00CB0688" w:rsidRDefault="00000000">
      <w:pPr>
        <w:spacing w:line="360" w:lineRule="auto"/>
        <w:ind w:firstLineChars="200" w:firstLine="480"/>
        <w:rPr>
          <w:sz w:val="24"/>
        </w:rPr>
      </w:pPr>
      <w:r>
        <w:rPr>
          <w:sz w:val="24"/>
        </w:rPr>
        <w:t>与</w:t>
      </w:r>
      <w:r>
        <w:rPr>
          <w:sz w:val="24"/>
        </w:rPr>
        <w:t>FM20</w:t>
      </w:r>
      <w:r>
        <w:rPr>
          <w:sz w:val="24"/>
        </w:rPr>
        <w:t>组相比，</w:t>
      </w:r>
      <w:r>
        <w:rPr>
          <w:sz w:val="24"/>
        </w:rPr>
        <w:t>FM10</w:t>
      </w:r>
      <w:r>
        <w:rPr>
          <w:sz w:val="24"/>
        </w:rPr>
        <w:t>组肝胰腺和血淋巴</w:t>
      </w:r>
      <w:r>
        <w:rPr>
          <w:sz w:val="24"/>
        </w:rPr>
        <w:t xml:space="preserve">TBA </w:t>
      </w:r>
      <w:r>
        <w:rPr>
          <w:sz w:val="24"/>
        </w:rPr>
        <w:t>含量均显著下降</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。与</w:t>
      </w:r>
      <w:r>
        <w:rPr>
          <w:sz w:val="24"/>
        </w:rPr>
        <w:t xml:space="preserve"> FM10 </w:t>
      </w:r>
      <w:r>
        <w:rPr>
          <w:sz w:val="24"/>
        </w:rPr>
        <w:t>组相比，饲料中单独或联合添加胆固醇或胆汁酸后，肝胰腺和血淋巴</w:t>
      </w:r>
      <w:r>
        <w:rPr>
          <w:sz w:val="24"/>
        </w:rPr>
        <w:t xml:space="preserve"> TBA</w:t>
      </w:r>
      <w:r>
        <w:rPr>
          <w:sz w:val="24"/>
        </w:rPr>
        <w:t>含量有增加的趋势</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r>
        <w:rPr>
          <w:sz w:val="24"/>
        </w:rPr>
        <w:t>，且达到与</w:t>
      </w:r>
      <w:r>
        <w:rPr>
          <w:sz w:val="24"/>
        </w:rPr>
        <w:t xml:space="preserve"> FM20 </w:t>
      </w:r>
      <w:proofErr w:type="gramStart"/>
      <w:r>
        <w:rPr>
          <w:sz w:val="24"/>
        </w:rPr>
        <w:t>组基本</w:t>
      </w:r>
      <w:proofErr w:type="gramEnd"/>
      <w:r>
        <w:rPr>
          <w:sz w:val="24"/>
        </w:rPr>
        <w:t>一致的水平</w:t>
      </w:r>
      <w:r>
        <w:rPr>
          <w:rFonts w:hint="eastAsia"/>
          <w:sz w:val="24"/>
        </w:rPr>
        <w:t>（</w:t>
      </w:r>
      <w:r>
        <w:rPr>
          <w:i/>
          <w:iCs/>
          <w:sz w:val="24"/>
        </w:rPr>
        <w:t>P</w:t>
      </w:r>
      <w:r>
        <w:rPr>
          <w:rFonts w:hint="eastAsia"/>
          <w:i/>
          <w:iCs/>
          <w:sz w:val="24"/>
        </w:rPr>
        <w:t xml:space="preserve"> </w:t>
      </w:r>
      <w:r>
        <w:rPr>
          <w:sz w:val="24"/>
        </w:rPr>
        <w:t>&gt;</w:t>
      </w:r>
      <w:r>
        <w:rPr>
          <w:rFonts w:hint="eastAsia"/>
          <w:sz w:val="24"/>
        </w:rPr>
        <w:t xml:space="preserve"> </w:t>
      </w:r>
      <w:r>
        <w:rPr>
          <w:sz w:val="24"/>
        </w:rPr>
        <w:t>0.05</w:t>
      </w:r>
      <w:r>
        <w:rPr>
          <w:rFonts w:hint="eastAsia"/>
          <w:sz w:val="24"/>
        </w:rPr>
        <w:t>）（</w:t>
      </w:r>
      <w:hyperlink w:anchor="bookmark21" w:history="1">
        <w:r w:rsidR="00CB0688">
          <w:rPr>
            <w:sz w:val="24"/>
          </w:rPr>
          <w:t>表</w:t>
        </w:r>
        <w:r w:rsidR="00CB0688">
          <w:rPr>
            <w:sz w:val="24"/>
          </w:rPr>
          <w:t xml:space="preserve"> 7</w:t>
        </w:r>
      </w:hyperlink>
      <w:r>
        <w:rPr>
          <w:rFonts w:hint="eastAsia"/>
          <w:sz w:val="24"/>
        </w:rPr>
        <w:t>）</w:t>
      </w:r>
      <w:r>
        <w:rPr>
          <w:sz w:val="24"/>
        </w:rPr>
        <w:t>。</w:t>
      </w:r>
    </w:p>
    <w:p w14:paraId="4D1E7595" w14:textId="77777777" w:rsidR="00CB0688" w:rsidRDefault="00000000">
      <w:pPr>
        <w:spacing w:line="360" w:lineRule="auto"/>
        <w:rPr>
          <w:sz w:val="24"/>
        </w:rPr>
      </w:pPr>
      <w:r>
        <w:rPr>
          <w:sz w:val="24"/>
        </w:rPr>
        <w:t xml:space="preserve">2.6 </w:t>
      </w:r>
      <w:r>
        <w:rPr>
          <w:sz w:val="24"/>
        </w:rPr>
        <w:t>肝胰腺组织结构</w:t>
      </w:r>
    </w:p>
    <w:p w14:paraId="2491B471" w14:textId="77777777" w:rsidR="00CB0688" w:rsidRDefault="00000000">
      <w:pPr>
        <w:spacing w:line="360" w:lineRule="auto"/>
        <w:ind w:firstLineChars="200" w:firstLine="480"/>
        <w:rPr>
          <w:sz w:val="24"/>
        </w:rPr>
      </w:pPr>
      <w:r>
        <w:rPr>
          <w:sz w:val="24"/>
        </w:rPr>
        <w:t>不同组对虾的肝胰腺组织学图片显示，</w:t>
      </w:r>
      <w:r>
        <w:rPr>
          <w:sz w:val="24"/>
        </w:rPr>
        <w:t>FM20</w:t>
      </w:r>
      <w:r>
        <w:rPr>
          <w:sz w:val="24"/>
        </w:rPr>
        <w:t>组肝小体上皮细胞连接紧密，星状结构规则清晰。</w:t>
      </w:r>
      <w:r>
        <w:rPr>
          <w:sz w:val="24"/>
        </w:rPr>
        <w:t xml:space="preserve">FM10 </w:t>
      </w:r>
      <w:r>
        <w:rPr>
          <w:sz w:val="24"/>
        </w:rPr>
        <w:t>组有部分肝小体星状结构消失，相邻的肝小体之间有间隙，</w:t>
      </w:r>
      <w:r>
        <w:rPr>
          <w:sz w:val="24"/>
        </w:rPr>
        <w:t>R</w:t>
      </w:r>
      <w:r>
        <w:rPr>
          <w:sz w:val="24"/>
        </w:rPr>
        <w:t>细胞数量减</w:t>
      </w:r>
      <w:r>
        <w:rPr>
          <w:sz w:val="24"/>
        </w:rPr>
        <w:lastRenderedPageBreak/>
        <w:t>少。饲料中添加胆汁酸和胆固醇后，肝胰腺小管星状结构恢复，形状清晰，肝小管排列紧密，</w:t>
      </w:r>
      <w:r>
        <w:rPr>
          <w:sz w:val="24"/>
        </w:rPr>
        <w:t xml:space="preserve">R </w:t>
      </w:r>
      <w:r>
        <w:rPr>
          <w:sz w:val="24"/>
        </w:rPr>
        <w:t>细胞数量增多</w:t>
      </w:r>
      <w:r>
        <w:rPr>
          <w:rFonts w:hint="eastAsia"/>
          <w:sz w:val="24"/>
        </w:rPr>
        <w:t>（</w:t>
      </w:r>
      <w:hyperlink w:anchor="bookmark24" w:history="1">
        <w:r w:rsidR="00CB0688">
          <w:rPr>
            <w:sz w:val="24"/>
          </w:rPr>
          <w:t>图版</w:t>
        </w:r>
      </w:hyperlink>
      <w:r>
        <w:rPr>
          <w:rFonts w:hint="eastAsia"/>
          <w:sz w:val="24"/>
        </w:rPr>
        <w:t>）</w:t>
      </w:r>
      <w:r>
        <w:rPr>
          <w:sz w:val="24"/>
        </w:rPr>
        <w:t>。</w:t>
      </w:r>
    </w:p>
    <w:p w14:paraId="04C40854" w14:textId="77777777" w:rsidR="00CB0688" w:rsidRDefault="00000000">
      <w:pPr>
        <w:spacing w:line="360" w:lineRule="auto"/>
        <w:rPr>
          <w:sz w:val="24"/>
        </w:rPr>
      </w:pPr>
      <w:r>
        <w:rPr>
          <w:noProof/>
        </w:rPr>
        <w:drawing>
          <wp:inline distT="0" distB="0" distL="114300" distR="114300" wp14:anchorId="2AA43D76" wp14:editId="79D69E26">
            <wp:extent cx="5271135" cy="5463540"/>
            <wp:effectExtent l="0" t="0" r="12065" b="1016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0"/>
                    <a:stretch>
                      <a:fillRect/>
                    </a:stretch>
                  </pic:blipFill>
                  <pic:spPr>
                    <a:xfrm>
                      <a:off x="0" y="0"/>
                      <a:ext cx="5271135" cy="5463540"/>
                    </a:xfrm>
                    <a:prstGeom prst="rect">
                      <a:avLst/>
                    </a:prstGeom>
                    <a:noFill/>
                    <a:ln>
                      <a:noFill/>
                    </a:ln>
                  </pic:spPr>
                </pic:pic>
              </a:graphicData>
            </a:graphic>
          </wp:inline>
        </w:drawing>
      </w:r>
    </w:p>
    <w:p w14:paraId="6F80379C" w14:textId="77777777" w:rsidR="00CB0688" w:rsidRDefault="00000000">
      <w:pPr>
        <w:spacing w:line="360" w:lineRule="auto"/>
        <w:rPr>
          <w:sz w:val="24"/>
        </w:rPr>
      </w:pPr>
      <w:r>
        <w:rPr>
          <w:sz w:val="24"/>
        </w:rPr>
        <w:t xml:space="preserve">3 </w:t>
      </w:r>
      <w:r>
        <w:rPr>
          <w:sz w:val="24"/>
        </w:rPr>
        <w:t>讨论</w:t>
      </w:r>
    </w:p>
    <w:p w14:paraId="24E2453F" w14:textId="77777777" w:rsidR="00CB0688" w:rsidRDefault="00000000">
      <w:pPr>
        <w:spacing w:line="360" w:lineRule="auto"/>
        <w:rPr>
          <w:sz w:val="24"/>
        </w:rPr>
      </w:pPr>
      <w:r>
        <w:rPr>
          <w:sz w:val="24"/>
        </w:rPr>
        <w:t xml:space="preserve">3.1 </w:t>
      </w:r>
      <w:r>
        <w:rPr>
          <w:sz w:val="24"/>
        </w:rPr>
        <w:t>饲料中添加胆汁酸和胆固醇对凡纳对虾生长性能的影响</w:t>
      </w:r>
    </w:p>
    <w:p w14:paraId="1787592E" w14:textId="77777777" w:rsidR="00CB0688" w:rsidRDefault="00000000">
      <w:pPr>
        <w:spacing w:line="360" w:lineRule="auto"/>
        <w:ind w:firstLineChars="200" w:firstLine="480"/>
        <w:rPr>
          <w:sz w:val="24"/>
        </w:rPr>
      </w:pPr>
      <w:r>
        <w:rPr>
          <w:sz w:val="24"/>
        </w:rPr>
        <w:t>Xu</w:t>
      </w:r>
      <w:r>
        <w:rPr>
          <w:sz w:val="24"/>
        </w:rPr>
        <w:t>等</w:t>
      </w:r>
      <w:r>
        <w:rPr>
          <w:sz w:val="24"/>
          <w:vertAlign w:val="superscript"/>
        </w:rPr>
        <w:t>[</w:t>
      </w:r>
      <w:hyperlink w:anchor="bookmark25" w:history="1">
        <w:r w:rsidR="00CB0688">
          <w:rPr>
            <w:sz w:val="24"/>
            <w:vertAlign w:val="superscript"/>
          </w:rPr>
          <w:t>16</w:t>
        </w:r>
      </w:hyperlink>
      <w:r>
        <w:rPr>
          <w:sz w:val="24"/>
          <w:vertAlign w:val="superscript"/>
        </w:rPr>
        <w:t>]</w:t>
      </w:r>
      <w:r>
        <w:rPr>
          <w:sz w:val="24"/>
        </w:rPr>
        <w:t>研究发现，在含鱼粉</w:t>
      </w:r>
      <w:r>
        <w:rPr>
          <w:sz w:val="24"/>
        </w:rPr>
        <w:t xml:space="preserve">250 g/kg </w:t>
      </w:r>
      <w:r>
        <w:rPr>
          <w:sz w:val="24"/>
        </w:rPr>
        <w:t>的饲料中，乙醇梭菌蛋白替代</w:t>
      </w:r>
      <w:r>
        <w:rPr>
          <w:sz w:val="24"/>
        </w:rPr>
        <w:t>50%</w:t>
      </w:r>
      <w:r>
        <w:rPr>
          <w:sz w:val="24"/>
        </w:rPr>
        <w:t>鱼粉后，凡纳对虾肠道结构受损，细胞凋亡增加。在鱼粉含量为</w:t>
      </w:r>
      <w:r>
        <w:rPr>
          <w:sz w:val="24"/>
        </w:rPr>
        <w:t xml:space="preserve">560 g/kg </w:t>
      </w:r>
      <w:r>
        <w:rPr>
          <w:sz w:val="24"/>
        </w:rPr>
        <w:t>饲料中，</w:t>
      </w:r>
      <w:r>
        <w:rPr>
          <w:sz w:val="24"/>
        </w:rPr>
        <w:t xml:space="preserve"> </w:t>
      </w:r>
      <w:r>
        <w:rPr>
          <w:sz w:val="24"/>
        </w:rPr>
        <w:t>乙醇梭菌蛋白替代</w:t>
      </w:r>
      <w:r>
        <w:rPr>
          <w:sz w:val="24"/>
        </w:rPr>
        <w:t xml:space="preserve"> 30% </w:t>
      </w:r>
      <w:r>
        <w:rPr>
          <w:sz w:val="24"/>
        </w:rPr>
        <w:t>鱼粉，不会对凡纳对虾生长性能和免疫产生负面作用，但是当替代量超过</w:t>
      </w:r>
      <w:r>
        <w:rPr>
          <w:sz w:val="24"/>
        </w:rPr>
        <w:t>50%</w:t>
      </w:r>
      <w:r>
        <w:rPr>
          <w:sz w:val="24"/>
        </w:rPr>
        <w:t>时，降低了生长性能，并对机体免疫机能产生了负面影响</w:t>
      </w:r>
      <w:r>
        <w:rPr>
          <w:sz w:val="24"/>
          <w:vertAlign w:val="superscript"/>
        </w:rPr>
        <w:t>[</w:t>
      </w:r>
      <w:hyperlink w:anchor="bookmark26" w:history="1">
        <w:r w:rsidR="00CB0688">
          <w:rPr>
            <w:sz w:val="24"/>
            <w:vertAlign w:val="superscript"/>
          </w:rPr>
          <w:t>17</w:t>
        </w:r>
      </w:hyperlink>
      <w:r>
        <w:rPr>
          <w:sz w:val="24"/>
          <w:vertAlign w:val="superscript"/>
        </w:rPr>
        <w:t>]</w:t>
      </w:r>
      <w:r>
        <w:rPr>
          <w:sz w:val="24"/>
        </w:rPr>
        <w:t>。在本实验中，在鱼粉含量为</w:t>
      </w:r>
      <w:r>
        <w:rPr>
          <w:sz w:val="24"/>
        </w:rPr>
        <w:t>200 g/kg</w:t>
      </w:r>
      <w:r>
        <w:rPr>
          <w:sz w:val="24"/>
        </w:rPr>
        <w:t>饲料中，以乙醇梭菌替代</w:t>
      </w:r>
      <w:r>
        <w:rPr>
          <w:sz w:val="24"/>
        </w:rPr>
        <w:t xml:space="preserve">50% </w:t>
      </w:r>
      <w:r>
        <w:rPr>
          <w:sz w:val="24"/>
        </w:rPr>
        <w:t>鱼粉后，对虾生长性能、肝胰腺消化酶活性、肝胰腺和血淋巴总胆汁酸含量显著降低，血淋巴谷丙转氨酶和谷草转氨酶水平显著升高。表明</w:t>
      </w:r>
      <w:r>
        <w:rPr>
          <w:sz w:val="24"/>
        </w:rPr>
        <w:t xml:space="preserve">50% </w:t>
      </w:r>
      <w:r>
        <w:rPr>
          <w:sz w:val="24"/>
        </w:rPr>
        <w:t>的鱼粉替代比例可能过高，导致鱼粉源活性物质的不足，包括胆固醇、胆汁酸等，从而降低了</w:t>
      </w:r>
      <w:r>
        <w:rPr>
          <w:sz w:val="24"/>
        </w:rPr>
        <w:lastRenderedPageBreak/>
        <w:t>对虾的生长性能。</w:t>
      </w:r>
    </w:p>
    <w:p w14:paraId="3E7504A4" w14:textId="77777777" w:rsidR="00CB0688" w:rsidRDefault="00000000">
      <w:pPr>
        <w:spacing w:line="360" w:lineRule="auto"/>
        <w:ind w:firstLineChars="200" w:firstLine="480"/>
        <w:rPr>
          <w:sz w:val="24"/>
        </w:rPr>
      </w:pPr>
      <w:r>
        <w:rPr>
          <w:sz w:val="24"/>
        </w:rPr>
        <w:t>胆汁酸是在肝脏中由胆固醇合成的一类两性甾醇类化合物，具有多种生理功能。研究发现，饲料中添加胆汁酸可有效提高大口黑鲈</w:t>
      </w:r>
      <w:r>
        <w:rPr>
          <w:sz w:val="24"/>
          <w:vertAlign w:val="superscript"/>
        </w:rPr>
        <w:t>[</w:t>
      </w:r>
      <w:hyperlink w:anchor="bookmark27" w:history="1">
        <w:r w:rsidR="00CB0688">
          <w:rPr>
            <w:sz w:val="24"/>
            <w:vertAlign w:val="superscript"/>
          </w:rPr>
          <w:t>18</w:t>
        </w:r>
      </w:hyperlink>
      <w:r>
        <w:rPr>
          <w:sz w:val="24"/>
          <w:vertAlign w:val="superscript"/>
        </w:rPr>
        <w:t>]</w:t>
      </w:r>
      <w:r>
        <w:rPr>
          <w:sz w:val="24"/>
        </w:rPr>
        <w:t>、大菱</w:t>
      </w:r>
      <w:proofErr w:type="gramStart"/>
      <w:r>
        <w:rPr>
          <w:sz w:val="24"/>
        </w:rPr>
        <w:t>鲆</w:t>
      </w:r>
      <w:proofErr w:type="gramEnd"/>
      <w:r>
        <w:rPr>
          <w:rFonts w:hint="eastAsia"/>
          <w:sz w:val="24"/>
        </w:rPr>
        <w:t>（</w:t>
      </w:r>
      <w:r>
        <w:rPr>
          <w:sz w:val="24"/>
        </w:rPr>
        <w:t>Scophthalmus maximus</w:t>
      </w:r>
      <w:r>
        <w:rPr>
          <w:rFonts w:hint="eastAsia"/>
          <w:sz w:val="24"/>
        </w:rPr>
        <w:t>）</w:t>
      </w:r>
      <w:r>
        <w:rPr>
          <w:sz w:val="24"/>
          <w:vertAlign w:val="superscript"/>
        </w:rPr>
        <w:t>[</w:t>
      </w:r>
      <w:hyperlink w:anchor="bookmark28" w:history="1">
        <w:r w:rsidR="00CB0688">
          <w:rPr>
            <w:sz w:val="24"/>
            <w:vertAlign w:val="superscript"/>
          </w:rPr>
          <w:t>19</w:t>
        </w:r>
      </w:hyperlink>
      <w:r>
        <w:rPr>
          <w:sz w:val="24"/>
          <w:vertAlign w:val="superscript"/>
        </w:rPr>
        <w:t>]</w:t>
      </w:r>
      <w:r>
        <w:rPr>
          <w:sz w:val="24"/>
        </w:rPr>
        <w:t>、凡纳对虾</w:t>
      </w:r>
      <w:r>
        <w:rPr>
          <w:sz w:val="24"/>
          <w:vertAlign w:val="superscript"/>
        </w:rPr>
        <w:t>[</w:t>
      </w:r>
      <w:hyperlink w:anchor="bookmark29" w:history="1">
        <w:r w:rsidR="00CB0688">
          <w:rPr>
            <w:sz w:val="24"/>
            <w:vertAlign w:val="superscript"/>
          </w:rPr>
          <w:t>20</w:t>
        </w:r>
      </w:hyperlink>
      <w:r>
        <w:rPr>
          <w:sz w:val="24"/>
          <w:vertAlign w:val="superscript"/>
        </w:rPr>
        <w:t>]</w:t>
      </w:r>
      <w:r>
        <w:rPr>
          <w:sz w:val="24"/>
        </w:rPr>
        <w:t>的生长性能。</w:t>
      </w:r>
      <w:r>
        <w:rPr>
          <w:sz w:val="24"/>
        </w:rPr>
        <w:t xml:space="preserve">Xu </w:t>
      </w:r>
      <w:r>
        <w:rPr>
          <w:sz w:val="24"/>
        </w:rPr>
        <w:t>等</w:t>
      </w:r>
      <w:r>
        <w:rPr>
          <w:sz w:val="24"/>
          <w:vertAlign w:val="superscript"/>
        </w:rPr>
        <w:t>[</w:t>
      </w:r>
      <w:hyperlink w:anchor="bookmark25" w:history="1">
        <w:r w:rsidR="00CB0688">
          <w:rPr>
            <w:sz w:val="24"/>
            <w:vertAlign w:val="superscript"/>
          </w:rPr>
          <w:t>16</w:t>
        </w:r>
      </w:hyperlink>
      <w:r>
        <w:rPr>
          <w:sz w:val="24"/>
          <w:vertAlign w:val="superscript"/>
        </w:rPr>
        <w:t>]</w:t>
      </w:r>
      <w:r>
        <w:rPr>
          <w:sz w:val="24"/>
        </w:rPr>
        <w:t>在乙醇梭菌蛋白替代</w:t>
      </w:r>
      <w:r>
        <w:rPr>
          <w:sz w:val="24"/>
        </w:rPr>
        <w:t>50%</w:t>
      </w:r>
      <w:r>
        <w:rPr>
          <w:sz w:val="24"/>
        </w:rPr>
        <w:t>鱼粉的基础上添加</w:t>
      </w:r>
      <w:r>
        <w:rPr>
          <w:sz w:val="24"/>
        </w:rPr>
        <w:t>0.06%</w:t>
      </w:r>
      <w:r>
        <w:rPr>
          <w:sz w:val="24"/>
        </w:rPr>
        <w:t>胆汁酸，改善了凡纳对虾的肠道组织结构，减少了细胞凋亡和炎症因子。胆固醇是细胞膜的重要合成原料，也是生物体内一些重要物质的合成前体，如胆汁酸、维生素等。在凡纳对虾的研究中，随着饲料中胆固醇水平的提高，对虾的消化酶活性提高，肠道菌群多样性增加，生长性能显著改善</w:t>
      </w:r>
      <w:r>
        <w:rPr>
          <w:sz w:val="24"/>
          <w:vertAlign w:val="superscript"/>
        </w:rPr>
        <w:t>[</w:t>
      </w:r>
      <w:hyperlink w:anchor="bookmark9" w:history="1">
        <w:r w:rsidR="00CB0688">
          <w:rPr>
            <w:sz w:val="24"/>
            <w:vertAlign w:val="superscript"/>
          </w:rPr>
          <w:t>8</w:t>
        </w:r>
      </w:hyperlink>
      <w:r>
        <w:rPr>
          <w:sz w:val="24"/>
          <w:vertAlign w:val="superscript"/>
        </w:rPr>
        <w:t>]</w:t>
      </w:r>
      <w:r>
        <w:rPr>
          <w:sz w:val="24"/>
        </w:rPr>
        <w:t>。在本实验中，当鱼粉水平降低后，对虾生长性能及肝胰腺消化酶活性显著降低。在饲料中单独添加胆汁酸和胆固醇，对虾的生长性能有改善的趋势，而联合添加胆汁酸</w:t>
      </w:r>
      <w:r>
        <w:rPr>
          <w:sz w:val="24"/>
        </w:rPr>
        <w:t>+</w:t>
      </w:r>
      <w:r>
        <w:rPr>
          <w:sz w:val="24"/>
        </w:rPr>
        <w:t>胆固醇，则显著提高了增重率，降低了饲料系数，达到和正对照</w:t>
      </w:r>
      <w:proofErr w:type="gramStart"/>
      <w:r>
        <w:rPr>
          <w:sz w:val="24"/>
        </w:rPr>
        <w:t>组基本</w:t>
      </w:r>
      <w:proofErr w:type="gramEnd"/>
      <w:r>
        <w:rPr>
          <w:sz w:val="24"/>
        </w:rPr>
        <w:t>一致的水平。这表明，对于凡纳对虾而言，低鱼粉饲料同时面临着胆汁酸和胆固醇含量不足的问题，二者同时补充，才能取得较好的作用效果。</w:t>
      </w:r>
    </w:p>
    <w:p w14:paraId="2A3FD3A2" w14:textId="77777777" w:rsidR="00CB0688" w:rsidRDefault="00000000">
      <w:pPr>
        <w:spacing w:line="360" w:lineRule="auto"/>
        <w:rPr>
          <w:sz w:val="24"/>
        </w:rPr>
      </w:pPr>
      <w:r>
        <w:rPr>
          <w:sz w:val="24"/>
        </w:rPr>
        <w:t xml:space="preserve">3.2 </w:t>
      </w:r>
      <w:r>
        <w:rPr>
          <w:sz w:val="24"/>
        </w:rPr>
        <w:t>饲料中添加胆汁酸和胆固醇对血淋巴生化指标的影响</w:t>
      </w:r>
    </w:p>
    <w:p w14:paraId="6DA6AF56" w14:textId="77777777" w:rsidR="00CB0688" w:rsidRDefault="00000000">
      <w:pPr>
        <w:spacing w:line="360" w:lineRule="auto"/>
        <w:ind w:firstLineChars="200" w:firstLine="480"/>
        <w:rPr>
          <w:sz w:val="24"/>
        </w:rPr>
      </w:pPr>
      <w:r>
        <w:rPr>
          <w:sz w:val="24"/>
        </w:rPr>
        <w:t>TG</w:t>
      </w:r>
      <w:r>
        <w:rPr>
          <w:sz w:val="24"/>
        </w:rPr>
        <w:t>和</w:t>
      </w:r>
      <w:r>
        <w:rPr>
          <w:sz w:val="24"/>
        </w:rPr>
        <w:t>TC</w:t>
      </w:r>
      <w:r>
        <w:rPr>
          <w:sz w:val="24"/>
        </w:rPr>
        <w:t>是血脂的重要组成部分，可以反映机体脂质的代谢状况和肝细胞功能的状态</w:t>
      </w:r>
      <w:r>
        <w:rPr>
          <w:sz w:val="24"/>
          <w:vertAlign w:val="superscript"/>
        </w:rPr>
        <w:t>[</w:t>
      </w:r>
      <w:hyperlink w:anchor="bookmark9" w:history="1">
        <w:r w:rsidR="00CB0688">
          <w:rPr>
            <w:sz w:val="24"/>
            <w:vertAlign w:val="superscript"/>
          </w:rPr>
          <w:t>8</w:t>
        </w:r>
      </w:hyperlink>
      <w:r>
        <w:rPr>
          <w:sz w:val="24"/>
          <w:vertAlign w:val="superscript"/>
        </w:rPr>
        <w:t>]</w:t>
      </w:r>
      <w:r>
        <w:rPr>
          <w:sz w:val="24"/>
        </w:rPr>
        <w:t>。通常，动物性蛋白原料含有较高的胆固醇含量，植物蛋白替代动物蛋白会降低饲料中胆固醇含量，影响养殖动物血清中的总胆固醇含量</w:t>
      </w:r>
      <w:r>
        <w:rPr>
          <w:sz w:val="24"/>
          <w:vertAlign w:val="superscript"/>
        </w:rPr>
        <w:t>[</w:t>
      </w:r>
      <w:hyperlink w:anchor="bookmark30" w:history="1">
        <w:r w:rsidR="00CB0688">
          <w:rPr>
            <w:sz w:val="24"/>
            <w:vertAlign w:val="superscript"/>
          </w:rPr>
          <w:t>21</w:t>
        </w:r>
      </w:hyperlink>
      <w:r>
        <w:rPr>
          <w:sz w:val="24"/>
          <w:vertAlign w:val="superscript"/>
        </w:rPr>
        <w:t>-</w:t>
      </w:r>
      <w:hyperlink w:anchor="bookmark31" w:history="1">
        <w:r w:rsidR="00CB0688">
          <w:rPr>
            <w:sz w:val="24"/>
            <w:vertAlign w:val="superscript"/>
          </w:rPr>
          <w:t>22</w:t>
        </w:r>
      </w:hyperlink>
      <w:r>
        <w:rPr>
          <w:sz w:val="24"/>
          <w:vertAlign w:val="superscript"/>
        </w:rPr>
        <w:t>]</w:t>
      </w:r>
      <w:r>
        <w:rPr>
          <w:sz w:val="24"/>
        </w:rPr>
        <w:t>。胆固醇不溶于水，以脂蛋白的形式在血淋巴中运输，参与胆固醇运输的脂蛋白主要是低密度脂蛋白和高密度脂蛋白。高密度脂蛋白将胆固醇从外周组织运至肝脏，低密度脂蛋白则将胆固醇从肝脏运到周围组织进行利用</w:t>
      </w:r>
      <w:r>
        <w:rPr>
          <w:sz w:val="24"/>
          <w:vertAlign w:val="superscript"/>
        </w:rPr>
        <w:t>[</w:t>
      </w:r>
      <w:hyperlink w:anchor="bookmark32" w:history="1">
        <w:r w:rsidR="00CB0688">
          <w:rPr>
            <w:sz w:val="24"/>
            <w:vertAlign w:val="superscript"/>
          </w:rPr>
          <w:t>23</w:t>
        </w:r>
      </w:hyperlink>
      <w:r>
        <w:rPr>
          <w:sz w:val="24"/>
          <w:vertAlign w:val="superscript"/>
        </w:rPr>
        <w:t>-</w:t>
      </w:r>
      <w:hyperlink w:anchor="bookmark33" w:history="1">
        <w:r w:rsidR="00CB0688">
          <w:rPr>
            <w:sz w:val="24"/>
            <w:vertAlign w:val="superscript"/>
          </w:rPr>
          <w:t>25</w:t>
        </w:r>
      </w:hyperlink>
      <w:r>
        <w:rPr>
          <w:sz w:val="24"/>
          <w:vertAlign w:val="superscript"/>
        </w:rPr>
        <w:t>]</w:t>
      </w:r>
      <w:r>
        <w:rPr>
          <w:sz w:val="24"/>
        </w:rPr>
        <w:t>。本实验中，当饲料鱼粉用量降低后，对虾血清胆固醇、甘油三酯、低密度脂蛋白含量并没有显著降低，表明</w:t>
      </w:r>
      <w:r>
        <w:rPr>
          <w:sz w:val="24"/>
        </w:rPr>
        <w:t>100 g/kg</w:t>
      </w:r>
      <w:r>
        <w:rPr>
          <w:sz w:val="24"/>
        </w:rPr>
        <w:t>的饲料鱼粉水平能基本保证血淋巴脂代谢指标的稳定。</w:t>
      </w:r>
    </w:p>
    <w:p w14:paraId="2EA16D01" w14:textId="77777777" w:rsidR="00CB0688" w:rsidRDefault="00000000">
      <w:pPr>
        <w:spacing w:line="360" w:lineRule="auto"/>
        <w:ind w:firstLineChars="200" w:firstLine="480"/>
        <w:rPr>
          <w:sz w:val="24"/>
        </w:rPr>
      </w:pPr>
      <w:r>
        <w:rPr>
          <w:sz w:val="24"/>
        </w:rPr>
        <w:t>有研究发现，低鱼粉饲料可能会影响机体免疫反应，导致氧化损伤</w:t>
      </w:r>
      <w:r>
        <w:rPr>
          <w:sz w:val="24"/>
          <w:vertAlign w:val="superscript"/>
        </w:rPr>
        <w:t>[</w:t>
      </w:r>
      <w:hyperlink w:anchor="bookmark34" w:history="1">
        <w:r w:rsidR="00CB0688">
          <w:rPr>
            <w:sz w:val="24"/>
            <w:vertAlign w:val="superscript"/>
          </w:rPr>
          <w:t>26</w:t>
        </w:r>
      </w:hyperlink>
      <w:r>
        <w:rPr>
          <w:sz w:val="24"/>
          <w:vertAlign w:val="superscript"/>
        </w:rPr>
        <w:t>-</w:t>
      </w:r>
      <w:hyperlink w:anchor="bookmark35" w:history="1">
        <w:r w:rsidR="00CB0688">
          <w:rPr>
            <w:sz w:val="24"/>
            <w:vertAlign w:val="superscript"/>
          </w:rPr>
          <w:t>27</w:t>
        </w:r>
      </w:hyperlink>
      <w:r>
        <w:rPr>
          <w:sz w:val="24"/>
          <w:vertAlign w:val="superscript"/>
        </w:rPr>
        <w:t>]</w:t>
      </w:r>
      <w:r>
        <w:rPr>
          <w:sz w:val="24"/>
        </w:rPr>
        <w:t>。酸性磷酸酶和碱性磷酸酶是肝胰腺免疫能力的重要指标，当病毒入侵时，两种酶活性增加</w:t>
      </w:r>
      <w:r>
        <w:rPr>
          <w:sz w:val="24"/>
          <w:vertAlign w:val="superscript"/>
        </w:rPr>
        <w:t>[</w:t>
      </w:r>
      <w:hyperlink w:anchor="bookmark36" w:history="1">
        <w:r w:rsidR="00CB0688">
          <w:rPr>
            <w:sz w:val="24"/>
            <w:vertAlign w:val="superscript"/>
          </w:rPr>
          <w:t>28</w:t>
        </w:r>
      </w:hyperlink>
      <w:r>
        <w:rPr>
          <w:sz w:val="24"/>
          <w:vertAlign w:val="superscript"/>
        </w:rPr>
        <w:t>-</w:t>
      </w:r>
      <w:hyperlink w:anchor="bookmark37" w:history="1">
        <w:r w:rsidR="00CB0688">
          <w:rPr>
            <w:sz w:val="24"/>
            <w:vertAlign w:val="superscript"/>
          </w:rPr>
          <w:t>29</w:t>
        </w:r>
      </w:hyperlink>
      <w:r>
        <w:rPr>
          <w:sz w:val="24"/>
          <w:vertAlign w:val="superscript"/>
        </w:rPr>
        <w:t>]</w:t>
      </w:r>
      <w:r>
        <w:rPr>
          <w:sz w:val="24"/>
        </w:rPr>
        <w:t>。丙二醛是脂质过氧化代谢产物，可反映生物体氧化应激的程度</w:t>
      </w:r>
      <w:r>
        <w:rPr>
          <w:sz w:val="24"/>
          <w:vertAlign w:val="superscript"/>
        </w:rPr>
        <w:t>[</w:t>
      </w:r>
      <w:hyperlink w:anchor="bookmark38" w:history="1">
        <w:r w:rsidR="00CB0688">
          <w:rPr>
            <w:sz w:val="24"/>
            <w:vertAlign w:val="superscript"/>
          </w:rPr>
          <w:t>30</w:t>
        </w:r>
      </w:hyperlink>
      <w:r>
        <w:rPr>
          <w:sz w:val="24"/>
          <w:vertAlign w:val="superscript"/>
        </w:rPr>
        <w:t>-</w:t>
      </w:r>
      <w:hyperlink w:anchor="bookmark39" w:history="1">
        <w:r w:rsidR="00CB0688">
          <w:rPr>
            <w:sz w:val="24"/>
            <w:vertAlign w:val="superscript"/>
          </w:rPr>
          <w:t>31</w:t>
        </w:r>
      </w:hyperlink>
      <w:r>
        <w:rPr>
          <w:sz w:val="24"/>
          <w:vertAlign w:val="superscript"/>
        </w:rPr>
        <w:t>]</w:t>
      </w:r>
      <w:r>
        <w:rPr>
          <w:sz w:val="24"/>
        </w:rPr>
        <w:t>。溶菌酶是机体一种非特异性免疫因子，溶菌酶活性的高低是衡量机体免疫状态的重要指标之一。超氧化物歧化酶是一种重要的抗氧化酶，可清除体内自由基，增加机体的抗氧化能力</w:t>
      </w:r>
      <w:r>
        <w:rPr>
          <w:sz w:val="24"/>
          <w:vertAlign w:val="superscript"/>
        </w:rPr>
        <w:t>[</w:t>
      </w:r>
      <w:hyperlink w:anchor="bookmark40" w:history="1">
        <w:r w:rsidR="00CB0688">
          <w:rPr>
            <w:sz w:val="24"/>
            <w:vertAlign w:val="superscript"/>
          </w:rPr>
          <w:t>32</w:t>
        </w:r>
      </w:hyperlink>
      <w:r>
        <w:rPr>
          <w:sz w:val="24"/>
          <w:vertAlign w:val="superscript"/>
        </w:rPr>
        <w:t>]</w:t>
      </w:r>
      <w:r>
        <w:rPr>
          <w:sz w:val="24"/>
        </w:rPr>
        <w:t>。</w:t>
      </w:r>
      <w:r>
        <w:rPr>
          <w:sz w:val="24"/>
        </w:rPr>
        <w:t>Li</w:t>
      </w:r>
      <w:r>
        <w:rPr>
          <w:sz w:val="24"/>
        </w:rPr>
        <w:t>等</w:t>
      </w:r>
      <w:r>
        <w:rPr>
          <w:sz w:val="24"/>
          <w:vertAlign w:val="superscript"/>
        </w:rPr>
        <w:t>[</w:t>
      </w:r>
      <w:hyperlink w:anchor="bookmark41" w:history="1">
        <w:r w:rsidR="00CB0688">
          <w:rPr>
            <w:sz w:val="24"/>
            <w:vertAlign w:val="superscript"/>
          </w:rPr>
          <w:t>33</w:t>
        </w:r>
      </w:hyperlink>
      <w:r>
        <w:rPr>
          <w:sz w:val="24"/>
          <w:vertAlign w:val="superscript"/>
        </w:rPr>
        <w:t>]</w:t>
      </w:r>
      <w:r>
        <w:rPr>
          <w:sz w:val="24"/>
        </w:rPr>
        <w:t>研究表明，在凡纳对虾低鱼粉饲料中添加胆汁酸会降低机体胆固醇总含量，并且其甘油三酯含量显著低于对照组。本实验中，</w:t>
      </w:r>
      <w:r>
        <w:rPr>
          <w:sz w:val="24"/>
        </w:rPr>
        <w:t xml:space="preserve"> </w:t>
      </w:r>
      <w:r>
        <w:rPr>
          <w:sz w:val="24"/>
        </w:rPr>
        <w:t>当鱼粉含量从</w:t>
      </w:r>
      <w:r>
        <w:rPr>
          <w:sz w:val="24"/>
        </w:rPr>
        <w:t>200</w:t>
      </w:r>
      <w:r>
        <w:rPr>
          <w:sz w:val="24"/>
        </w:rPr>
        <w:t>降到</w:t>
      </w:r>
      <w:r>
        <w:rPr>
          <w:sz w:val="24"/>
        </w:rPr>
        <w:t xml:space="preserve">100 g/kg </w:t>
      </w:r>
      <w:r>
        <w:rPr>
          <w:sz w:val="24"/>
        </w:rPr>
        <w:t>时，血淋巴丙二醛含量显著增加，抗氧化能力和免疫活性降低。在低鱼粉饲料中单独或联合添加胆固醇、胆汁酸，有降低丙二醛含量，提高溶菌酶、碱性磷酸酶和酸性磷酸酶活性的趋势，达到和正对照</w:t>
      </w:r>
      <w:proofErr w:type="gramStart"/>
      <w:r>
        <w:rPr>
          <w:sz w:val="24"/>
        </w:rPr>
        <w:t>组基本</w:t>
      </w:r>
      <w:proofErr w:type="gramEnd"/>
      <w:r>
        <w:rPr>
          <w:sz w:val="24"/>
        </w:rPr>
        <w:lastRenderedPageBreak/>
        <w:t>一致的水平。表明低鱼粉饲料导致的对虾抗氧化系统损害可在一定程度上被外源添加的胆固醇、胆汁酸所缓解。</w:t>
      </w:r>
    </w:p>
    <w:p w14:paraId="01DF9576" w14:textId="77777777" w:rsidR="00CB0688" w:rsidRDefault="00000000">
      <w:pPr>
        <w:spacing w:line="360" w:lineRule="auto"/>
        <w:rPr>
          <w:sz w:val="24"/>
        </w:rPr>
      </w:pPr>
      <w:r>
        <w:rPr>
          <w:sz w:val="24"/>
        </w:rPr>
        <w:t xml:space="preserve">3.3 </w:t>
      </w:r>
      <w:r>
        <w:rPr>
          <w:sz w:val="24"/>
        </w:rPr>
        <w:t>饲料中添加胆汁酸和胆固醇对肝胰腺的影响</w:t>
      </w:r>
    </w:p>
    <w:p w14:paraId="79757807" w14:textId="77777777" w:rsidR="00CB0688" w:rsidRDefault="00000000">
      <w:pPr>
        <w:spacing w:line="360" w:lineRule="auto"/>
        <w:ind w:firstLineChars="200" w:firstLine="480"/>
        <w:rPr>
          <w:sz w:val="24"/>
        </w:rPr>
      </w:pPr>
      <w:r>
        <w:rPr>
          <w:sz w:val="24"/>
        </w:rPr>
        <w:t>在低鱼粉饲料中添加胆固醇</w:t>
      </w:r>
      <w:r>
        <w:rPr>
          <w:sz w:val="24"/>
        </w:rPr>
        <w:t>+</w:t>
      </w:r>
      <w:r>
        <w:rPr>
          <w:sz w:val="24"/>
        </w:rPr>
        <w:t>胆汁酸改善了对虾生长性能，还可能与消化酶活性的提高有关。胆汁酸不仅可以促进胆固醇的消化吸收，还可以提高对虾对脂质营养的利用</w:t>
      </w:r>
      <w:r>
        <w:rPr>
          <w:sz w:val="24"/>
          <w:vertAlign w:val="superscript"/>
        </w:rPr>
        <w:t>[</w:t>
      </w:r>
      <w:hyperlink w:anchor="bookmark42" w:history="1">
        <w:r w:rsidR="00CB0688">
          <w:rPr>
            <w:sz w:val="24"/>
            <w:vertAlign w:val="superscript"/>
          </w:rPr>
          <w:t>34</w:t>
        </w:r>
      </w:hyperlink>
      <w:r>
        <w:rPr>
          <w:sz w:val="24"/>
          <w:vertAlign w:val="superscript"/>
        </w:rPr>
        <w:t>]</w:t>
      </w:r>
      <w:r>
        <w:rPr>
          <w:sz w:val="24"/>
        </w:rPr>
        <w:t>。向枭等</w:t>
      </w:r>
      <w:r>
        <w:rPr>
          <w:sz w:val="24"/>
          <w:vertAlign w:val="superscript"/>
        </w:rPr>
        <w:t>[</w:t>
      </w:r>
      <w:hyperlink w:anchor="bookmark43" w:history="1">
        <w:r w:rsidR="00CB0688">
          <w:rPr>
            <w:sz w:val="24"/>
            <w:vertAlign w:val="superscript"/>
          </w:rPr>
          <w:t>35</w:t>
        </w:r>
      </w:hyperlink>
      <w:r>
        <w:rPr>
          <w:sz w:val="24"/>
          <w:vertAlign w:val="superscript"/>
        </w:rPr>
        <w:t>]</w:t>
      </w:r>
      <w:r>
        <w:rPr>
          <w:sz w:val="24"/>
        </w:rPr>
        <w:t>研究发现，在鱼粉含量为</w:t>
      </w:r>
      <w:r>
        <w:rPr>
          <w:sz w:val="24"/>
        </w:rPr>
        <w:t>420 g/kg</w:t>
      </w:r>
      <w:r>
        <w:rPr>
          <w:sz w:val="24"/>
        </w:rPr>
        <w:t>饲料中添加</w:t>
      </w:r>
      <w:r>
        <w:rPr>
          <w:sz w:val="24"/>
        </w:rPr>
        <w:t>150 mg/kg</w:t>
      </w:r>
      <w:r>
        <w:rPr>
          <w:sz w:val="24"/>
        </w:rPr>
        <w:t>胆汁酸，提高了齐口裂腹鱼</w:t>
      </w:r>
      <w:r>
        <w:rPr>
          <w:rFonts w:hint="eastAsia"/>
          <w:sz w:val="24"/>
        </w:rPr>
        <w:t>（</w:t>
      </w:r>
      <w:proofErr w:type="spellStart"/>
      <w:r>
        <w:rPr>
          <w:i/>
          <w:iCs/>
          <w:sz w:val="24"/>
        </w:rPr>
        <w:t>Schizothorax</w:t>
      </w:r>
      <w:proofErr w:type="spellEnd"/>
      <w:r>
        <w:rPr>
          <w:i/>
          <w:iCs/>
          <w:sz w:val="24"/>
        </w:rPr>
        <w:t xml:space="preserve"> </w:t>
      </w:r>
      <w:proofErr w:type="spellStart"/>
      <w:r>
        <w:rPr>
          <w:i/>
          <w:iCs/>
          <w:sz w:val="24"/>
        </w:rPr>
        <w:t>prenanti</w:t>
      </w:r>
      <w:proofErr w:type="spellEnd"/>
      <w:r>
        <w:rPr>
          <w:rFonts w:hint="eastAsia"/>
          <w:sz w:val="24"/>
        </w:rPr>
        <w:t>）</w:t>
      </w:r>
      <w:r>
        <w:rPr>
          <w:sz w:val="24"/>
        </w:rPr>
        <w:t>脂肪代谢酶活性，促进鱼体对脂肪的消化和利用。在牛蛙</w:t>
      </w:r>
      <w:r>
        <w:rPr>
          <w:rFonts w:hint="eastAsia"/>
          <w:sz w:val="24"/>
        </w:rPr>
        <w:t>（</w:t>
      </w:r>
      <w:r>
        <w:rPr>
          <w:i/>
          <w:iCs/>
          <w:sz w:val="24"/>
        </w:rPr>
        <w:t xml:space="preserve">Lithobates </w:t>
      </w:r>
      <w:proofErr w:type="spellStart"/>
      <w:r>
        <w:rPr>
          <w:i/>
          <w:iCs/>
          <w:sz w:val="24"/>
        </w:rPr>
        <w:t>catesbeiana</w:t>
      </w:r>
      <w:proofErr w:type="spellEnd"/>
      <w:r>
        <w:rPr>
          <w:rFonts w:hint="eastAsia"/>
          <w:sz w:val="24"/>
        </w:rPr>
        <w:t>）</w:t>
      </w:r>
      <w:r>
        <w:rPr>
          <w:sz w:val="24"/>
        </w:rPr>
        <w:t>饲料中添加</w:t>
      </w:r>
      <w:r>
        <w:rPr>
          <w:sz w:val="24"/>
        </w:rPr>
        <w:t xml:space="preserve">100 mg/kg </w:t>
      </w:r>
      <w:r>
        <w:rPr>
          <w:sz w:val="24"/>
        </w:rPr>
        <w:t>胆汁酸可改善肠道脂肪酶活性</w:t>
      </w:r>
      <w:r>
        <w:rPr>
          <w:sz w:val="24"/>
          <w:vertAlign w:val="superscript"/>
        </w:rPr>
        <w:t>[</w:t>
      </w:r>
      <w:hyperlink w:anchor="bookmark44" w:history="1">
        <w:r w:rsidR="00CB0688">
          <w:rPr>
            <w:sz w:val="24"/>
            <w:vertAlign w:val="superscript"/>
          </w:rPr>
          <w:t>36</w:t>
        </w:r>
      </w:hyperlink>
      <w:r>
        <w:rPr>
          <w:sz w:val="24"/>
          <w:vertAlign w:val="superscript"/>
        </w:rPr>
        <w:t>]</w:t>
      </w:r>
      <w:r>
        <w:rPr>
          <w:sz w:val="24"/>
        </w:rPr>
        <w:t>。</w:t>
      </w:r>
      <w:r>
        <w:rPr>
          <w:sz w:val="24"/>
        </w:rPr>
        <w:t>Su</w:t>
      </w:r>
      <w:r>
        <w:rPr>
          <w:sz w:val="24"/>
        </w:rPr>
        <w:t>等</w:t>
      </w:r>
      <w:r>
        <w:rPr>
          <w:sz w:val="24"/>
          <w:vertAlign w:val="superscript"/>
        </w:rPr>
        <w:t>[</w:t>
      </w:r>
      <w:hyperlink w:anchor="bookmark9" w:history="1">
        <w:r w:rsidR="00CB0688">
          <w:rPr>
            <w:sz w:val="24"/>
            <w:vertAlign w:val="superscript"/>
          </w:rPr>
          <w:t>8</w:t>
        </w:r>
      </w:hyperlink>
      <w:r>
        <w:rPr>
          <w:sz w:val="24"/>
          <w:vertAlign w:val="superscript"/>
        </w:rPr>
        <w:t xml:space="preserve">, </w:t>
      </w:r>
      <w:hyperlink w:anchor="bookmark45" w:history="1">
        <w:r w:rsidR="00CB0688">
          <w:rPr>
            <w:sz w:val="24"/>
            <w:vertAlign w:val="superscript"/>
          </w:rPr>
          <w:t>37</w:t>
        </w:r>
      </w:hyperlink>
      <w:r>
        <w:rPr>
          <w:sz w:val="24"/>
          <w:vertAlign w:val="superscript"/>
        </w:rPr>
        <w:t>]</w:t>
      </w:r>
      <w:r>
        <w:rPr>
          <w:sz w:val="24"/>
        </w:rPr>
        <w:t>研究发现，饲料中添加胆固醇和胆汁酸都能显著影响凡纳对虾血清生化指标，且能够增加肝胰腺蛋白酶和脂肪酶的活性，同时添加胆汁酸能够显著提高肝脏的抗氧化能力。同样低鱼粉饲料中添加胆固醇能够明显降低凡纳对虾乙酰辅酶</w:t>
      </w:r>
      <w:r>
        <w:rPr>
          <w:sz w:val="24"/>
        </w:rPr>
        <w:t xml:space="preserve">A </w:t>
      </w:r>
      <w:r>
        <w:rPr>
          <w:sz w:val="24"/>
        </w:rPr>
        <w:t>羧化酶的相对表达量，同时提高肠道免疫相关基因表达，从而保护机体健康</w:t>
      </w:r>
      <w:r>
        <w:rPr>
          <w:sz w:val="24"/>
          <w:vertAlign w:val="superscript"/>
        </w:rPr>
        <w:t>[</w:t>
      </w:r>
      <w:hyperlink w:anchor="bookmark41" w:history="1">
        <w:r w:rsidR="00CB0688">
          <w:rPr>
            <w:sz w:val="24"/>
            <w:vertAlign w:val="superscript"/>
          </w:rPr>
          <w:t>33</w:t>
        </w:r>
      </w:hyperlink>
      <w:r>
        <w:rPr>
          <w:sz w:val="24"/>
          <w:vertAlign w:val="superscript"/>
        </w:rPr>
        <w:t>]</w:t>
      </w:r>
      <w:r>
        <w:rPr>
          <w:sz w:val="24"/>
        </w:rPr>
        <w:t>。在本实验中，联合添加胆固醇和胆汁酸显著提高了对虾肝胰腺脂肪酶和蛋白酶的活性，但对淀粉酶活性无显著性影响。</w:t>
      </w:r>
      <w:r>
        <w:rPr>
          <w:sz w:val="24"/>
        </w:rPr>
        <w:t xml:space="preserve">Su </w:t>
      </w:r>
      <w:r>
        <w:rPr>
          <w:sz w:val="24"/>
        </w:rPr>
        <w:t>等</w:t>
      </w:r>
      <w:r>
        <w:rPr>
          <w:sz w:val="24"/>
          <w:vertAlign w:val="superscript"/>
        </w:rPr>
        <w:t>[</w:t>
      </w:r>
      <w:hyperlink w:anchor="bookmark12" w:history="1">
        <w:r w:rsidR="00CB0688">
          <w:rPr>
            <w:sz w:val="24"/>
            <w:vertAlign w:val="superscript"/>
          </w:rPr>
          <w:t>11</w:t>
        </w:r>
      </w:hyperlink>
      <w:r>
        <w:rPr>
          <w:sz w:val="24"/>
          <w:vertAlign w:val="superscript"/>
        </w:rPr>
        <w:t>]</w:t>
      </w:r>
      <w:r>
        <w:rPr>
          <w:sz w:val="24"/>
        </w:rPr>
        <w:t>也报道，在饲料中添加</w:t>
      </w:r>
      <w:r>
        <w:rPr>
          <w:sz w:val="24"/>
        </w:rPr>
        <w:t>0.2~0.5 g/kg</w:t>
      </w:r>
      <w:r>
        <w:rPr>
          <w:sz w:val="24"/>
        </w:rPr>
        <w:t>胆汁酸显著提高了凡纳对虾肝胰腺蛋白酶活性，但对淀粉酶活性没有影响。</w:t>
      </w:r>
    </w:p>
    <w:p w14:paraId="2A8A8C2C" w14:textId="77777777" w:rsidR="00CB0688" w:rsidRDefault="00000000">
      <w:pPr>
        <w:spacing w:line="360" w:lineRule="auto"/>
        <w:ind w:firstLineChars="200" w:firstLine="480"/>
        <w:rPr>
          <w:sz w:val="24"/>
        </w:rPr>
      </w:pPr>
      <w:r>
        <w:rPr>
          <w:sz w:val="24"/>
        </w:rPr>
        <w:t>血清谷丙转氨酶和谷草转氨酶含量是反映肝胰腺健康的标志</w:t>
      </w:r>
      <w:r>
        <w:rPr>
          <w:sz w:val="24"/>
          <w:vertAlign w:val="superscript"/>
        </w:rPr>
        <w:t>[</w:t>
      </w:r>
      <w:hyperlink w:anchor="bookmark46" w:history="1">
        <w:r w:rsidR="00CB0688">
          <w:rPr>
            <w:sz w:val="24"/>
            <w:vertAlign w:val="superscript"/>
          </w:rPr>
          <w:t>38</w:t>
        </w:r>
      </w:hyperlink>
      <w:r>
        <w:rPr>
          <w:sz w:val="24"/>
          <w:vertAlign w:val="superscript"/>
        </w:rPr>
        <w:t>]</w:t>
      </w:r>
      <w:r>
        <w:rPr>
          <w:sz w:val="24"/>
        </w:rPr>
        <w:t>。在本实验中，</w:t>
      </w:r>
      <w:r>
        <w:rPr>
          <w:sz w:val="24"/>
        </w:rPr>
        <w:t>FM10</w:t>
      </w:r>
      <w:r>
        <w:rPr>
          <w:sz w:val="24"/>
        </w:rPr>
        <w:t>组血淋巴中谷丙转氨酶和谷草转氨酶活性显著增加，添加胆固醇和胆汁酸后，这两种酶活性降低至和</w:t>
      </w:r>
      <w:r>
        <w:rPr>
          <w:sz w:val="24"/>
        </w:rPr>
        <w:t xml:space="preserve">FM20 </w:t>
      </w:r>
      <w:proofErr w:type="gramStart"/>
      <w:r>
        <w:rPr>
          <w:sz w:val="24"/>
        </w:rPr>
        <w:t>组基本</w:t>
      </w:r>
      <w:proofErr w:type="gramEnd"/>
      <w:r>
        <w:rPr>
          <w:sz w:val="24"/>
        </w:rPr>
        <w:t>一致的水平。</w:t>
      </w:r>
      <w:r>
        <w:rPr>
          <w:sz w:val="24"/>
        </w:rPr>
        <w:t>Fan</w:t>
      </w:r>
      <w:r>
        <w:rPr>
          <w:sz w:val="24"/>
        </w:rPr>
        <w:t>等</w:t>
      </w:r>
      <w:r>
        <w:rPr>
          <w:sz w:val="24"/>
          <w:vertAlign w:val="superscript"/>
        </w:rPr>
        <w:t>[</w:t>
      </w:r>
      <w:hyperlink w:anchor="bookmark47" w:history="1">
        <w:r w:rsidR="00CB0688">
          <w:rPr>
            <w:sz w:val="24"/>
            <w:vertAlign w:val="superscript"/>
          </w:rPr>
          <w:t>39</w:t>
        </w:r>
      </w:hyperlink>
      <w:r>
        <w:rPr>
          <w:sz w:val="24"/>
          <w:vertAlign w:val="superscript"/>
        </w:rPr>
        <w:t>]</w:t>
      </w:r>
      <w:r>
        <w:rPr>
          <w:sz w:val="24"/>
        </w:rPr>
        <w:t>认为，饲料中添加适量胆汁酸可以改善肝胰腺健康。通常，肝小体组织结构完整、排列有序是肝胰腺健康的标志之一。氧化应激可能会造成肝小管排列紊乱，</w:t>
      </w:r>
      <w:r>
        <w:rPr>
          <w:sz w:val="24"/>
        </w:rPr>
        <w:t xml:space="preserve">B </w:t>
      </w:r>
      <w:r>
        <w:rPr>
          <w:sz w:val="24"/>
        </w:rPr>
        <w:t>细胞肿胀</w:t>
      </w:r>
      <w:r>
        <w:rPr>
          <w:sz w:val="24"/>
          <w:vertAlign w:val="superscript"/>
        </w:rPr>
        <w:t>[</w:t>
      </w:r>
      <w:hyperlink w:anchor="bookmark48" w:history="1">
        <w:r w:rsidR="00CB0688">
          <w:rPr>
            <w:sz w:val="24"/>
            <w:vertAlign w:val="superscript"/>
          </w:rPr>
          <w:t>40</w:t>
        </w:r>
      </w:hyperlink>
      <w:r>
        <w:rPr>
          <w:sz w:val="24"/>
          <w:vertAlign w:val="superscript"/>
        </w:rPr>
        <w:t>]</w:t>
      </w:r>
      <w:r>
        <w:rPr>
          <w:sz w:val="24"/>
        </w:rPr>
        <w:t>。</w:t>
      </w:r>
      <w:r>
        <w:rPr>
          <w:sz w:val="24"/>
        </w:rPr>
        <w:t xml:space="preserve">B </w:t>
      </w:r>
      <w:r>
        <w:rPr>
          <w:sz w:val="24"/>
        </w:rPr>
        <w:t>细胞是排出毒素的分泌细胞；</w:t>
      </w:r>
      <w:r>
        <w:rPr>
          <w:sz w:val="24"/>
        </w:rPr>
        <w:t>R</w:t>
      </w:r>
      <w:r>
        <w:rPr>
          <w:sz w:val="24"/>
        </w:rPr>
        <w:t>细胞是重吸收细胞，具有消化、吸收和储存营养的功能</w:t>
      </w:r>
      <w:r>
        <w:rPr>
          <w:sz w:val="24"/>
          <w:vertAlign w:val="superscript"/>
        </w:rPr>
        <w:t>[</w:t>
      </w:r>
      <w:hyperlink w:anchor="bookmark49" w:history="1">
        <w:r w:rsidR="00CB0688">
          <w:rPr>
            <w:sz w:val="24"/>
            <w:vertAlign w:val="superscript"/>
          </w:rPr>
          <w:t>41</w:t>
        </w:r>
      </w:hyperlink>
      <w:r>
        <w:rPr>
          <w:sz w:val="24"/>
          <w:vertAlign w:val="superscript"/>
        </w:rPr>
        <w:t>]</w:t>
      </w:r>
      <w:r>
        <w:rPr>
          <w:sz w:val="24"/>
        </w:rPr>
        <w:t>。在本实验中，低鱼粉饲料组</w:t>
      </w:r>
      <w:r>
        <w:rPr>
          <w:rFonts w:hint="eastAsia"/>
          <w:sz w:val="24"/>
        </w:rPr>
        <w:t>（</w:t>
      </w:r>
      <w:r>
        <w:rPr>
          <w:sz w:val="24"/>
        </w:rPr>
        <w:t>FM10</w:t>
      </w:r>
      <w:r>
        <w:rPr>
          <w:rFonts w:hint="eastAsia"/>
          <w:sz w:val="24"/>
        </w:rPr>
        <w:t>）</w:t>
      </w:r>
      <w:r>
        <w:rPr>
          <w:sz w:val="24"/>
        </w:rPr>
        <w:t>对虾肝胰腺肝小体轻微萎缩，排列不紧密，</w:t>
      </w:r>
      <w:r>
        <w:rPr>
          <w:sz w:val="24"/>
        </w:rPr>
        <w:t>R</w:t>
      </w:r>
      <w:r>
        <w:rPr>
          <w:sz w:val="24"/>
        </w:rPr>
        <w:t>细胞数量减少。在低鱼粉饲料中添加胆汁酸和胆固醇后，肝小体恢复正常，排列较为整齐，</w:t>
      </w:r>
      <w:r>
        <w:rPr>
          <w:sz w:val="24"/>
        </w:rPr>
        <w:t>R</w:t>
      </w:r>
      <w:r>
        <w:rPr>
          <w:sz w:val="24"/>
        </w:rPr>
        <w:t>细胞数量增多，表明肝胰腺的健康得到了恢复。</w:t>
      </w:r>
    </w:p>
    <w:p w14:paraId="2030467C" w14:textId="77777777" w:rsidR="00CB0688" w:rsidRDefault="00000000">
      <w:pPr>
        <w:spacing w:line="360" w:lineRule="auto"/>
        <w:rPr>
          <w:sz w:val="24"/>
        </w:rPr>
      </w:pPr>
      <w:r>
        <w:rPr>
          <w:sz w:val="24"/>
        </w:rPr>
        <w:t xml:space="preserve">3.4 </w:t>
      </w:r>
      <w:r>
        <w:rPr>
          <w:sz w:val="24"/>
        </w:rPr>
        <w:t>饲料中添加胆汁酸和胆固醇对凡纳对虾体内胆汁酸含量的影响</w:t>
      </w:r>
    </w:p>
    <w:p w14:paraId="770CB5FF" w14:textId="77777777" w:rsidR="00CB0688" w:rsidRDefault="00000000">
      <w:pPr>
        <w:spacing w:line="360" w:lineRule="auto"/>
        <w:ind w:firstLineChars="200" w:firstLine="480"/>
        <w:rPr>
          <w:sz w:val="24"/>
        </w:rPr>
      </w:pPr>
      <w:r>
        <w:rPr>
          <w:sz w:val="24"/>
        </w:rPr>
        <w:t>胆汁酸是一种天然的乳化剂，可以促进胆固醇的消化吸收，促进蜕皮相关基因的表达</w:t>
      </w:r>
      <w:r>
        <w:rPr>
          <w:sz w:val="24"/>
          <w:vertAlign w:val="superscript"/>
        </w:rPr>
        <w:t>[</w:t>
      </w:r>
      <w:hyperlink w:anchor="bookmark50" w:history="1">
        <w:r w:rsidR="00CB0688">
          <w:rPr>
            <w:sz w:val="24"/>
            <w:vertAlign w:val="superscript"/>
          </w:rPr>
          <w:t>42</w:t>
        </w:r>
      </w:hyperlink>
      <w:r>
        <w:rPr>
          <w:sz w:val="24"/>
          <w:vertAlign w:val="superscript"/>
        </w:rPr>
        <w:t>]</w:t>
      </w:r>
      <w:r>
        <w:rPr>
          <w:sz w:val="24"/>
        </w:rPr>
        <w:t>。胆汁酸也具调节肠道菌群、促进营养物质消化吸收、保护肝脏、增加机体免疫力等功能</w:t>
      </w:r>
      <w:r>
        <w:rPr>
          <w:sz w:val="24"/>
          <w:vertAlign w:val="superscript"/>
        </w:rPr>
        <w:t>[</w:t>
      </w:r>
      <w:hyperlink w:anchor="bookmark25" w:history="1">
        <w:r w:rsidR="00CB0688">
          <w:rPr>
            <w:sz w:val="24"/>
            <w:vertAlign w:val="superscript"/>
          </w:rPr>
          <w:t>16</w:t>
        </w:r>
      </w:hyperlink>
      <w:r>
        <w:rPr>
          <w:sz w:val="24"/>
          <w:vertAlign w:val="superscript"/>
        </w:rPr>
        <w:t>]</w:t>
      </w:r>
      <w:r>
        <w:rPr>
          <w:sz w:val="24"/>
        </w:rPr>
        <w:t>。在大西洋</w:t>
      </w:r>
      <w:proofErr w:type="gramStart"/>
      <w:r>
        <w:rPr>
          <w:sz w:val="24"/>
        </w:rPr>
        <w:t>鲑</w:t>
      </w:r>
      <w:proofErr w:type="gramEnd"/>
      <w:r>
        <w:rPr>
          <w:rFonts w:hint="eastAsia"/>
          <w:sz w:val="24"/>
        </w:rPr>
        <w:t>（</w:t>
      </w:r>
      <w:r>
        <w:rPr>
          <w:i/>
          <w:iCs/>
          <w:sz w:val="24"/>
        </w:rPr>
        <w:t xml:space="preserve">Salmo </w:t>
      </w:r>
      <w:proofErr w:type="spellStart"/>
      <w:r>
        <w:rPr>
          <w:i/>
          <w:iCs/>
          <w:sz w:val="24"/>
        </w:rPr>
        <w:t>salar</w:t>
      </w:r>
      <w:proofErr w:type="spellEnd"/>
      <w:r>
        <w:rPr>
          <w:rFonts w:hint="eastAsia"/>
          <w:sz w:val="24"/>
        </w:rPr>
        <w:t>）</w:t>
      </w:r>
      <w:r>
        <w:rPr>
          <w:sz w:val="24"/>
        </w:rPr>
        <w:t>饲料中以豆</w:t>
      </w:r>
      <w:proofErr w:type="gramStart"/>
      <w:r>
        <w:rPr>
          <w:sz w:val="24"/>
        </w:rPr>
        <w:t>粕</w:t>
      </w:r>
      <w:proofErr w:type="gramEnd"/>
      <w:r>
        <w:rPr>
          <w:sz w:val="24"/>
        </w:rPr>
        <w:t>替代</w:t>
      </w:r>
      <w:r>
        <w:rPr>
          <w:sz w:val="24"/>
        </w:rPr>
        <w:t xml:space="preserve"> 20% </w:t>
      </w:r>
      <w:r>
        <w:rPr>
          <w:sz w:val="24"/>
        </w:rPr>
        <w:t>鱼粉，血浆胆固醇和胆汁酸水平、肝脏和肠道中胆汁酸水平逐渐降低</w:t>
      </w:r>
      <w:r>
        <w:rPr>
          <w:rFonts w:hint="eastAsia"/>
          <w:sz w:val="24"/>
        </w:rPr>
        <w:t>（</w:t>
      </w:r>
      <w:r>
        <w:rPr>
          <w:sz w:val="24"/>
        </w:rPr>
        <w:t>第</w:t>
      </w:r>
      <w:r>
        <w:rPr>
          <w:sz w:val="24"/>
        </w:rPr>
        <w:t>14~21</w:t>
      </w:r>
      <w:r>
        <w:rPr>
          <w:sz w:val="24"/>
        </w:rPr>
        <w:t>天</w:t>
      </w:r>
      <w:r>
        <w:rPr>
          <w:rFonts w:hint="eastAsia"/>
          <w:sz w:val="24"/>
        </w:rPr>
        <w:t>）</w:t>
      </w:r>
      <w:r>
        <w:rPr>
          <w:sz w:val="24"/>
          <w:vertAlign w:val="superscript"/>
        </w:rPr>
        <w:t>[</w:t>
      </w:r>
      <w:hyperlink w:anchor="bookmark51" w:history="1">
        <w:r w:rsidR="00CB0688">
          <w:rPr>
            <w:sz w:val="24"/>
            <w:vertAlign w:val="superscript"/>
          </w:rPr>
          <w:t>43</w:t>
        </w:r>
      </w:hyperlink>
      <w:r>
        <w:rPr>
          <w:sz w:val="24"/>
          <w:vertAlign w:val="superscript"/>
        </w:rPr>
        <w:t>]</w:t>
      </w:r>
      <w:r>
        <w:rPr>
          <w:sz w:val="24"/>
        </w:rPr>
        <w:t>。随着饲料鱼粉水平的降低，凡纳对虾血淋巴中总胆固醇和总胆汁酸含量降低</w:t>
      </w:r>
      <w:r>
        <w:rPr>
          <w:sz w:val="24"/>
          <w:vertAlign w:val="superscript"/>
        </w:rPr>
        <w:t>[</w:t>
      </w:r>
      <w:hyperlink w:anchor="bookmark52" w:history="1">
        <w:r w:rsidR="00CB0688">
          <w:rPr>
            <w:sz w:val="24"/>
            <w:vertAlign w:val="superscript"/>
          </w:rPr>
          <w:t>44</w:t>
        </w:r>
      </w:hyperlink>
      <w:r>
        <w:rPr>
          <w:sz w:val="24"/>
          <w:vertAlign w:val="superscript"/>
        </w:rPr>
        <w:t>]</w:t>
      </w:r>
      <w:r>
        <w:rPr>
          <w:sz w:val="24"/>
        </w:rPr>
        <w:t>。在本实验中，饲料鱼粉水平从</w:t>
      </w:r>
      <w:r>
        <w:rPr>
          <w:sz w:val="24"/>
        </w:rPr>
        <w:t>200</w:t>
      </w:r>
      <w:r>
        <w:rPr>
          <w:sz w:val="24"/>
        </w:rPr>
        <w:t>降为</w:t>
      </w:r>
      <w:r>
        <w:rPr>
          <w:sz w:val="24"/>
        </w:rPr>
        <w:t xml:space="preserve">100 </w:t>
      </w:r>
      <w:r>
        <w:rPr>
          <w:sz w:val="24"/>
        </w:rPr>
        <w:lastRenderedPageBreak/>
        <w:t>g/kg</w:t>
      </w:r>
      <w:r>
        <w:rPr>
          <w:sz w:val="24"/>
        </w:rPr>
        <w:t>后，对虾肝胰腺和血淋巴总胆汁酸含量显著降低，添加胆固醇和胆汁酸，肝胰腺和血淋巴的总胆汁酸含量均有升高的趋势，达到和正对照组相似的水平。在红鳍东方鲀</w:t>
      </w:r>
      <w:r>
        <w:rPr>
          <w:rFonts w:hint="eastAsia"/>
          <w:sz w:val="24"/>
        </w:rPr>
        <w:t>（</w:t>
      </w:r>
      <w:proofErr w:type="spellStart"/>
      <w:r>
        <w:rPr>
          <w:i/>
          <w:iCs/>
          <w:sz w:val="24"/>
        </w:rPr>
        <w:t>Takifugu</w:t>
      </w:r>
      <w:proofErr w:type="spellEnd"/>
      <w:r>
        <w:rPr>
          <w:i/>
          <w:iCs/>
          <w:sz w:val="24"/>
        </w:rPr>
        <w:t xml:space="preserve"> rubripes</w:t>
      </w:r>
      <w:r>
        <w:rPr>
          <w:rFonts w:hint="eastAsia"/>
          <w:sz w:val="24"/>
        </w:rPr>
        <w:t>）</w:t>
      </w:r>
      <w:r>
        <w:rPr>
          <w:sz w:val="24"/>
        </w:rPr>
        <w:t xml:space="preserve"> </w:t>
      </w:r>
      <w:r>
        <w:rPr>
          <w:sz w:val="24"/>
        </w:rPr>
        <w:t>的研究中也发现，随着饲料中胆汁酸添加量的增加，胆囊中牛</w:t>
      </w:r>
      <w:proofErr w:type="gramStart"/>
      <w:r>
        <w:rPr>
          <w:sz w:val="24"/>
        </w:rPr>
        <w:t>磺</w:t>
      </w:r>
      <w:proofErr w:type="gramEnd"/>
      <w:r>
        <w:rPr>
          <w:sz w:val="24"/>
        </w:rPr>
        <w:t>胆酸、牛</w:t>
      </w:r>
      <w:proofErr w:type="gramStart"/>
      <w:r>
        <w:rPr>
          <w:sz w:val="24"/>
        </w:rPr>
        <w:t>磺</w:t>
      </w:r>
      <w:proofErr w:type="gramEnd"/>
      <w:r>
        <w:rPr>
          <w:sz w:val="24"/>
        </w:rPr>
        <w:t>脱氧胆酸和</w:t>
      </w:r>
      <w:proofErr w:type="gramStart"/>
      <w:r>
        <w:rPr>
          <w:sz w:val="24"/>
        </w:rPr>
        <w:t>甘氨</w:t>
      </w:r>
      <w:proofErr w:type="gramEnd"/>
      <w:r>
        <w:rPr>
          <w:sz w:val="24"/>
        </w:rPr>
        <w:t>胆酸水平升高</w:t>
      </w:r>
      <w:r>
        <w:rPr>
          <w:sz w:val="24"/>
          <w:vertAlign w:val="superscript"/>
        </w:rPr>
        <w:t>[</w:t>
      </w:r>
      <w:hyperlink w:anchor="bookmark53" w:history="1">
        <w:r w:rsidR="00CB0688">
          <w:rPr>
            <w:sz w:val="24"/>
            <w:vertAlign w:val="superscript"/>
          </w:rPr>
          <w:t>45</w:t>
        </w:r>
      </w:hyperlink>
      <w:r>
        <w:rPr>
          <w:sz w:val="24"/>
          <w:vertAlign w:val="superscript"/>
        </w:rPr>
        <w:t>]</w:t>
      </w:r>
      <w:r>
        <w:rPr>
          <w:sz w:val="24"/>
        </w:rPr>
        <w:t>。表明饲料中补充外源性胆固醇和胆汁酸可以缓解由低鱼粉引起的胆汁酸不足所造成的不良影响。</w:t>
      </w:r>
    </w:p>
    <w:p w14:paraId="3DAEE542" w14:textId="77777777" w:rsidR="00CB0688" w:rsidRDefault="00000000">
      <w:pPr>
        <w:spacing w:line="360" w:lineRule="auto"/>
        <w:rPr>
          <w:sz w:val="24"/>
        </w:rPr>
      </w:pPr>
      <w:r>
        <w:rPr>
          <w:sz w:val="24"/>
        </w:rPr>
        <w:t xml:space="preserve">4 </w:t>
      </w:r>
      <w:r>
        <w:rPr>
          <w:sz w:val="24"/>
        </w:rPr>
        <w:t>结论</w:t>
      </w:r>
    </w:p>
    <w:p w14:paraId="799DE4EC" w14:textId="5E12EA6B" w:rsidR="00CB0688" w:rsidRDefault="00000000">
      <w:pPr>
        <w:spacing w:line="360" w:lineRule="auto"/>
        <w:ind w:firstLineChars="200" w:firstLine="480"/>
        <w:rPr>
          <w:color w:val="000000"/>
          <w:sz w:val="24"/>
        </w:rPr>
      </w:pPr>
      <w:r>
        <w:rPr>
          <w:color w:val="000000"/>
          <w:sz w:val="24"/>
        </w:rPr>
        <w:t>在本研究中，当饲料鱼粉含量从</w:t>
      </w:r>
      <w:r>
        <w:rPr>
          <w:color w:val="000000"/>
          <w:sz w:val="24"/>
        </w:rPr>
        <w:t>200</w:t>
      </w:r>
      <w:r>
        <w:rPr>
          <w:color w:val="000000"/>
          <w:sz w:val="24"/>
        </w:rPr>
        <w:t>降至</w:t>
      </w:r>
      <w:r>
        <w:rPr>
          <w:color w:val="000000"/>
          <w:sz w:val="24"/>
        </w:rPr>
        <w:t xml:space="preserve">100 g/kg </w:t>
      </w:r>
      <w:r>
        <w:rPr>
          <w:color w:val="000000"/>
          <w:sz w:val="24"/>
        </w:rPr>
        <w:t>时，凡纳对虾生长性能、消化酶活性、肝胰腺和血淋巴总胆汁酸含量、抗氧化能力显著降低。在低鱼粉饲料中联合添加胆汁酸和胆固醇显著提高了对虾增重率，降低了饲料系数，改善了肝胰腺健康程度。</w:t>
      </w:r>
    </w:p>
    <w:p w14:paraId="39642AAB" w14:textId="77777777" w:rsidR="00CB0688" w:rsidRDefault="00000000">
      <w:pPr>
        <w:spacing w:line="360" w:lineRule="auto"/>
        <w:rPr>
          <w:color w:val="000000"/>
          <w:sz w:val="24"/>
        </w:rPr>
      </w:pPr>
      <w:r>
        <w:rPr>
          <w:rFonts w:hint="eastAsia"/>
          <w:color w:val="000000"/>
          <w:sz w:val="24"/>
        </w:rPr>
        <w:t>参考文献：略</w:t>
      </w:r>
    </w:p>
    <w:p w14:paraId="52C5C28E" w14:textId="77777777" w:rsidR="00CB0688" w:rsidRDefault="00000000">
      <w:pPr>
        <w:spacing w:line="360" w:lineRule="auto"/>
        <w:jc w:val="right"/>
        <w:rPr>
          <w:szCs w:val="21"/>
        </w:rPr>
      </w:pPr>
      <w:r>
        <w:rPr>
          <w:szCs w:val="21"/>
        </w:rPr>
        <w:t>原文刊登在《水产学报》</w:t>
      </w:r>
      <w:r>
        <w:rPr>
          <w:rFonts w:hint="eastAsia"/>
          <w:szCs w:val="21"/>
        </w:rPr>
        <w:t>2026</w:t>
      </w:r>
      <w:r>
        <w:rPr>
          <w:rFonts w:hint="eastAsia"/>
          <w:szCs w:val="21"/>
        </w:rPr>
        <w:t>年第</w:t>
      </w:r>
      <w:r>
        <w:rPr>
          <w:rFonts w:hint="eastAsia"/>
          <w:szCs w:val="21"/>
        </w:rPr>
        <w:t>7</w:t>
      </w:r>
      <w:r>
        <w:rPr>
          <w:rFonts w:hint="eastAsia"/>
          <w:szCs w:val="21"/>
        </w:rPr>
        <w:t>期</w:t>
      </w:r>
    </w:p>
    <w:p w14:paraId="07C592A9" w14:textId="77777777" w:rsidR="00CB0688" w:rsidRDefault="00000000">
      <w:pPr>
        <w:spacing w:line="360" w:lineRule="auto"/>
        <w:ind w:right="1281"/>
        <w:outlineLvl w:val="0"/>
        <w:rPr>
          <w:rFonts w:eastAsia="黑体"/>
          <w:b/>
          <w:bCs/>
          <w:sz w:val="32"/>
          <w:szCs w:val="32"/>
          <w:bdr w:val="single" w:sz="4" w:space="0" w:color="auto"/>
        </w:rPr>
      </w:pPr>
      <w:bookmarkStart w:id="25" w:name="_Toc225807401"/>
      <w:bookmarkStart w:id="26" w:name="_Toc234916017"/>
      <w:r>
        <w:rPr>
          <w:rFonts w:eastAsia="黑体"/>
          <w:b/>
          <w:bCs/>
          <w:sz w:val="32"/>
          <w:szCs w:val="32"/>
          <w:bdr w:val="single" w:sz="4" w:space="0" w:color="auto"/>
        </w:rPr>
        <w:t>科学研究</w:t>
      </w:r>
      <w:bookmarkEnd w:id="25"/>
      <w:bookmarkEnd w:id="26"/>
    </w:p>
    <w:p w14:paraId="35F890B1" w14:textId="376D9924" w:rsidR="00AA6AB7" w:rsidRPr="00AA6AB7" w:rsidRDefault="00AA6AB7" w:rsidP="00AA6AB7">
      <w:pPr>
        <w:spacing w:line="360" w:lineRule="auto"/>
        <w:jc w:val="center"/>
        <w:outlineLvl w:val="1"/>
        <w:rPr>
          <w:rFonts w:eastAsia="黑体"/>
          <w:b/>
          <w:bCs/>
          <w:sz w:val="32"/>
          <w:szCs w:val="32"/>
        </w:rPr>
      </w:pPr>
      <w:bookmarkStart w:id="27" w:name="_Toc234916018"/>
      <w:r w:rsidRPr="00AA6AB7">
        <w:rPr>
          <w:rFonts w:eastAsia="黑体" w:hint="eastAsia"/>
          <w:b/>
          <w:bCs/>
          <w:sz w:val="32"/>
          <w:szCs w:val="32"/>
        </w:rPr>
        <w:t>马齿苋水提物对鲤生长性能、血清、肝脏和黏液免疫及炎症因子的影响</w:t>
      </w:r>
      <w:bookmarkEnd w:id="27"/>
    </w:p>
    <w:p w14:paraId="04DFA941" w14:textId="77777777" w:rsidR="00CB0688" w:rsidRDefault="00000000">
      <w:pPr>
        <w:jc w:val="center"/>
        <w:rPr>
          <w:rFonts w:cs="宋体"/>
          <w:szCs w:val="21"/>
        </w:rPr>
      </w:pPr>
      <w:r>
        <w:rPr>
          <w:rFonts w:cs="宋体" w:hint="eastAsia"/>
          <w:szCs w:val="21"/>
        </w:rPr>
        <w:t>刘从富</w:t>
      </w:r>
      <w:r>
        <w:rPr>
          <w:rFonts w:cs="宋体" w:hint="eastAsia"/>
          <w:szCs w:val="21"/>
        </w:rPr>
        <w:t xml:space="preserve"> </w:t>
      </w:r>
      <w:r>
        <w:rPr>
          <w:rFonts w:cs="宋体" w:hint="eastAsia"/>
          <w:szCs w:val="21"/>
        </w:rPr>
        <w:t>黄镜潼</w:t>
      </w:r>
      <w:r>
        <w:rPr>
          <w:rFonts w:cs="宋体" w:hint="eastAsia"/>
          <w:szCs w:val="21"/>
        </w:rPr>
        <w:t xml:space="preserve"> </w:t>
      </w:r>
      <w:r>
        <w:rPr>
          <w:rFonts w:cs="宋体" w:hint="eastAsia"/>
          <w:szCs w:val="21"/>
        </w:rPr>
        <w:t>蔡雨施</w:t>
      </w:r>
      <w:r>
        <w:rPr>
          <w:rFonts w:cs="宋体" w:hint="eastAsia"/>
          <w:szCs w:val="21"/>
        </w:rPr>
        <w:t xml:space="preserve"> </w:t>
      </w:r>
      <w:r>
        <w:rPr>
          <w:rFonts w:cs="宋体" w:hint="eastAsia"/>
          <w:szCs w:val="21"/>
        </w:rPr>
        <w:t>李丽芳</w:t>
      </w:r>
      <w:r>
        <w:rPr>
          <w:rFonts w:cs="宋体" w:hint="eastAsia"/>
          <w:szCs w:val="21"/>
        </w:rPr>
        <w:t xml:space="preserve"> </w:t>
      </w:r>
      <w:r>
        <w:rPr>
          <w:rFonts w:cs="宋体" w:hint="eastAsia"/>
          <w:szCs w:val="21"/>
        </w:rPr>
        <w:t>赵海涛</w:t>
      </w:r>
      <w:r>
        <w:rPr>
          <w:rFonts w:cs="宋体" w:hint="eastAsia"/>
          <w:szCs w:val="21"/>
        </w:rPr>
        <w:t xml:space="preserve"> </w:t>
      </w:r>
      <w:r>
        <w:rPr>
          <w:rFonts w:cs="宋体" w:hint="eastAsia"/>
          <w:szCs w:val="21"/>
        </w:rPr>
        <w:t>王瑞芳</w:t>
      </w:r>
      <w:r>
        <w:rPr>
          <w:rFonts w:cs="宋体" w:hint="eastAsia"/>
          <w:szCs w:val="21"/>
        </w:rPr>
        <w:t xml:space="preserve"> </w:t>
      </w:r>
      <w:r>
        <w:rPr>
          <w:rFonts w:cs="宋体" w:hint="eastAsia"/>
          <w:szCs w:val="21"/>
        </w:rPr>
        <w:t>杨艳平</w:t>
      </w:r>
      <w:r>
        <w:rPr>
          <w:rFonts w:cs="宋体" w:hint="eastAsia"/>
          <w:szCs w:val="21"/>
        </w:rPr>
        <w:t xml:space="preserve"> </w:t>
      </w:r>
      <w:r>
        <w:rPr>
          <w:rFonts w:cs="宋体" w:hint="eastAsia"/>
          <w:szCs w:val="21"/>
        </w:rPr>
        <w:t>宋敏</w:t>
      </w:r>
    </w:p>
    <w:p w14:paraId="136CC502" w14:textId="77777777" w:rsidR="00CB0688" w:rsidRDefault="00000000">
      <w:pPr>
        <w:jc w:val="center"/>
        <w:rPr>
          <w:rFonts w:cs="宋体"/>
          <w:szCs w:val="21"/>
        </w:rPr>
      </w:pPr>
      <w:r>
        <w:rPr>
          <w:rFonts w:cs="宋体" w:hint="eastAsia"/>
          <w:szCs w:val="21"/>
        </w:rPr>
        <w:t>（内蒙古农业大学动物科学学院，呼和浩特</w:t>
      </w:r>
      <w:r>
        <w:rPr>
          <w:rFonts w:cs="宋体" w:hint="eastAsia"/>
          <w:szCs w:val="21"/>
        </w:rPr>
        <w:t xml:space="preserve"> 010018</w:t>
      </w:r>
      <w:r>
        <w:rPr>
          <w:rFonts w:cs="宋体" w:hint="eastAsia"/>
          <w:szCs w:val="21"/>
        </w:rPr>
        <w:t>）</w:t>
      </w:r>
    </w:p>
    <w:p w14:paraId="4ECE9F83" w14:textId="77777777" w:rsidR="00CB0688" w:rsidRDefault="00000000">
      <w:pPr>
        <w:pStyle w:val="a3"/>
        <w:widowControl/>
        <w:adjustRightInd w:val="0"/>
        <w:snapToGrid w:val="0"/>
        <w:jc w:val="both"/>
        <w:textAlignment w:val="baseline"/>
        <w:rPr>
          <w:rFonts w:eastAsiaTheme="minorEastAsia" w:cstheme="minorBidi"/>
          <w:kern w:val="2"/>
          <w:sz w:val="21"/>
          <w:szCs w:val="21"/>
          <w:lang w:eastAsia="zh-CN" w:bidi="ar-SA"/>
        </w:rPr>
      </w:pPr>
      <w:proofErr w:type="spellStart"/>
      <w:r>
        <w:rPr>
          <w:rFonts w:hint="eastAsia"/>
          <w:b/>
          <w:bCs/>
          <w:sz w:val="21"/>
          <w:szCs w:val="21"/>
        </w:rPr>
        <w:t>摘要</w:t>
      </w:r>
      <w:proofErr w:type="spellEnd"/>
      <w:r>
        <w:rPr>
          <w:rFonts w:hint="eastAsia"/>
          <w:b/>
          <w:bCs/>
          <w:sz w:val="21"/>
          <w:szCs w:val="21"/>
        </w:rPr>
        <w:t>：</w:t>
      </w:r>
      <w:r>
        <w:rPr>
          <w:rFonts w:eastAsiaTheme="minorEastAsia" w:cstheme="minorBidi" w:hint="eastAsia"/>
          <w:kern w:val="2"/>
          <w:sz w:val="21"/>
          <w:szCs w:val="21"/>
          <w:lang w:eastAsia="zh-CN" w:bidi="ar-SA"/>
        </w:rPr>
        <w:t>本实验旨在探究饲料中添加不同水平马齿苋水提物（</w:t>
      </w:r>
      <w:r>
        <w:rPr>
          <w:rFonts w:eastAsiaTheme="minorEastAsia" w:cstheme="minorBidi" w:hint="eastAsia"/>
          <w:kern w:val="2"/>
          <w:sz w:val="21"/>
          <w:szCs w:val="21"/>
          <w:lang w:eastAsia="zh-CN" w:bidi="ar-SA"/>
        </w:rPr>
        <w:t>Aqueous Extract of Portulaca oleracea</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w:t>
      </w:r>
      <w:r>
        <w:rPr>
          <w:rFonts w:eastAsiaTheme="minorEastAsia" w:cstheme="minorBidi" w:hint="eastAsia"/>
          <w:kern w:val="2"/>
          <w:sz w:val="21"/>
          <w:szCs w:val="21"/>
          <w:lang w:eastAsia="zh-CN" w:bidi="ar-SA"/>
        </w:rPr>
        <w:t>）对鲤生长性能、血清、肝脏和黏液免疫及免疫器官炎症因子基因表达的影响。选取</w:t>
      </w:r>
      <w:r>
        <w:rPr>
          <w:rFonts w:eastAsiaTheme="minorEastAsia" w:cstheme="minorBidi" w:hint="eastAsia"/>
          <w:kern w:val="2"/>
          <w:sz w:val="21"/>
          <w:szCs w:val="21"/>
          <w:lang w:eastAsia="zh-CN" w:bidi="ar-SA"/>
        </w:rPr>
        <w:t>240</w:t>
      </w:r>
      <w:r>
        <w:rPr>
          <w:rFonts w:eastAsiaTheme="minorEastAsia" w:cstheme="minorBidi" w:hint="eastAsia"/>
          <w:kern w:val="2"/>
          <w:sz w:val="21"/>
          <w:szCs w:val="21"/>
          <w:lang w:eastAsia="zh-CN" w:bidi="ar-SA"/>
        </w:rPr>
        <w:t>尾健康且体重相近（</w:t>
      </w:r>
      <w:r>
        <w:rPr>
          <w:rFonts w:eastAsiaTheme="minorEastAsia" w:cstheme="minorBidi" w:hint="eastAsia"/>
          <w:kern w:val="2"/>
          <w:sz w:val="21"/>
          <w:szCs w:val="21"/>
          <w:lang w:eastAsia="zh-CN" w:bidi="ar-SA"/>
        </w:rPr>
        <w:t>32.60</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0.31</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g</w:t>
      </w:r>
      <w:r>
        <w:rPr>
          <w:rFonts w:eastAsiaTheme="minorEastAsia" w:cstheme="minorBidi" w:hint="eastAsia"/>
          <w:kern w:val="2"/>
          <w:sz w:val="21"/>
          <w:szCs w:val="21"/>
          <w:lang w:eastAsia="zh-CN" w:bidi="ar-SA"/>
        </w:rPr>
        <w:t>的鲤幼鱼，随机分为</w:t>
      </w:r>
      <w:r>
        <w:rPr>
          <w:rFonts w:eastAsiaTheme="minorEastAsia" w:cstheme="minorBidi" w:hint="eastAsia"/>
          <w:kern w:val="2"/>
          <w:sz w:val="21"/>
          <w:szCs w:val="21"/>
          <w:lang w:eastAsia="zh-CN" w:bidi="ar-SA"/>
        </w:rPr>
        <w:t>4</w:t>
      </w:r>
      <w:r>
        <w:rPr>
          <w:rFonts w:eastAsiaTheme="minorEastAsia" w:cstheme="minorBidi" w:hint="eastAsia"/>
          <w:kern w:val="2"/>
          <w:sz w:val="21"/>
          <w:szCs w:val="21"/>
          <w:lang w:eastAsia="zh-CN" w:bidi="ar-SA"/>
        </w:rPr>
        <w:t>个组，每组</w:t>
      </w:r>
      <w:r>
        <w:rPr>
          <w:rFonts w:eastAsiaTheme="minorEastAsia" w:cstheme="minorBidi" w:hint="eastAsia"/>
          <w:kern w:val="2"/>
          <w:sz w:val="21"/>
          <w:szCs w:val="21"/>
          <w:lang w:eastAsia="zh-CN" w:bidi="ar-SA"/>
        </w:rPr>
        <w:t>3</w:t>
      </w:r>
      <w:r>
        <w:rPr>
          <w:rFonts w:eastAsiaTheme="minorEastAsia" w:cstheme="minorBidi" w:hint="eastAsia"/>
          <w:kern w:val="2"/>
          <w:sz w:val="21"/>
          <w:szCs w:val="21"/>
          <w:lang w:eastAsia="zh-CN" w:bidi="ar-SA"/>
        </w:rPr>
        <w:t>个重复，每个重复</w:t>
      </w:r>
      <w:r>
        <w:rPr>
          <w:rFonts w:eastAsiaTheme="minorEastAsia" w:cstheme="minorBidi" w:hint="eastAsia"/>
          <w:kern w:val="2"/>
          <w:sz w:val="21"/>
          <w:szCs w:val="21"/>
          <w:lang w:eastAsia="zh-CN" w:bidi="ar-SA"/>
        </w:rPr>
        <w:t>20</w:t>
      </w:r>
      <w:r>
        <w:rPr>
          <w:rFonts w:eastAsiaTheme="minorEastAsia" w:cstheme="minorBidi" w:hint="eastAsia"/>
          <w:kern w:val="2"/>
          <w:sz w:val="21"/>
          <w:szCs w:val="21"/>
          <w:lang w:eastAsia="zh-CN" w:bidi="ar-SA"/>
        </w:rPr>
        <w:t>尾。对照组饲喂不加</w:t>
      </w:r>
      <w:r>
        <w:rPr>
          <w:rFonts w:eastAsiaTheme="minorEastAsia" w:cstheme="minorBidi" w:hint="eastAsia"/>
          <w:kern w:val="2"/>
          <w:sz w:val="21"/>
          <w:szCs w:val="21"/>
          <w:lang w:eastAsia="zh-CN" w:bidi="ar-SA"/>
        </w:rPr>
        <w:t>AEP</w:t>
      </w:r>
      <w:r>
        <w:rPr>
          <w:rFonts w:eastAsiaTheme="minorEastAsia" w:cstheme="minorBidi" w:hint="eastAsia"/>
          <w:kern w:val="2"/>
          <w:sz w:val="21"/>
          <w:szCs w:val="21"/>
          <w:lang w:eastAsia="zh-CN" w:bidi="ar-SA"/>
        </w:rPr>
        <w:t>的基础饲料，实验组饲喂在基础饲料中分别添加</w:t>
      </w:r>
      <w:r>
        <w:rPr>
          <w:rFonts w:eastAsiaTheme="minorEastAsia" w:cstheme="minorBidi" w:hint="eastAsia"/>
          <w:kern w:val="2"/>
          <w:sz w:val="21"/>
          <w:szCs w:val="21"/>
          <w:lang w:eastAsia="zh-CN" w:bidi="ar-SA"/>
        </w:rPr>
        <w:t>0.25%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AEP0.25%</w:t>
      </w:r>
      <w:r>
        <w:rPr>
          <w:rFonts w:eastAsiaTheme="minorEastAsia" w:cstheme="minorBidi" w:hint="eastAsia"/>
          <w:kern w:val="2"/>
          <w:sz w:val="21"/>
          <w:szCs w:val="21"/>
          <w:lang w:eastAsia="zh-CN" w:bidi="ar-SA"/>
        </w:rPr>
        <w:t>组）、</w:t>
      </w:r>
      <w:r>
        <w:rPr>
          <w:rFonts w:eastAsiaTheme="minorEastAsia" w:cstheme="minorBidi" w:hint="eastAsia"/>
          <w:kern w:val="2"/>
          <w:sz w:val="21"/>
          <w:szCs w:val="21"/>
          <w:lang w:eastAsia="zh-CN" w:bidi="ar-SA"/>
        </w:rPr>
        <w:t>0.50%</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AEP0.50%</w:t>
      </w:r>
      <w:r>
        <w:rPr>
          <w:rFonts w:eastAsiaTheme="minorEastAsia" w:cstheme="minorBidi" w:hint="eastAsia"/>
          <w:kern w:val="2"/>
          <w:sz w:val="21"/>
          <w:szCs w:val="21"/>
          <w:lang w:eastAsia="zh-CN" w:bidi="ar-SA"/>
        </w:rPr>
        <w:t>组）和</w:t>
      </w:r>
      <w:r>
        <w:rPr>
          <w:rFonts w:eastAsiaTheme="minorEastAsia" w:cstheme="minorBidi" w:hint="eastAsia"/>
          <w:kern w:val="2"/>
          <w:sz w:val="21"/>
          <w:szCs w:val="21"/>
          <w:lang w:eastAsia="zh-CN" w:bidi="ar-SA"/>
        </w:rPr>
        <w:t>1.00%</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AEP1.00%</w:t>
      </w:r>
      <w:r>
        <w:rPr>
          <w:rFonts w:eastAsiaTheme="minorEastAsia" w:cstheme="minorBidi" w:hint="eastAsia"/>
          <w:kern w:val="2"/>
          <w:sz w:val="21"/>
          <w:szCs w:val="21"/>
          <w:lang w:eastAsia="zh-CN" w:bidi="ar-SA"/>
        </w:rPr>
        <w:t>组）</w:t>
      </w:r>
      <w:r>
        <w:rPr>
          <w:rFonts w:eastAsiaTheme="minorEastAsia" w:cstheme="minorBidi" w:hint="eastAsia"/>
          <w:kern w:val="2"/>
          <w:sz w:val="21"/>
          <w:szCs w:val="21"/>
          <w:lang w:eastAsia="zh-CN" w:bidi="ar-SA"/>
        </w:rPr>
        <w:t>AEP</w:t>
      </w:r>
      <w:r>
        <w:rPr>
          <w:rFonts w:eastAsiaTheme="minorEastAsia" w:cstheme="minorBidi" w:hint="eastAsia"/>
          <w:kern w:val="2"/>
          <w:sz w:val="21"/>
          <w:szCs w:val="21"/>
          <w:lang w:eastAsia="zh-CN" w:bidi="ar-SA"/>
        </w:rPr>
        <w:t>的饲料。实验周期为</w:t>
      </w:r>
      <w:r>
        <w:rPr>
          <w:rFonts w:eastAsiaTheme="minorEastAsia" w:cstheme="minorBidi" w:hint="eastAsia"/>
          <w:kern w:val="2"/>
          <w:sz w:val="21"/>
          <w:szCs w:val="21"/>
          <w:lang w:eastAsia="zh-CN" w:bidi="ar-SA"/>
        </w:rPr>
        <w:t>8</w:t>
      </w:r>
      <w:r>
        <w:rPr>
          <w:rFonts w:eastAsiaTheme="minorEastAsia" w:cstheme="minorBidi" w:hint="eastAsia"/>
          <w:kern w:val="2"/>
          <w:sz w:val="21"/>
          <w:szCs w:val="21"/>
          <w:lang w:eastAsia="zh-CN" w:bidi="ar-SA"/>
        </w:rPr>
        <w:t>周。结果表明：（</w:t>
      </w:r>
      <w:r>
        <w:rPr>
          <w:rFonts w:eastAsiaTheme="minorEastAsia" w:cstheme="minorBidi" w:hint="eastAsia"/>
          <w:kern w:val="2"/>
          <w:sz w:val="21"/>
          <w:szCs w:val="21"/>
          <w:lang w:eastAsia="zh-CN" w:bidi="ar-SA"/>
        </w:rPr>
        <w:t>1</w:t>
      </w:r>
      <w:r>
        <w:rPr>
          <w:rFonts w:eastAsiaTheme="minorEastAsia" w:cstheme="minorBidi" w:hint="eastAsia"/>
          <w:kern w:val="2"/>
          <w:sz w:val="21"/>
          <w:szCs w:val="21"/>
          <w:lang w:eastAsia="zh-CN" w:bidi="ar-SA"/>
        </w:rPr>
        <w:t>）与对照组相比，实验组鲤的终末体重（</w:t>
      </w:r>
      <w:r>
        <w:rPr>
          <w:rFonts w:eastAsiaTheme="minorEastAsia" w:cstheme="minorBidi" w:hint="eastAsia"/>
          <w:kern w:val="2"/>
          <w:sz w:val="21"/>
          <w:szCs w:val="21"/>
          <w:lang w:eastAsia="zh-CN" w:bidi="ar-SA"/>
        </w:rPr>
        <w:t>FBW</w:t>
      </w:r>
      <w:r>
        <w:rPr>
          <w:rFonts w:eastAsiaTheme="minorEastAsia" w:cstheme="minorBidi" w:hint="eastAsia"/>
          <w:kern w:val="2"/>
          <w:sz w:val="21"/>
          <w:szCs w:val="21"/>
          <w:lang w:eastAsia="zh-CN" w:bidi="ar-SA"/>
        </w:rPr>
        <w:t>）、增重率（</w:t>
      </w:r>
      <w:r>
        <w:rPr>
          <w:rFonts w:eastAsiaTheme="minorEastAsia" w:cstheme="minorBidi" w:hint="eastAsia"/>
          <w:kern w:val="2"/>
          <w:sz w:val="21"/>
          <w:szCs w:val="21"/>
          <w:lang w:eastAsia="zh-CN" w:bidi="ar-SA"/>
        </w:rPr>
        <w:t>WGR</w:t>
      </w:r>
      <w:r>
        <w:rPr>
          <w:rFonts w:eastAsiaTheme="minorEastAsia" w:cstheme="minorBidi" w:hint="eastAsia"/>
          <w:kern w:val="2"/>
          <w:sz w:val="21"/>
          <w:szCs w:val="21"/>
          <w:lang w:eastAsia="zh-CN" w:bidi="ar-SA"/>
        </w:rPr>
        <w:t>）、特定生长率（</w:t>
      </w:r>
      <w:r>
        <w:rPr>
          <w:rFonts w:eastAsiaTheme="minorEastAsia" w:cstheme="minorBidi" w:hint="eastAsia"/>
          <w:kern w:val="2"/>
          <w:sz w:val="21"/>
          <w:szCs w:val="21"/>
          <w:lang w:eastAsia="zh-CN" w:bidi="ar-SA"/>
        </w:rPr>
        <w:t>SGR</w:t>
      </w:r>
      <w:r>
        <w:rPr>
          <w:rFonts w:eastAsiaTheme="minorEastAsia" w:cstheme="minorBidi" w:hint="eastAsia"/>
          <w:kern w:val="2"/>
          <w:sz w:val="21"/>
          <w:szCs w:val="21"/>
          <w:lang w:eastAsia="zh-CN" w:bidi="ar-SA"/>
        </w:rPr>
        <w:t>）、饲料系数（</w:t>
      </w:r>
      <w:r>
        <w:rPr>
          <w:rFonts w:eastAsiaTheme="minorEastAsia" w:cstheme="minorBidi" w:hint="eastAsia"/>
          <w:kern w:val="2"/>
          <w:sz w:val="21"/>
          <w:szCs w:val="21"/>
          <w:lang w:eastAsia="zh-CN" w:bidi="ar-SA"/>
        </w:rPr>
        <w:t>FCR</w:t>
      </w:r>
      <w:r>
        <w:rPr>
          <w:rFonts w:eastAsiaTheme="minorEastAsia" w:cstheme="minorBidi" w:hint="eastAsia"/>
          <w:kern w:val="2"/>
          <w:sz w:val="21"/>
          <w:szCs w:val="21"/>
          <w:lang w:eastAsia="zh-CN" w:bidi="ar-SA"/>
        </w:rPr>
        <w:t>）和摄食率（</w:t>
      </w:r>
      <w:r>
        <w:rPr>
          <w:rFonts w:eastAsiaTheme="minorEastAsia" w:cstheme="minorBidi" w:hint="eastAsia"/>
          <w:kern w:val="2"/>
          <w:sz w:val="21"/>
          <w:szCs w:val="21"/>
          <w:lang w:eastAsia="zh-CN" w:bidi="ar-SA"/>
        </w:rPr>
        <w:t>FR</w:t>
      </w:r>
      <w:r>
        <w:rPr>
          <w:rFonts w:eastAsiaTheme="minorEastAsia" w:cstheme="minorBidi" w:hint="eastAsia"/>
          <w:kern w:val="2"/>
          <w:sz w:val="21"/>
          <w:szCs w:val="21"/>
          <w:lang w:eastAsia="zh-CN" w:bidi="ar-SA"/>
        </w:rPr>
        <w:t>）均无显著差异（</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&gt;0.05</w:t>
      </w:r>
      <w:r>
        <w:rPr>
          <w:rFonts w:eastAsiaTheme="minorEastAsia" w:cstheme="minorBidi" w:hint="eastAsia"/>
          <w:kern w:val="2"/>
          <w:sz w:val="21"/>
          <w:szCs w:val="21"/>
          <w:lang w:eastAsia="zh-CN" w:bidi="ar-SA"/>
        </w:rPr>
        <w:t>）；其脏体比（</w:t>
      </w:r>
      <w:r>
        <w:rPr>
          <w:rFonts w:eastAsiaTheme="minorEastAsia" w:cstheme="minorBidi" w:hint="eastAsia"/>
          <w:kern w:val="2"/>
          <w:sz w:val="21"/>
          <w:szCs w:val="21"/>
          <w:lang w:eastAsia="zh-CN" w:bidi="ar-SA"/>
        </w:rPr>
        <w:t>VSI</w:t>
      </w:r>
      <w:r>
        <w:rPr>
          <w:rFonts w:eastAsiaTheme="minorEastAsia" w:cstheme="minorBidi" w:hint="eastAsia"/>
          <w:kern w:val="2"/>
          <w:sz w:val="21"/>
          <w:szCs w:val="21"/>
          <w:lang w:eastAsia="zh-CN" w:bidi="ar-SA"/>
        </w:rPr>
        <w:t>）均显著降低，肥满度（</w:t>
      </w:r>
      <w:r>
        <w:rPr>
          <w:rFonts w:eastAsiaTheme="minorEastAsia" w:cstheme="minorBidi" w:hint="eastAsia"/>
          <w:kern w:val="2"/>
          <w:sz w:val="21"/>
          <w:szCs w:val="21"/>
          <w:lang w:eastAsia="zh-CN" w:bidi="ar-SA"/>
        </w:rPr>
        <w:t>CF</w:t>
      </w:r>
      <w:r>
        <w:rPr>
          <w:rFonts w:eastAsiaTheme="minorEastAsia" w:cstheme="minorBidi" w:hint="eastAsia"/>
          <w:kern w:val="2"/>
          <w:sz w:val="21"/>
          <w:szCs w:val="21"/>
          <w:lang w:eastAsia="zh-CN" w:bidi="ar-SA"/>
        </w:rPr>
        <w:t>）则均显著升高（</w:t>
      </w:r>
      <w:r>
        <w:rPr>
          <w:rFonts w:eastAsiaTheme="minorEastAsia" w:cstheme="minorBidi" w:hint="eastAsia"/>
          <w:kern w:val="2"/>
          <w:sz w:val="21"/>
          <w:szCs w:val="21"/>
          <w:lang w:eastAsia="zh-CN" w:bidi="ar-SA"/>
        </w:rPr>
        <w:t>P&lt;0.05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2</w:t>
      </w:r>
      <w:r>
        <w:rPr>
          <w:rFonts w:eastAsiaTheme="minorEastAsia" w:cstheme="minorBidi" w:hint="eastAsia"/>
          <w:kern w:val="2"/>
          <w:sz w:val="21"/>
          <w:szCs w:val="21"/>
          <w:lang w:eastAsia="zh-CN" w:bidi="ar-SA"/>
        </w:rPr>
        <w:t>）与对照组相比，</w:t>
      </w:r>
      <w:r>
        <w:rPr>
          <w:rFonts w:eastAsiaTheme="minorEastAsia" w:cstheme="minorBidi" w:hint="eastAsia"/>
          <w:kern w:val="2"/>
          <w:sz w:val="21"/>
          <w:szCs w:val="21"/>
          <w:lang w:eastAsia="zh-CN" w:bidi="ar-SA"/>
        </w:rPr>
        <w:t>AEP0.25%</w:t>
      </w:r>
      <w:r>
        <w:rPr>
          <w:rFonts w:eastAsiaTheme="minorEastAsia" w:cstheme="minorBidi" w:hint="eastAsia"/>
          <w:kern w:val="2"/>
          <w:sz w:val="21"/>
          <w:szCs w:val="21"/>
          <w:lang w:eastAsia="zh-CN" w:bidi="ar-SA"/>
        </w:rPr>
        <w:t>组鲤血清中酸性磷酸酶（</w:t>
      </w:r>
      <w:r>
        <w:rPr>
          <w:rFonts w:eastAsiaTheme="minorEastAsia" w:cstheme="minorBidi" w:hint="eastAsia"/>
          <w:kern w:val="2"/>
          <w:sz w:val="21"/>
          <w:szCs w:val="21"/>
          <w:lang w:eastAsia="zh-CN" w:bidi="ar-SA"/>
        </w:rPr>
        <w:t>ACP</w:t>
      </w:r>
      <w:r>
        <w:rPr>
          <w:rFonts w:eastAsiaTheme="minorEastAsia" w:cstheme="minorBidi" w:hint="eastAsia"/>
          <w:kern w:val="2"/>
          <w:sz w:val="21"/>
          <w:szCs w:val="21"/>
          <w:lang w:eastAsia="zh-CN" w:bidi="ar-SA"/>
        </w:rPr>
        <w:t>）活性显著增强（</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），而髓过氧化物酶（</w:t>
      </w:r>
      <w:r>
        <w:rPr>
          <w:rFonts w:eastAsiaTheme="minorEastAsia" w:cstheme="minorBidi" w:hint="eastAsia"/>
          <w:kern w:val="2"/>
          <w:sz w:val="21"/>
          <w:szCs w:val="21"/>
          <w:lang w:eastAsia="zh-CN" w:bidi="ar-SA"/>
        </w:rPr>
        <w:t>MPO</w:t>
      </w:r>
      <w:r>
        <w:rPr>
          <w:rFonts w:eastAsiaTheme="minorEastAsia" w:cstheme="minorBidi" w:hint="eastAsia"/>
          <w:kern w:val="2"/>
          <w:sz w:val="21"/>
          <w:szCs w:val="21"/>
          <w:lang w:eastAsia="zh-CN" w:bidi="ar-SA"/>
        </w:rPr>
        <w:t>）活性显著降低（</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AEP0.50%</w:t>
      </w:r>
      <w:r>
        <w:rPr>
          <w:rFonts w:eastAsiaTheme="minorEastAsia" w:cstheme="minorBidi" w:hint="eastAsia"/>
          <w:kern w:val="2"/>
          <w:sz w:val="21"/>
          <w:szCs w:val="21"/>
          <w:lang w:eastAsia="zh-CN" w:bidi="ar-SA"/>
        </w:rPr>
        <w:t>组血清中免疫球蛋白（</w:t>
      </w:r>
      <w:r>
        <w:rPr>
          <w:rFonts w:eastAsiaTheme="minorEastAsia" w:cstheme="minorBidi" w:hint="eastAsia"/>
          <w:kern w:val="2"/>
          <w:sz w:val="21"/>
          <w:szCs w:val="21"/>
          <w:lang w:eastAsia="zh-CN" w:bidi="ar-SA"/>
        </w:rPr>
        <w:t>Ig</w:t>
      </w:r>
      <w:r>
        <w:rPr>
          <w:rFonts w:eastAsiaTheme="minorEastAsia" w:cstheme="minorBidi" w:hint="eastAsia"/>
          <w:kern w:val="2"/>
          <w:sz w:val="21"/>
          <w:szCs w:val="21"/>
          <w:lang w:eastAsia="zh-CN" w:bidi="ar-SA"/>
        </w:rPr>
        <w:t>）含量显著升高（</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3</w:t>
      </w:r>
      <w:r>
        <w:rPr>
          <w:rFonts w:eastAsiaTheme="minorEastAsia" w:cstheme="minorBidi" w:hint="eastAsia"/>
          <w:kern w:val="2"/>
          <w:sz w:val="21"/>
          <w:szCs w:val="21"/>
          <w:lang w:eastAsia="zh-CN" w:bidi="ar-SA"/>
        </w:rPr>
        <w:t>）与对照组相比，</w:t>
      </w:r>
      <w:r>
        <w:rPr>
          <w:rFonts w:eastAsiaTheme="minorEastAsia" w:cstheme="minorBidi" w:hint="eastAsia"/>
          <w:kern w:val="2"/>
          <w:sz w:val="21"/>
          <w:szCs w:val="21"/>
          <w:lang w:eastAsia="zh-CN" w:bidi="ar-SA"/>
        </w:rPr>
        <w:t>AEP0.25%</w:t>
      </w:r>
      <w:r>
        <w:rPr>
          <w:rFonts w:eastAsiaTheme="minorEastAsia" w:cstheme="minorBidi" w:hint="eastAsia"/>
          <w:kern w:val="2"/>
          <w:sz w:val="21"/>
          <w:szCs w:val="21"/>
          <w:lang w:eastAsia="zh-CN" w:bidi="ar-SA"/>
        </w:rPr>
        <w:t>组和</w:t>
      </w:r>
      <w:r>
        <w:rPr>
          <w:rFonts w:eastAsiaTheme="minorEastAsia" w:cstheme="minorBidi" w:hint="eastAsia"/>
          <w:kern w:val="2"/>
          <w:sz w:val="21"/>
          <w:szCs w:val="21"/>
          <w:lang w:eastAsia="zh-CN" w:bidi="ar-SA"/>
        </w:rPr>
        <w:t>AEP1.00%</w:t>
      </w:r>
      <w:r>
        <w:rPr>
          <w:rFonts w:eastAsiaTheme="minorEastAsia" w:cstheme="minorBidi" w:hint="eastAsia"/>
          <w:kern w:val="2"/>
          <w:sz w:val="21"/>
          <w:szCs w:val="21"/>
          <w:lang w:eastAsia="zh-CN" w:bidi="ar-SA"/>
        </w:rPr>
        <w:t>组鲤肝脏中谷丙转氨酶（</w:t>
      </w:r>
      <w:r>
        <w:rPr>
          <w:rFonts w:eastAsiaTheme="minorEastAsia" w:cstheme="minorBidi" w:hint="eastAsia"/>
          <w:kern w:val="2"/>
          <w:sz w:val="21"/>
          <w:szCs w:val="21"/>
          <w:lang w:eastAsia="zh-CN" w:bidi="ar-SA"/>
        </w:rPr>
        <w:t>GPT</w:t>
      </w:r>
      <w:r>
        <w:rPr>
          <w:rFonts w:eastAsiaTheme="minorEastAsia" w:cstheme="minorBidi" w:hint="eastAsia"/>
          <w:kern w:val="2"/>
          <w:sz w:val="21"/>
          <w:szCs w:val="21"/>
          <w:lang w:eastAsia="zh-CN" w:bidi="ar-SA"/>
        </w:rPr>
        <w:t>）活性显著降低（</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AEP1.00%</w:t>
      </w:r>
      <w:r>
        <w:rPr>
          <w:rFonts w:eastAsiaTheme="minorEastAsia" w:cstheme="minorBidi" w:hint="eastAsia"/>
          <w:kern w:val="2"/>
          <w:sz w:val="21"/>
          <w:szCs w:val="21"/>
          <w:lang w:eastAsia="zh-CN" w:bidi="ar-SA"/>
        </w:rPr>
        <w:t>组</w:t>
      </w:r>
      <w:r>
        <w:rPr>
          <w:rFonts w:eastAsiaTheme="minorEastAsia" w:cstheme="minorBidi" w:hint="eastAsia"/>
          <w:kern w:val="2"/>
          <w:sz w:val="21"/>
          <w:szCs w:val="21"/>
          <w:lang w:eastAsia="zh-CN" w:bidi="ar-SA"/>
        </w:rPr>
        <w:t>Ig</w:t>
      </w:r>
      <w:r>
        <w:rPr>
          <w:rFonts w:eastAsiaTheme="minorEastAsia" w:cstheme="minorBidi" w:hint="eastAsia"/>
          <w:kern w:val="2"/>
          <w:sz w:val="21"/>
          <w:szCs w:val="21"/>
          <w:lang w:eastAsia="zh-CN" w:bidi="ar-SA"/>
        </w:rPr>
        <w:t>含量和碱性磷酸酶（</w:t>
      </w:r>
      <w:r>
        <w:rPr>
          <w:rFonts w:eastAsiaTheme="minorEastAsia" w:cstheme="minorBidi" w:hint="eastAsia"/>
          <w:kern w:val="2"/>
          <w:sz w:val="21"/>
          <w:szCs w:val="21"/>
          <w:lang w:eastAsia="zh-CN" w:bidi="ar-SA"/>
        </w:rPr>
        <w:t>AKP</w:t>
      </w:r>
      <w:r>
        <w:rPr>
          <w:rFonts w:eastAsiaTheme="minorEastAsia" w:cstheme="minorBidi" w:hint="eastAsia"/>
          <w:kern w:val="2"/>
          <w:sz w:val="21"/>
          <w:szCs w:val="21"/>
          <w:lang w:eastAsia="zh-CN" w:bidi="ar-SA"/>
        </w:rPr>
        <w:t>）的活性均显著升高（</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4</w:t>
      </w:r>
      <w:r>
        <w:rPr>
          <w:rFonts w:eastAsiaTheme="minorEastAsia" w:cstheme="minorBidi" w:hint="eastAsia"/>
          <w:kern w:val="2"/>
          <w:sz w:val="21"/>
          <w:szCs w:val="21"/>
          <w:lang w:eastAsia="zh-CN" w:bidi="ar-SA"/>
        </w:rPr>
        <w:t>）与对照组相比，</w:t>
      </w:r>
      <w:r>
        <w:rPr>
          <w:rFonts w:eastAsiaTheme="minorEastAsia" w:cstheme="minorBidi" w:hint="eastAsia"/>
          <w:kern w:val="2"/>
          <w:sz w:val="21"/>
          <w:szCs w:val="21"/>
          <w:lang w:eastAsia="zh-CN" w:bidi="ar-SA"/>
        </w:rPr>
        <w:t>AEP0.50%</w:t>
      </w:r>
      <w:r>
        <w:rPr>
          <w:rFonts w:eastAsiaTheme="minorEastAsia" w:cstheme="minorBidi" w:hint="eastAsia"/>
          <w:kern w:val="2"/>
          <w:sz w:val="21"/>
          <w:szCs w:val="21"/>
          <w:lang w:eastAsia="zh-CN" w:bidi="ar-SA"/>
        </w:rPr>
        <w:t>组鲤黏液中</w:t>
      </w:r>
      <w:r>
        <w:rPr>
          <w:rFonts w:eastAsiaTheme="minorEastAsia" w:cstheme="minorBidi" w:hint="eastAsia"/>
          <w:kern w:val="2"/>
          <w:sz w:val="21"/>
          <w:szCs w:val="21"/>
          <w:lang w:eastAsia="zh-CN" w:bidi="ar-SA"/>
        </w:rPr>
        <w:t>AKP</w:t>
      </w:r>
      <w:r>
        <w:rPr>
          <w:rFonts w:eastAsiaTheme="minorEastAsia" w:cstheme="minorBidi" w:hint="eastAsia"/>
          <w:kern w:val="2"/>
          <w:sz w:val="21"/>
          <w:szCs w:val="21"/>
          <w:lang w:eastAsia="zh-CN" w:bidi="ar-SA"/>
        </w:rPr>
        <w:t>活性显著增强（</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），过氧化物酶（</w:t>
      </w:r>
      <w:r>
        <w:rPr>
          <w:rFonts w:eastAsiaTheme="minorEastAsia" w:cstheme="minorBidi" w:hint="eastAsia"/>
          <w:kern w:val="2"/>
          <w:sz w:val="21"/>
          <w:szCs w:val="21"/>
          <w:lang w:eastAsia="zh-CN" w:bidi="ar-SA"/>
        </w:rPr>
        <w:t>POD</w:t>
      </w:r>
      <w:r>
        <w:rPr>
          <w:rFonts w:eastAsiaTheme="minorEastAsia" w:cstheme="minorBidi" w:hint="eastAsia"/>
          <w:kern w:val="2"/>
          <w:sz w:val="21"/>
          <w:szCs w:val="21"/>
          <w:lang w:eastAsia="zh-CN" w:bidi="ar-SA"/>
        </w:rPr>
        <w:t>）和蛋白酶活性均无显著差异（</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&gt;0.05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5</w:t>
      </w:r>
      <w:r>
        <w:rPr>
          <w:rFonts w:eastAsiaTheme="minorEastAsia" w:cstheme="minorBidi" w:hint="eastAsia"/>
          <w:kern w:val="2"/>
          <w:sz w:val="21"/>
          <w:szCs w:val="21"/>
          <w:lang w:eastAsia="zh-CN" w:bidi="ar-SA"/>
        </w:rPr>
        <w:t>）在脾脏组织中，与对照组相比，</w:t>
      </w:r>
      <w:r>
        <w:rPr>
          <w:rFonts w:eastAsiaTheme="minorEastAsia" w:cstheme="minorBidi" w:hint="eastAsia"/>
          <w:kern w:val="2"/>
          <w:sz w:val="21"/>
          <w:szCs w:val="21"/>
          <w:lang w:eastAsia="zh-CN" w:bidi="ar-SA"/>
        </w:rPr>
        <w:t>AEP0.25%</w:t>
      </w:r>
      <w:r>
        <w:rPr>
          <w:rFonts w:eastAsiaTheme="minorEastAsia" w:cstheme="minorBidi" w:hint="eastAsia"/>
          <w:kern w:val="2"/>
          <w:sz w:val="21"/>
          <w:szCs w:val="21"/>
          <w:lang w:eastAsia="zh-CN" w:bidi="ar-SA"/>
        </w:rPr>
        <w:t>组和</w:t>
      </w:r>
      <w:r>
        <w:rPr>
          <w:rFonts w:eastAsiaTheme="minorEastAsia" w:cstheme="minorBidi" w:hint="eastAsia"/>
          <w:kern w:val="2"/>
          <w:sz w:val="21"/>
          <w:szCs w:val="21"/>
          <w:lang w:eastAsia="zh-CN" w:bidi="ar-SA"/>
        </w:rPr>
        <w:t>AEP0.50%</w:t>
      </w:r>
      <w:r>
        <w:rPr>
          <w:rFonts w:eastAsiaTheme="minorEastAsia" w:cstheme="minorBidi" w:hint="eastAsia"/>
          <w:kern w:val="2"/>
          <w:sz w:val="21"/>
          <w:szCs w:val="21"/>
          <w:lang w:eastAsia="zh-CN" w:bidi="ar-SA"/>
        </w:rPr>
        <w:t>组</w:t>
      </w:r>
      <w:r>
        <w:rPr>
          <w:rFonts w:eastAsiaTheme="minorEastAsia"/>
          <w:kern w:val="2"/>
          <w:sz w:val="21"/>
          <w:szCs w:val="21"/>
          <w:lang w:eastAsia="zh-CN" w:bidi="ar-SA"/>
        </w:rPr>
        <w:t>TNF-α</w:t>
      </w:r>
      <w:r>
        <w:rPr>
          <w:rFonts w:eastAsiaTheme="minorEastAsia" w:cstheme="minorBidi" w:hint="eastAsia"/>
          <w:kern w:val="2"/>
          <w:sz w:val="21"/>
          <w:szCs w:val="21"/>
          <w:lang w:eastAsia="zh-CN" w:bidi="ar-SA"/>
        </w:rPr>
        <w:t>和</w:t>
      </w:r>
      <w:r>
        <w:rPr>
          <w:rFonts w:eastAsiaTheme="minorEastAsia"/>
          <w:kern w:val="2"/>
          <w:sz w:val="21"/>
          <w:szCs w:val="21"/>
          <w:lang w:eastAsia="zh-CN" w:bidi="ar-SA"/>
        </w:rPr>
        <w:t>TGF-β</w:t>
      </w:r>
      <w:proofErr w:type="gramStart"/>
      <w:r>
        <w:rPr>
          <w:rFonts w:eastAsiaTheme="minorEastAsia" w:cstheme="minorBidi" w:hint="eastAsia"/>
          <w:kern w:val="2"/>
          <w:sz w:val="21"/>
          <w:szCs w:val="21"/>
          <w:lang w:eastAsia="zh-CN" w:bidi="ar-SA"/>
        </w:rPr>
        <w:t>表达水</w:t>
      </w:r>
      <w:proofErr w:type="gramEnd"/>
      <w:r>
        <w:rPr>
          <w:rFonts w:eastAsiaTheme="minorEastAsia" w:cstheme="minorBidi" w:hint="eastAsia"/>
          <w:kern w:val="2"/>
          <w:sz w:val="21"/>
          <w:szCs w:val="21"/>
          <w:lang w:eastAsia="zh-CN" w:bidi="ar-SA"/>
        </w:rPr>
        <w:t>平均显著下调（</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AEP1.00%</w:t>
      </w:r>
      <w:r>
        <w:rPr>
          <w:rFonts w:eastAsiaTheme="minorEastAsia" w:cstheme="minorBidi" w:hint="eastAsia"/>
          <w:kern w:val="2"/>
          <w:sz w:val="21"/>
          <w:szCs w:val="21"/>
          <w:lang w:eastAsia="zh-CN" w:bidi="ar-SA"/>
        </w:rPr>
        <w:t>组的</w:t>
      </w:r>
      <w:r>
        <w:rPr>
          <w:rFonts w:eastAsiaTheme="minorEastAsia"/>
          <w:kern w:val="2"/>
          <w:sz w:val="21"/>
          <w:szCs w:val="21"/>
          <w:lang w:eastAsia="zh-CN" w:bidi="ar-SA"/>
        </w:rPr>
        <w:t>TNF-α</w:t>
      </w:r>
      <w:r>
        <w:rPr>
          <w:rFonts w:eastAsiaTheme="minorEastAsia" w:cstheme="minorBidi" w:hint="eastAsia"/>
          <w:kern w:val="2"/>
          <w:sz w:val="21"/>
          <w:szCs w:val="21"/>
          <w:lang w:eastAsia="zh-CN" w:bidi="ar-SA"/>
        </w:rPr>
        <w:t>表达水平显著低于对照组（</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 xml:space="preserve"> </w:t>
      </w:r>
      <w:r>
        <w:rPr>
          <w:rFonts w:eastAsiaTheme="minorEastAsia" w:cstheme="minorBidi" w:hint="eastAsia"/>
          <w:kern w:val="2"/>
          <w:sz w:val="21"/>
          <w:szCs w:val="21"/>
          <w:lang w:eastAsia="zh-CN" w:bidi="ar-SA"/>
        </w:rPr>
        <w:t>在肾脏组织中，与对照组相比，各实验组</w:t>
      </w:r>
      <w:r>
        <w:rPr>
          <w:rFonts w:eastAsiaTheme="minorEastAsia"/>
          <w:kern w:val="2"/>
          <w:sz w:val="21"/>
          <w:szCs w:val="21"/>
          <w:lang w:eastAsia="zh-CN" w:bidi="ar-SA"/>
        </w:rPr>
        <w:t>IL-1β</w:t>
      </w:r>
      <w:proofErr w:type="gramStart"/>
      <w:r>
        <w:rPr>
          <w:rFonts w:eastAsiaTheme="minorEastAsia" w:cstheme="minorBidi" w:hint="eastAsia"/>
          <w:kern w:val="2"/>
          <w:sz w:val="21"/>
          <w:szCs w:val="21"/>
          <w:lang w:eastAsia="zh-CN" w:bidi="ar-SA"/>
        </w:rPr>
        <w:t>表达水</w:t>
      </w:r>
      <w:proofErr w:type="gramEnd"/>
      <w:r>
        <w:rPr>
          <w:rFonts w:eastAsiaTheme="minorEastAsia" w:cstheme="minorBidi" w:hint="eastAsia"/>
          <w:kern w:val="2"/>
          <w:sz w:val="21"/>
          <w:szCs w:val="21"/>
          <w:lang w:eastAsia="zh-CN" w:bidi="ar-SA"/>
        </w:rPr>
        <w:t>平均显著下调（</w:t>
      </w:r>
      <w:r>
        <w:rPr>
          <w:rFonts w:eastAsiaTheme="minorEastAsia" w:cstheme="minorBidi" w:hint="eastAsia"/>
          <w:i/>
          <w:iCs/>
          <w:kern w:val="2"/>
          <w:sz w:val="21"/>
          <w:szCs w:val="21"/>
          <w:lang w:eastAsia="zh-CN" w:bidi="ar-SA"/>
        </w:rPr>
        <w:t>P</w:t>
      </w:r>
      <w:r>
        <w:rPr>
          <w:rFonts w:eastAsiaTheme="minorEastAsia" w:cstheme="minorBidi" w:hint="eastAsia"/>
          <w:kern w:val="2"/>
          <w:sz w:val="21"/>
          <w:szCs w:val="21"/>
          <w:lang w:eastAsia="zh-CN" w:bidi="ar-SA"/>
        </w:rPr>
        <w:t>&lt;0.05</w:t>
      </w:r>
      <w:r>
        <w:rPr>
          <w:rFonts w:eastAsiaTheme="minorEastAsia" w:cstheme="minorBidi" w:hint="eastAsia"/>
          <w:kern w:val="2"/>
          <w:sz w:val="21"/>
          <w:szCs w:val="21"/>
          <w:lang w:eastAsia="zh-CN" w:bidi="ar-SA"/>
        </w:rPr>
        <w:t>）；</w:t>
      </w:r>
      <w:r>
        <w:rPr>
          <w:rFonts w:eastAsiaTheme="minorEastAsia" w:cstheme="minorBidi" w:hint="eastAsia"/>
          <w:kern w:val="2"/>
          <w:sz w:val="21"/>
          <w:szCs w:val="21"/>
          <w:lang w:eastAsia="zh-CN" w:bidi="ar-SA"/>
        </w:rPr>
        <w:t xml:space="preserve"> AEP0.50%</w:t>
      </w:r>
      <w:r>
        <w:rPr>
          <w:rFonts w:eastAsiaTheme="minorEastAsia" w:cstheme="minorBidi" w:hint="eastAsia"/>
          <w:kern w:val="2"/>
          <w:sz w:val="21"/>
          <w:szCs w:val="21"/>
          <w:lang w:eastAsia="zh-CN" w:bidi="ar-SA"/>
        </w:rPr>
        <w:t>组和</w:t>
      </w:r>
      <w:r>
        <w:rPr>
          <w:rFonts w:eastAsiaTheme="minorEastAsia" w:cstheme="minorBidi" w:hint="eastAsia"/>
          <w:kern w:val="2"/>
          <w:sz w:val="21"/>
          <w:szCs w:val="21"/>
          <w:lang w:eastAsia="zh-CN" w:bidi="ar-SA"/>
        </w:rPr>
        <w:t>AEP1.00%</w:t>
      </w:r>
      <w:r>
        <w:rPr>
          <w:rFonts w:eastAsiaTheme="minorEastAsia" w:cstheme="minorBidi" w:hint="eastAsia"/>
          <w:kern w:val="2"/>
          <w:sz w:val="21"/>
          <w:szCs w:val="21"/>
          <w:lang w:eastAsia="zh-CN" w:bidi="ar-SA"/>
        </w:rPr>
        <w:t>组</w:t>
      </w:r>
      <w:r>
        <w:rPr>
          <w:rFonts w:eastAsiaTheme="minorEastAsia" w:cstheme="minorBidi" w:hint="eastAsia"/>
          <w:kern w:val="2"/>
          <w:sz w:val="21"/>
          <w:szCs w:val="21"/>
          <w:lang w:eastAsia="zh-CN" w:bidi="ar-SA"/>
        </w:rPr>
        <w:t>IL-10</w:t>
      </w:r>
      <w:proofErr w:type="gramStart"/>
      <w:r>
        <w:rPr>
          <w:rFonts w:eastAsiaTheme="minorEastAsia" w:cstheme="minorBidi" w:hint="eastAsia"/>
          <w:kern w:val="2"/>
          <w:sz w:val="21"/>
          <w:szCs w:val="21"/>
          <w:lang w:eastAsia="zh-CN" w:bidi="ar-SA"/>
        </w:rPr>
        <w:t>表达水</w:t>
      </w:r>
      <w:proofErr w:type="gramEnd"/>
      <w:r>
        <w:rPr>
          <w:rFonts w:eastAsiaTheme="minorEastAsia" w:cstheme="minorBidi" w:hint="eastAsia"/>
          <w:kern w:val="2"/>
          <w:sz w:val="21"/>
          <w:szCs w:val="21"/>
          <w:lang w:eastAsia="zh-CN" w:bidi="ar-SA"/>
        </w:rPr>
        <w:t>平均显著下调。综上所述，饲料中添加适量马齿苋水提物在不影响</w:t>
      </w:r>
      <w:proofErr w:type="gramStart"/>
      <w:r>
        <w:rPr>
          <w:rFonts w:eastAsiaTheme="minorEastAsia" w:cstheme="minorBidi" w:hint="eastAsia"/>
          <w:kern w:val="2"/>
          <w:sz w:val="21"/>
          <w:szCs w:val="21"/>
          <w:lang w:eastAsia="zh-CN" w:bidi="ar-SA"/>
        </w:rPr>
        <w:t>鲤</w:t>
      </w:r>
      <w:proofErr w:type="gramEnd"/>
      <w:r>
        <w:rPr>
          <w:rFonts w:eastAsiaTheme="minorEastAsia" w:cstheme="minorBidi" w:hint="eastAsia"/>
          <w:kern w:val="2"/>
          <w:sz w:val="21"/>
          <w:szCs w:val="21"/>
          <w:lang w:eastAsia="zh-CN" w:bidi="ar-SA"/>
        </w:rPr>
        <w:t>生长性能的情况下，能够增强其血清、肝脏及黏液免疫功能，调控免疫器官炎症因子的基因表达，进而可能对机体的免疫应答过程发挥积极作用。</w:t>
      </w:r>
    </w:p>
    <w:p w14:paraId="67CA50DC" w14:textId="77777777" w:rsidR="00CB0688" w:rsidRDefault="00000000">
      <w:pPr>
        <w:rPr>
          <w:rFonts w:eastAsiaTheme="minorEastAsia" w:cstheme="minorBidi"/>
        </w:rPr>
      </w:pPr>
      <w:r>
        <w:rPr>
          <w:rFonts w:eastAsiaTheme="minorEastAsia" w:cstheme="minorBidi" w:hint="eastAsia"/>
          <w:b/>
          <w:bCs/>
        </w:rPr>
        <w:t>关键词：</w:t>
      </w:r>
      <w:r>
        <w:rPr>
          <w:rFonts w:eastAsiaTheme="minorEastAsia" w:cstheme="minorBidi" w:hint="eastAsia"/>
          <w:b/>
          <w:bCs/>
        </w:rPr>
        <w:t xml:space="preserve"> </w:t>
      </w:r>
      <w:r>
        <w:rPr>
          <w:rFonts w:eastAsiaTheme="minorEastAsia" w:cstheme="minorBidi" w:hint="eastAsia"/>
        </w:rPr>
        <w:t>马齿苋水提物</w:t>
      </w:r>
      <w:r>
        <w:rPr>
          <w:rFonts w:eastAsiaTheme="minorEastAsia" w:cstheme="minorBidi" w:hint="eastAsia"/>
          <w:szCs w:val="21"/>
        </w:rPr>
        <w:t>；</w:t>
      </w:r>
      <w:r>
        <w:rPr>
          <w:rFonts w:eastAsiaTheme="minorEastAsia" w:cstheme="minorBidi" w:hint="eastAsia"/>
        </w:rPr>
        <w:t>生长性能</w:t>
      </w:r>
      <w:r>
        <w:rPr>
          <w:rFonts w:eastAsiaTheme="minorEastAsia" w:cstheme="minorBidi" w:hint="eastAsia"/>
          <w:szCs w:val="21"/>
        </w:rPr>
        <w:t>；</w:t>
      </w:r>
      <w:r>
        <w:rPr>
          <w:rFonts w:eastAsiaTheme="minorEastAsia" w:cstheme="minorBidi" w:hint="eastAsia"/>
        </w:rPr>
        <w:t>免疫功能</w:t>
      </w:r>
      <w:r>
        <w:rPr>
          <w:rFonts w:eastAsiaTheme="minorEastAsia" w:cstheme="minorBidi" w:hint="eastAsia"/>
          <w:szCs w:val="21"/>
        </w:rPr>
        <w:t>；</w:t>
      </w:r>
      <w:r>
        <w:rPr>
          <w:rFonts w:eastAsiaTheme="minorEastAsia" w:cstheme="minorBidi" w:hint="eastAsia"/>
        </w:rPr>
        <w:t>炎症因子</w:t>
      </w:r>
      <w:r>
        <w:rPr>
          <w:rFonts w:eastAsiaTheme="minorEastAsia" w:cstheme="minorBidi" w:hint="eastAsia"/>
          <w:szCs w:val="21"/>
        </w:rPr>
        <w:t>；</w:t>
      </w:r>
      <w:proofErr w:type="gramStart"/>
      <w:r>
        <w:rPr>
          <w:rFonts w:eastAsiaTheme="minorEastAsia" w:cstheme="minorBidi" w:hint="eastAsia"/>
        </w:rPr>
        <w:t>鲤</w:t>
      </w:r>
      <w:proofErr w:type="gramEnd"/>
    </w:p>
    <w:p w14:paraId="578CF3D1" w14:textId="77777777" w:rsidR="00CB0688" w:rsidRDefault="00000000" w:rsidP="004062C9">
      <w:pPr>
        <w:jc w:val="center"/>
        <w:rPr>
          <w:szCs w:val="21"/>
        </w:rPr>
      </w:pPr>
      <w:r>
        <w:rPr>
          <w:b/>
          <w:bCs/>
          <w:sz w:val="24"/>
        </w:rPr>
        <w:t xml:space="preserve">Aqueous extract of </w:t>
      </w:r>
      <w:r>
        <w:rPr>
          <w:rFonts w:hint="eastAsia"/>
          <w:b/>
          <w:bCs/>
          <w:sz w:val="24"/>
        </w:rPr>
        <w:t>purslane</w:t>
      </w:r>
      <w:r>
        <w:rPr>
          <w:b/>
          <w:bCs/>
          <w:sz w:val="24"/>
        </w:rPr>
        <w:t xml:space="preserve"> </w:t>
      </w:r>
      <w:r>
        <w:rPr>
          <w:rFonts w:hint="eastAsia"/>
          <w:b/>
          <w:bCs/>
          <w:sz w:val="24"/>
        </w:rPr>
        <w:t>（</w:t>
      </w:r>
      <w:r>
        <w:rPr>
          <w:rFonts w:hint="eastAsia"/>
          <w:b/>
          <w:bCs/>
          <w:i/>
          <w:iCs/>
          <w:sz w:val="24"/>
        </w:rPr>
        <w:t>P</w:t>
      </w:r>
      <w:r>
        <w:rPr>
          <w:b/>
          <w:bCs/>
          <w:i/>
          <w:iCs/>
          <w:sz w:val="24"/>
        </w:rPr>
        <w:t>ortulaca oleracea</w:t>
      </w:r>
      <w:r>
        <w:rPr>
          <w:rFonts w:hint="eastAsia"/>
          <w:b/>
          <w:bCs/>
          <w:sz w:val="24"/>
        </w:rPr>
        <w:t>）</w:t>
      </w:r>
      <w:r>
        <w:rPr>
          <w:b/>
          <w:bCs/>
          <w:sz w:val="24"/>
        </w:rPr>
        <w:t xml:space="preserve"> on growth performance</w:t>
      </w:r>
      <w:r>
        <w:rPr>
          <w:rFonts w:hint="eastAsia"/>
          <w:b/>
          <w:bCs/>
          <w:sz w:val="24"/>
        </w:rPr>
        <w:t>，</w:t>
      </w:r>
      <w:r>
        <w:rPr>
          <w:b/>
          <w:bCs/>
          <w:sz w:val="24"/>
        </w:rPr>
        <w:t>serum</w:t>
      </w:r>
      <w:r>
        <w:rPr>
          <w:rFonts w:hint="eastAsia"/>
          <w:b/>
          <w:bCs/>
          <w:sz w:val="24"/>
        </w:rPr>
        <w:t>，</w:t>
      </w:r>
      <w:r>
        <w:rPr>
          <w:b/>
          <w:bCs/>
          <w:sz w:val="24"/>
        </w:rPr>
        <w:t>liver and mucus immunity</w:t>
      </w:r>
      <w:r>
        <w:rPr>
          <w:rFonts w:hint="eastAsia"/>
          <w:b/>
          <w:bCs/>
          <w:sz w:val="24"/>
        </w:rPr>
        <w:t>，</w:t>
      </w:r>
      <w:r>
        <w:rPr>
          <w:b/>
          <w:bCs/>
          <w:sz w:val="24"/>
        </w:rPr>
        <w:t xml:space="preserve">and inflammatory factor gene expression in common carp </w:t>
      </w:r>
      <w:r>
        <w:rPr>
          <w:rFonts w:hint="eastAsia"/>
          <w:b/>
          <w:bCs/>
          <w:sz w:val="24"/>
        </w:rPr>
        <w:t>（</w:t>
      </w:r>
      <w:r>
        <w:rPr>
          <w:b/>
          <w:bCs/>
          <w:i/>
          <w:iCs/>
          <w:sz w:val="24"/>
        </w:rPr>
        <w:t>Cyprinus carpio</w:t>
      </w:r>
      <w:r>
        <w:rPr>
          <w:rFonts w:hint="eastAsia"/>
          <w:b/>
          <w:bCs/>
          <w:sz w:val="24"/>
        </w:rPr>
        <w:t>）</w:t>
      </w:r>
    </w:p>
    <w:p w14:paraId="55728858" w14:textId="77777777" w:rsidR="00CB0688" w:rsidRDefault="00000000" w:rsidP="004062C9">
      <w:pPr>
        <w:jc w:val="center"/>
        <w:rPr>
          <w:szCs w:val="21"/>
        </w:rPr>
      </w:pPr>
      <w:r>
        <w:rPr>
          <w:szCs w:val="21"/>
        </w:rPr>
        <w:t>Liu Cong-Fu</w:t>
      </w:r>
      <w:r>
        <w:rPr>
          <w:rFonts w:hint="eastAsia"/>
          <w:szCs w:val="21"/>
        </w:rPr>
        <w:t xml:space="preserve">, </w:t>
      </w:r>
      <w:r>
        <w:rPr>
          <w:szCs w:val="21"/>
        </w:rPr>
        <w:t>Huang Jing-Tong</w:t>
      </w:r>
      <w:r>
        <w:rPr>
          <w:rFonts w:hint="eastAsia"/>
          <w:szCs w:val="21"/>
        </w:rPr>
        <w:t xml:space="preserve">, </w:t>
      </w:r>
      <w:r>
        <w:rPr>
          <w:szCs w:val="21"/>
        </w:rPr>
        <w:t>Cai Yu-Shi</w:t>
      </w:r>
      <w:r>
        <w:rPr>
          <w:rFonts w:hint="eastAsia"/>
          <w:szCs w:val="21"/>
        </w:rPr>
        <w:t xml:space="preserve">m, </w:t>
      </w:r>
      <w:r>
        <w:rPr>
          <w:szCs w:val="21"/>
        </w:rPr>
        <w:t>Li Li-Fang</w:t>
      </w:r>
      <w:r>
        <w:rPr>
          <w:rFonts w:hint="eastAsia"/>
          <w:szCs w:val="21"/>
        </w:rPr>
        <w:t xml:space="preserve">, </w:t>
      </w:r>
      <w:r>
        <w:rPr>
          <w:szCs w:val="21"/>
        </w:rPr>
        <w:t>Zhao Hai-Tao</w:t>
      </w:r>
      <w:r>
        <w:rPr>
          <w:rFonts w:hint="eastAsia"/>
          <w:szCs w:val="21"/>
        </w:rPr>
        <w:t xml:space="preserve">, </w:t>
      </w:r>
      <w:r>
        <w:rPr>
          <w:szCs w:val="21"/>
        </w:rPr>
        <w:t>Wang</w:t>
      </w:r>
      <w:r>
        <w:rPr>
          <w:rFonts w:hint="eastAsia"/>
          <w:szCs w:val="21"/>
        </w:rPr>
        <w:t xml:space="preserve"> </w:t>
      </w:r>
      <w:r>
        <w:rPr>
          <w:szCs w:val="21"/>
        </w:rPr>
        <w:t>Rui-Fang</w:t>
      </w:r>
      <w:r>
        <w:rPr>
          <w:rFonts w:hint="eastAsia"/>
          <w:szCs w:val="21"/>
        </w:rPr>
        <w:t>, Yan</w:t>
      </w:r>
      <w:r>
        <w:rPr>
          <w:szCs w:val="21"/>
        </w:rPr>
        <w:t xml:space="preserve"> Yan-Ping and </w:t>
      </w:r>
      <w:r>
        <w:rPr>
          <w:szCs w:val="21"/>
        </w:rPr>
        <w:lastRenderedPageBreak/>
        <w:t>Song Min</w:t>
      </w:r>
    </w:p>
    <w:p w14:paraId="25E575A2" w14:textId="77777777" w:rsidR="00CB0688" w:rsidRDefault="00000000" w:rsidP="004062C9">
      <w:pPr>
        <w:pStyle w:val="a3"/>
        <w:jc w:val="center"/>
        <w:rPr>
          <w:rFonts w:eastAsia="宋体"/>
          <w:sz w:val="18"/>
          <w:szCs w:val="18"/>
          <w:lang w:eastAsia="zh-CN"/>
        </w:rPr>
      </w:pPr>
      <w:r>
        <w:rPr>
          <w:rFonts w:eastAsia="宋体" w:hint="eastAsia"/>
          <w:spacing w:val="1"/>
          <w:position w:val="3"/>
          <w:sz w:val="18"/>
          <w:szCs w:val="18"/>
          <w:lang w:eastAsia="zh-CN"/>
        </w:rPr>
        <w:t>（</w:t>
      </w:r>
      <w:r>
        <w:rPr>
          <w:position w:val="3"/>
          <w:sz w:val="18"/>
          <w:szCs w:val="18"/>
        </w:rPr>
        <w:t>College</w:t>
      </w:r>
      <w:r>
        <w:rPr>
          <w:spacing w:val="1"/>
          <w:position w:val="3"/>
          <w:sz w:val="18"/>
          <w:szCs w:val="18"/>
        </w:rPr>
        <w:t xml:space="preserve"> </w:t>
      </w:r>
      <w:r>
        <w:rPr>
          <w:position w:val="3"/>
          <w:sz w:val="18"/>
          <w:szCs w:val="18"/>
        </w:rPr>
        <w:t>of</w:t>
      </w:r>
      <w:r>
        <w:rPr>
          <w:spacing w:val="-40"/>
          <w:position w:val="3"/>
          <w:sz w:val="18"/>
          <w:szCs w:val="18"/>
        </w:rPr>
        <w:t xml:space="preserve"> </w:t>
      </w:r>
      <w:r>
        <w:rPr>
          <w:position w:val="3"/>
          <w:sz w:val="18"/>
          <w:szCs w:val="18"/>
        </w:rPr>
        <w:t>Animal</w:t>
      </w:r>
      <w:r>
        <w:rPr>
          <w:spacing w:val="1"/>
          <w:position w:val="3"/>
          <w:sz w:val="18"/>
          <w:szCs w:val="18"/>
        </w:rPr>
        <w:t xml:space="preserve"> </w:t>
      </w:r>
      <w:r>
        <w:rPr>
          <w:position w:val="3"/>
          <w:sz w:val="18"/>
          <w:szCs w:val="18"/>
        </w:rPr>
        <w:t>Science</w:t>
      </w:r>
      <w:r>
        <w:rPr>
          <w:rFonts w:eastAsia="宋体" w:hint="eastAsia"/>
          <w:spacing w:val="1"/>
          <w:position w:val="3"/>
          <w:sz w:val="18"/>
          <w:szCs w:val="18"/>
          <w:lang w:eastAsia="zh-CN"/>
        </w:rPr>
        <w:t>，</w:t>
      </w:r>
      <w:r>
        <w:rPr>
          <w:position w:val="3"/>
          <w:sz w:val="18"/>
          <w:szCs w:val="18"/>
        </w:rPr>
        <w:t>Inner</w:t>
      </w:r>
      <w:r>
        <w:rPr>
          <w:spacing w:val="-9"/>
          <w:position w:val="3"/>
          <w:sz w:val="18"/>
          <w:szCs w:val="18"/>
        </w:rPr>
        <w:t xml:space="preserve"> </w:t>
      </w:r>
      <w:r>
        <w:rPr>
          <w:position w:val="3"/>
          <w:sz w:val="18"/>
          <w:szCs w:val="18"/>
        </w:rPr>
        <w:t>Mongolia</w:t>
      </w:r>
      <w:r>
        <w:rPr>
          <w:spacing w:val="-9"/>
          <w:position w:val="3"/>
          <w:sz w:val="18"/>
          <w:szCs w:val="18"/>
        </w:rPr>
        <w:t xml:space="preserve"> </w:t>
      </w:r>
      <w:r>
        <w:rPr>
          <w:position w:val="3"/>
          <w:sz w:val="18"/>
          <w:szCs w:val="18"/>
        </w:rPr>
        <w:t>Agricultural</w:t>
      </w:r>
      <w:r>
        <w:rPr>
          <w:spacing w:val="16"/>
          <w:position w:val="3"/>
          <w:sz w:val="18"/>
          <w:szCs w:val="18"/>
        </w:rPr>
        <w:t xml:space="preserve"> </w:t>
      </w:r>
      <w:r>
        <w:rPr>
          <w:position w:val="3"/>
          <w:sz w:val="18"/>
          <w:szCs w:val="18"/>
        </w:rPr>
        <w:t>University</w:t>
      </w:r>
      <w:r>
        <w:rPr>
          <w:rFonts w:eastAsia="宋体" w:hint="eastAsia"/>
          <w:spacing w:val="1"/>
          <w:position w:val="3"/>
          <w:sz w:val="18"/>
          <w:szCs w:val="18"/>
          <w:lang w:eastAsia="zh-CN"/>
        </w:rPr>
        <w:t>，</w:t>
      </w:r>
      <w:r>
        <w:rPr>
          <w:position w:val="3"/>
          <w:sz w:val="18"/>
          <w:szCs w:val="18"/>
        </w:rPr>
        <w:t>Hohhot</w:t>
      </w:r>
      <w:r>
        <w:rPr>
          <w:spacing w:val="1"/>
          <w:position w:val="3"/>
          <w:sz w:val="18"/>
          <w:szCs w:val="18"/>
        </w:rPr>
        <w:t xml:space="preserve"> 010018</w:t>
      </w:r>
      <w:r>
        <w:rPr>
          <w:rFonts w:eastAsia="宋体" w:hint="eastAsia"/>
          <w:spacing w:val="1"/>
          <w:position w:val="3"/>
          <w:sz w:val="18"/>
          <w:szCs w:val="18"/>
          <w:lang w:eastAsia="zh-CN"/>
        </w:rPr>
        <w:t>，</w:t>
      </w:r>
      <w:r>
        <w:rPr>
          <w:position w:val="3"/>
          <w:sz w:val="18"/>
          <w:szCs w:val="18"/>
        </w:rPr>
        <w:t>China</w:t>
      </w:r>
      <w:r>
        <w:rPr>
          <w:rFonts w:eastAsia="宋体" w:hint="eastAsia"/>
          <w:spacing w:val="1"/>
          <w:position w:val="3"/>
          <w:sz w:val="18"/>
          <w:szCs w:val="18"/>
          <w:lang w:eastAsia="zh-CN"/>
        </w:rPr>
        <w:t>）</w:t>
      </w:r>
    </w:p>
    <w:p w14:paraId="6EDE7D46" w14:textId="77777777" w:rsidR="00CB0688" w:rsidRDefault="00000000" w:rsidP="004062C9">
      <w:pPr>
        <w:pStyle w:val="a3"/>
        <w:spacing w:before="58"/>
        <w:ind w:left="2" w:firstLine="6"/>
        <w:jc w:val="both"/>
        <w:rPr>
          <w:sz w:val="20"/>
          <w:szCs w:val="20"/>
        </w:rPr>
      </w:pPr>
      <w:r>
        <w:rPr>
          <w:b/>
          <w:bCs/>
          <w:sz w:val="20"/>
          <w:szCs w:val="20"/>
        </w:rPr>
        <w:t>Abstract</w:t>
      </w:r>
      <w:r>
        <w:rPr>
          <w:sz w:val="20"/>
          <w:szCs w:val="20"/>
        </w:rPr>
        <w:t>: This experiment was conducted to investigate the</w:t>
      </w:r>
      <w:r>
        <w:rPr>
          <w:spacing w:val="12"/>
          <w:w w:val="101"/>
          <w:sz w:val="20"/>
          <w:szCs w:val="20"/>
        </w:rPr>
        <w:t xml:space="preserve"> </w:t>
      </w:r>
      <w:r>
        <w:rPr>
          <w:sz w:val="20"/>
          <w:szCs w:val="20"/>
        </w:rPr>
        <w:t>effects</w:t>
      </w:r>
      <w:r>
        <w:rPr>
          <w:spacing w:val="9"/>
          <w:sz w:val="20"/>
          <w:szCs w:val="20"/>
        </w:rPr>
        <w:t xml:space="preserve"> </w:t>
      </w:r>
      <w:r>
        <w:rPr>
          <w:sz w:val="20"/>
          <w:szCs w:val="20"/>
        </w:rPr>
        <w:t>of</w:t>
      </w:r>
      <w:r>
        <w:rPr>
          <w:spacing w:val="-11"/>
          <w:sz w:val="20"/>
          <w:szCs w:val="20"/>
        </w:rPr>
        <w:t xml:space="preserve"> </w:t>
      </w:r>
      <w:r>
        <w:rPr>
          <w:sz w:val="20"/>
          <w:szCs w:val="20"/>
        </w:rPr>
        <w:t>dietary</w:t>
      </w:r>
      <w:r>
        <w:rPr>
          <w:spacing w:val="12"/>
          <w:sz w:val="20"/>
          <w:szCs w:val="20"/>
        </w:rPr>
        <w:t xml:space="preserve"> </w:t>
      </w:r>
      <w:r>
        <w:rPr>
          <w:sz w:val="20"/>
          <w:szCs w:val="20"/>
        </w:rPr>
        <w:t>supplementation</w:t>
      </w:r>
      <w:r>
        <w:rPr>
          <w:spacing w:val="4"/>
          <w:sz w:val="20"/>
          <w:szCs w:val="20"/>
        </w:rPr>
        <w:t xml:space="preserve"> </w:t>
      </w:r>
      <w:r>
        <w:rPr>
          <w:sz w:val="20"/>
          <w:szCs w:val="20"/>
        </w:rPr>
        <w:t>with</w:t>
      </w:r>
      <w:r>
        <w:rPr>
          <w:spacing w:val="4"/>
          <w:sz w:val="20"/>
          <w:szCs w:val="20"/>
        </w:rPr>
        <w:t xml:space="preserve"> </w:t>
      </w:r>
      <w:r>
        <w:rPr>
          <w:sz w:val="20"/>
          <w:szCs w:val="20"/>
        </w:rPr>
        <w:t>Aqueous</w:t>
      </w:r>
      <w:r>
        <w:rPr>
          <w:spacing w:val="6"/>
          <w:sz w:val="20"/>
          <w:szCs w:val="20"/>
        </w:rPr>
        <w:t xml:space="preserve"> </w:t>
      </w:r>
      <w:r>
        <w:rPr>
          <w:sz w:val="20"/>
          <w:szCs w:val="20"/>
        </w:rPr>
        <w:t>Extract</w:t>
      </w:r>
      <w:r>
        <w:rPr>
          <w:spacing w:val="9"/>
          <w:sz w:val="20"/>
          <w:szCs w:val="20"/>
        </w:rPr>
        <w:t xml:space="preserve"> </w:t>
      </w:r>
      <w:r>
        <w:rPr>
          <w:sz w:val="20"/>
          <w:szCs w:val="20"/>
        </w:rPr>
        <w:t xml:space="preserve">of </w:t>
      </w:r>
      <w:r>
        <w:rPr>
          <w:i/>
          <w:iCs/>
          <w:spacing w:val="-1"/>
          <w:sz w:val="20"/>
          <w:szCs w:val="20"/>
        </w:rPr>
        <w:t>Portulaca</w:t>
      </w:r>
      <w:r>
        <w:rPr>
          <w:i/>
          <w:iCs/>
          <w:spacing w:val="40"/>
          <w:sz w:val="20"/>
          <w:szCs w:val="20"/>
        </w:rPr>
        <w:t xml:space="preserve"> </w:t>
      </w:r>
      <w:r>
        <w:rPr>
          <w:i/>
          <w:iCs/>
          <w:spacing w:val="-1"/>
          <w:sz w:val="20"/>
          <w:szCs w:val="20"/>
        </w:rPr>
        <w:t>oleracea</w:t>
      </w:r>
      <w:r>
        <w:rPr>
          <w:rFonts w:eastAsia="宋体"/>
          <w:i/>
          <w:iCs/>
          <w:spacing w:val="-1"/>
          <w:sz w:val="20"/>
          <w:szCs w:val="20"/>
          <w:lang w:eastAsia="zh-CN"/>
        </w:rPr>
        <w:t xml:space="preserve"> </w:t>
      </w:r>
      <w:r>
        <w:rPr>
          <w:rFonts w:eastAsia="宋体"/>
          <w:spacing w:val="-1"/>
          <w:sz w:val="20"/>
          <w:szCs w:val="20"/>
          <w:lang w:eastAsia="zh-CN"/>
        </w:rPr>
        <w:t>(</w:t>
      </w:r>
      <w:r>
        <w:rPr>
          <w:spacing w:val="-1"/>
          <w:sz w:val="20"/>
          <w:szCs w:val="20"/>
        </w:rPr>
        <w:t>AEP</w:t>
      </w:r>
      <w:r>
        <w:rPr>
          <w:rFonts w:eastAsia="宋体"/>
          <w:spacing w:val="-1"/>
          <w:sz w:val="20"/>
          <w:szCs w:val="20"/>
          <w:lang w:eastAsia="zh-CN"/>
        </w:rPr>
        <w:t xml:space="preserve">) </w:t>
      </w:r>
      <w:r>
        <w:rPr>
          <w:spacing w:val="-1"/>
          <w:sz w:val="20"/>
          <w:szCs w:val="20"/>
        </w:rPr>
        <w:t>on</w:t>
      </w:r>
      <w:r>
        <w:rPr>
          <w:spacing w:val="29"/>
          <w:sz w:val="20"/>
          <w:szCs w:val="20"/>
        </w:rPr>
        <w:t xml:space="preserve"> </w:t>
      </w:r>
      <w:r>
        <w:rPr>
          <w:spacing w:val="-1"/>
          <w:sz w:val="20"/>
          <w:szCs w:val="20"/>
        </w:rPr>
        <w:t>growth</w:t>
      </w:r>
      <w:r>
        <w:rPr>
          <w:spacing w:val="23"/>
          <w:sz w:val="20"/>
          <w:szCs w:val="20"/>
        </w:rPr>
        <w:t xml:space="preserve"> </w:t>
      </w:r>
      <w:r>
        <w:rPr>
          <w:spacing w:val="-1"/>
          <w:sz w:val="20"/>
          <w:szCs w:val="20"/>
        </w:rPr>
        <w:t>performance</w:t>
      </w:r>
      <w:r>
        <w:rPr>
          <w:rFonts w:eastAsia="宋体"/>
          <w:spacing w:val="-1"/>
          <w:sz w:val="20"/>
          <w:szCs w:val="20"/>
          <w:lang w:eastAsia="zh-CN"/>
        </w:rPr>
        <w:t xml:space="preserve">, </w:t>
      </w:r>
      <w:r>
        <w:rPr>
          <w:spacing w:val="-1"/>
          <w:sz w:val="20"/>
          <w:szCs w:val="20"/>
        </w:rPr>
        <w:t>serum</w:t>
      </w:r>
      <w:r>
        <w:rPr>
          <w:spacing w:val="-1"/>
          <w:sz w:val="20"/>
          <w:szCs w:val="20"/>
          <w:lang w:eastAsia="zh-CN"/>
        </w:rPr>
        <w:t xml:space="preserve">, liver, </w:t>
      </w:r>
      <w:r>
        <w:rPr>
          <w:spacing w:val="-1"/>
          <w:sz w:val="20"/>
          <w:szCs w:val="20"/>
        </w:rPr>
        <w:t>and mucus immunity</w:t>
      </w:r>
      <w:r>
        <w:rPr>
          <w:spacing w:val="-1"/>
          <w:sz w:val="20"/>
          <w:szCs w:val="20"/>
          <w:lang w:eastAsia="zh-CN"/>
        </w:rPr>
        <w:t xml:space="preserve">, </w:t>
      </w:r>
      <w:r>
        <w:rPr>
          <w:spacing w:val="-1"/>
          <w:sz w:val="20"/>
          <w:szCs w:val="20"/>
        </w:rPr>
        <w:t xml:space="preserve">and inflammatory factor gene expression in immune organs of common carp </w:t>
      </w:r>
      <w:r>
        <w:rPr>
          <w:spacing w:val="-1"/>
          <w:sz w:val="20"/>
          <w:szCs w:val="20"/>
          <w:lang w:eastAsia="zh-CN"/>
        </w:rPr>
        <w:t>(</w:t>
      </w:r>
      <w:r>
        <w:rPr>
          <w:i/>
          <w:iCs/>
          <w:spacing w:val="-1"/>
          <w:sz w:val="20"/>
          <w:szCs w:val="20"/>
        </w:rPr>
        <w:t xml:space="preserve">Cyprinus </w:t>
      </w:r>
      <w:r>
        <w:rPr>
          <w:i/>
          <w:iCs/>
          <w:sz w:val="20"/>
          <w:szCs w:val="20"/>
        </w:rPr>
        <w:t>carpio</w:t>
      </w:r>
      <w:r>
        <w:rPr>
          <w:rFonts w:eastAsia="宋体"/>
          <w:sz w:val="20"/>
          <w:szCs w:val="20"/>
          <w:lang w:eastAsia="zh-CN"/>
        </w:rPr>
        <w:t>)</w:t>
      </w:r>
      <w:r>
        <w:rPr>
          <w:sz w:val="20"/>
          <w:szCs w:val="20"/>
        </w:rPr>
        <w:t>.</w:t>
      </w:r>
      <w:r>
        <w:rPr>
          <w:spacing w:val="27"/>
          <w:w w:val="101"/>
          <w:sz w:val="20"/>
          <w:szCs w:val="20"/>
        </w:rPr>
        <w:t xml:space="preserve"> </w:t>
      </w:r>
      <w:r>
        <w:rPr>
          <w:sz w:val="20"/>
          <w:szCs w:val="20"/>
        </w:rPr>
        <w:t>A</w:t>
      </w:r>
      <w:r>
        <w:rPr>
          <w:spacing w:val="28"/>
          <w:sz w:val="20"/>
          <w:szCs w:val="20"/>
        </w:rPr>
        <w:t xml:space="preserve"> </w:t>
      </w:r>
      <w:r>
        <w:rPr>
          <w:sz w:val="20"/>
          <w:szCs w:val="20"/>
        </w:rPr>
        <w:t>total</w:t>
      </w:r>
      <w:r>
        <w:rPr>
          <w:spacing w:val="32"/>
          <w:w w:val="101"/>
          <w:sz w:val="20"/>
          <w:szCs w:val="20"/>
        </w:rPr>
        <w:t xml:space="preserve"> </w:t>
      </w:r>
      <w:r>
        <w:rPr>
          <w:sz w:val="20"/>
          <w:szCs w:val="20"/>
        </w:rPr>
        <w:t>of 240 juvenile</w:t>
      </w:r>
      <w:r>
        <w:rPr>
          <w:spacing w:val="33"/>
          <w:sz w:val="20"/>
          <w:szCs w:val="20"/>
        </w:rPr>
        <w:t xml:space="preserve"> </w:t>
      </w:r>
      <w:r>
        <w:rPr>
          <w:sz w:val="20"/>
          <w:szCs w:val="20"/>
        </w:rPr>
        <w:t>carp</w:t>
      </w:r>
      <w:r>
        <w:rPr>
          <w:rFonts w:eastAsia="宋体"/>
          <w:spacing w:val="-1"/>
          <w:sz w:val="20"/>
          <w:szCs w:val="20"/>
          <w:lang w:eastAsia="zh-CN"/>
        </w:rPr>
        <w:t xml:space="preserve"> (32.60 ± 0.31)</w:t>
      </w:r>
      <w:r>
        <w:rPr>
          <w:spacing w:val="32"/>
          <w:sz w:val="20"/>
          <w:szCs w:val="20"/>
        </w:rPr>
        <w:t xml:space="preserve"> </w:t>
      </w:r>
      <w:r>
        <w:rPr>
          <w:spacing w:val="-1"/>
          <w:sz w:val="20"/>
          <w:szCs w:val="20"/>
        </w:rPr>
        <w:t>g</w:t>
      </w:r>
      <w:r>
        <w:rPr>
          <w:spacing w:val="27"/>
          <w:sz w:val="20"/>
          <w:szCs w:val="20"/>
        </w:rPr>
        <w:t xml:space="preserve"> </w:t>
      </w:r>
      <w:r>
        <w:rPr>
          <w:spacing w:val="-1"/>
          <w:sz w:val="20"/>
          <w:szCs w:val="20"/>
        </w:rPr>
        <w:t>were</w:t>
      </w:r>
      <w:r>
        <w:rPr>
          <w:sz w:val="20"/>
          <w:szCs w:val="20"/>
        </w:rPr>
        <w:t xml:space="preserve"> randomly divided into four dietary groups with thr</w:t>
      </w:r>
      <w:r>
        <w:rPr>
          <w:spacing w:val="-1"/>
          <w:sz w:val="20"/>
          <w:szCs w:val="20"/>
        </w:rPr>
        <w:t>ee replicates</w:t>
      </w:r>
      <w:r>
        <w:rPr>
          <w:spacing w:val="6"/>
          <w:sz w:val="20"/>
          <w:szCs w:val="20"/>
        </w:rPr>
        <w:t xml:space="preserve"> </w:t>
      </w:r>
      <w:r>
        <w:rPr>
          <w:spacing w:val="-1"/>
          <w:sz w:val="20"/>
          <w:szCs w:val="20"/>
        </w:rPr>
        <w:t>in</w:t>
      </w:r>
      <w:r>
        <w:rPr>
          <w:spacing w:val="8"/>
          <w:sz w:val="20"/>
          <w:szCs w:val="20"/>
        </w:rPr>
        <w:t xml:space="preserve"> </w:t>
      </w:r>
      <w:r>
        <w:rPr>
          <w:spacing w:val="-1"/>
          <w:sz w:val="20"/>
          <w:szCs w:val="20"/>
        </w:rPr>
        <w:t>each</w:t>
      </w:r>
      <w:r>
        <w:rPr>
          <w:spacing w:val="7"/>
          <w:sz w:val="20"/>
          <w:szCs w:val="20"/>
        </w:rPr>
        <w:t xml:space="preserve"> </w:t>
      </w:r>
      <w:r>
        <w:rPr>
          <w:spacing w:val="-1"/>
          <w:sz w:val="20"/>
          <w:szCs w:val="20"/>
        </w:rPr>
        <w:t>group</w:t>
      </w:r>
      <w:r>
        <w:rPr>
          <w:spacing w:val="7"/>
          <w:sz w:val="20"/>
          <w:szCs w:val="20"/>
        </w:rPr>
        <w:t xml:space="preserve"> </w:t>
      </w:r>
      <w:r>
        <w:rPr>
          <w:spacing w:val="-1"/>
          <w:sz w:val="20"/>
          <w:szCs w:val="20"/>
        </w:rPr>
        <w:t>and 20</w:t>
      </w:r>
      <w:r>
        <w:rPr>
          <w:spacing w:val="8"/>
          <w:sz w:val="20"/>
          <w:szCs w:val="20"/>
        </w:rPr>
        <w:t xml:space="preserve"> </w:t>
      </w:r>
      <w:r>
        <w:rPr>
          <w:rFonts w:eastAsia="宋体"/>
          <w:spacing w:val="8"/>
          <w:sz w:val="20"/>
          <w:szCs w:val="20"/>
          <w:lang w:eastAsia="zh-CN"/>
        </w:rPr>
        <w:t>carp</w:t>
      </w:r>
      <w:r>
        <w:rPr>
          <w:spacing w:val="6"/>
          <w:sz w:val="20"/>
          <w:szCs w:val="20"/>
        </w:rPr>
        <w:t xml:space="preserve"> </w:t>
      </w:r>
      <w:r>
        <w:rPr>
          <w:spacing w:val="-1"/>
          <w:sz w:val="20"/>
          <w:szCs w:val="20"/>
        </w:rPr>
        <w:t>in</w:t>
      </w:r>
      <w:r>
        <w:rPr>
          <w:spacing w:val="8"/>
          <w:sz w:val="20"/>
          <w:szCs w:val="20"/>
        </w:rPr>
        <w:t xml:space="preserve"> </w:t>
      </w:r>
      <w:r>
        <w:rPr>
          <w:spacing w:val="-1"/>
          <w:sz w:val="20"/>
          <w:szCs w:val="20"/>
        </w:rPr>
        <w:t>each</w:t>
      </w:r>
      <w:r>
        <w:rPr>
          <w:spacing w:val="1"/>
          <w:sz w:val="20"/>
          <w:szCs w:val="20"/>
        </w:rPr>
        <w:t xml:space="preserve"> </w:t>
      </w:r>
      <w:r>
        <w:rPr>
          <w:spacing w:val="-1"/>
          <w:sz w:val="20"/>
          <w:szCs w:val="20"/>
        </w:rPr>
        <w:t>replicate.</w:t>
      </w:r>
      <w:r>
        <w:rPr>
          <w:spacing w:val="7"/>
          <w:sz w:val="20"/>
          <w:szCs w:val="20"/>
        </w:rPr>
        <w:t xml:space="preserve"> </w:t>
      </w:r>
      <w:r>
        <w:rPr>
          <w:spacing w:val="-1"/>
          <w:sz w:val="20"/>
          <w:szCs w:val="20"/>
        </w:rPr>
        <w:t>The</w:t>
      </w:r>
      <w:r>
        <w:rPr>
          <w:spacing w:val="7"/>
          <w:sz w:val="20"/>
          <w:szCs w:val="20"/>
        </w:rPr>
        <w:t xml:space="preserve"> </w:t>
      </w:r>
      <w:r>
        <w:rPr>
          <w:spacing w:val="-1"/>
          <w:sz w:val="20"/>
          <w:szCs w:val="20"/>
        </w:rPr>
        <w:t>control</w:t>
      </w:r>
      <w:r>
        <w:rPr>
          <w:sz w:val="20"/>
          <w:szCs w:val="20"/>
        </w:rPr>
        <w:t xml:space="preserve"> group</w:t>
      </w:r>
      <w:r>
        <w:rPr>
          <w:spacing w:val="18"/>
          <w:sz w:val="20"/>
          <w:szCs w:val="20"/>
        </w:rPr>
        <w:t xml:space="preserve"> </w:t>
      </w:r>
      <w:r>
        <w:rPr>
          <w:sz w:val="20"/>
          <w:szCs w:val="20"/>
        </w:rPr>
        <w:t>was</w:t>
      </w:r>
      <w:r>
        <w:rPr>
          <w:spacing w:val="24"/>
          <w:sz w:val="20"/>
          <w:szCs w:val="20"/>
        </w:rPr>
        <w:t xml:space="preserve"> </w:t>
      </w:r>
      <w:r>
        <w:rPr>
          <w:sz w:val="20"/>
          <w:szCs w:val="20"/>
        </w:rPr>
        <w:t>fed</w:t>
      </w:r>
      <w:r>
        <w:rPr>
          <w:spacing w:val="17"/>
          <w:sz w:val="20"/>
          <w:szCs w:val="20"/>
        </w:rPr>
        <w:t xml:space="preserve"> </w:t>
      </w:r>
      <w:r>
        <w:rPr>
          <w:rFonts w:eastAsia="宋体"/>
          <w:spacing w:val="16"/>
          <w:sz w:val="20"/>
          <w:szCs w:val="20"/>
          <w:lang w:eastAsia="zh-CN"/>
        </w:rPr>
        <w:t xml:space="preserve">a </w:t>
      </w:r>
      <w:r>
        <w:rPr>
          <w:sz w:val="20"/>
          <w:szCs w:val="20"/>
          <w:lang w:eastAsia="zh-CN"/>
        </w:rPr>
        <w:t>basal</w:t>
      </w:r>
      <w:r>
        <w:rPr>
          <w:sz w:val="20"/>
          <w:szCs w:val="20"/>
        </w:rPr>
        <w:t xml:space="preserve"> diet without AEP</w:t>
      </w:r>
      <w:r>
        <w:rPr>
          <w:rFonts w:eastAsia="宋体"/>
          <w:sz w:val="20"/>
          <w:szCs w:val="20"/>
          <w:lang w:eastAsia="zh-CN"/>
        </w:rPr>
        <w:t xml:space="preserve">, </w:t>
      </w:r>
      <w:r>
        <w:rPr>
          <w:sz w:val="20"/>
          <w:szCs w:val="20"/>
        </w:rPr>
        <w:t>and the</w:t>
      </w:r>
      <w:r>
        <w:rPr>
          <w:spacing w:val="23"/>
          <w:w w:val="101"/>
          <w:sz w:val="20"/>
          <w:szCs w:val="20"/>
        </w:rPr>
        <w:t xml:space="preserve"> </w:t>
      </w:r>
      <w:r>
        <w:rPr>
          <w:spacing w:val="-1"/>
          <w:sz w:val="20"/>
          <w:szCs w:val="20"/>
        </w:rPr>
        <w:t>experimental</w:t>
      </w:r>
      <w:r>
        <w:rPr>
          <w:spacing w:val="22"/>
          <w:sz w:val="20"/>
          <w:szCs w:val="20"/>
        </w:rPr>
        <w:t xml:space="preserve"> </w:t>
      </w:r>
      <w:r>
        <w:rPr>
          <w:spacing w:val="-1"/>
          <w:sz w:val="20"/>
          <w:szCs w:val="20"/>
        </w:rPr>
        <w:t>groups</w:t>
      </w:r>
      <w:r>
        <w:rPr>
          <w:spacing w:val="17"/>
          <w:w w:val="101"/>
          <w:sz w:val="20"/>
          <w:szCs w:val="20"/>
        </w:rPr>
        <w:t xml:space="preserve"> </w:t>
      </w:r>
      <w:r>
        <w:rPr>
          <w:spacing w:val="-1"/>
          <w:sz w:val="20"/>
          <w:szCs w:val="20"/>
        </w:rPr>
        <w:t>were</w:t>
      </w:r>
      <w:r>
        <w:rPr>
          <w:spacing w:val="24"/>
          <w:sz w:val="20"/>
          <w:szCs w:val="20"/>
        </w:rPr>
        <w:t xml:space="preserve"> </w:t>
      </w:r>
      <w:r>
        <w:rPr>
          <w:spacing w:val="-1"/>
          <w:sz w:val="20"/>
          <w:szCs w:val="20"/>
        </w:rPr>
        <w:t>fed</w:t>
      </w:r>
      <w:r>
        <w:rPr>
          <w:spacing w:val="17"/>
          <w:sz w:val="20"/>
          <w:szCs w:val="20"/>
        </w:rPr>
        <w:t xml:space="preserve"> </w:t>
      </w:r>
      <w:r>
        <w:rPr>
          <w:rFonts w:eastAsia="宋体"/>
          <w:spacing w:val="16"/>
          <w:sz w:val="20"/>
          <w:szCs w:val="20"/>
          <w:lang w:eastAsia="zh-CN"/>
        </w:rPr>
        <w:t>a basal</w:t>
      </w:r>
      <w:r>
        <w:rPr>
          <w:spacing w:val="22"/>
          <w:w w:val="101"/>
          <w:sz w:val="20"/>
          <w:szCs w:val="20"/>
        </w:rPr>
        <w:t xml:space="preserve"> </w:t>
      </w:r>
      <w:r>
        <w:rPr>
          <w:spacing w:val="-1"/>
          <w:sz w:val="20"/>
          <w:szCs w:val="20"/>
        </w:rPr>
        <w:t>diet</w:t>
      </w:r>
      <w:r>
        <w:rPr>
          <w:spacing w:val="25"/>
          <w:w w:val="101"/>
          <w:sz w:val="20"/>
          <w:szCs w:val="20"/>
        </w:rPr>
        <w:t xml:space="preserve"> </w:t>
      </w:r>
      <w:r>
        <w:rPr>
          <w:spacing w:val="-1"/>
          <w:sz w:val="20"/>
          <w:szCs w:val="20"/>
        </w:rPr>
        <w:t>supplemented</w:t>
      </w:r>
      <w:r>
        <w:rPr>
          <w:spacing w:val="17"/>
          <w:sz w:val="20"/>
          <w:szCs w:val="20"/>
        </w:rPr>
        <w:t xml:space="preserve"> </w:t>
      </w:r>
      <w:r>
        <w:rPr>
          <w:spacing w:val="-1"/>
          <w:sz w:val="20"/>
          <w:szCs w:val="20"/>
        </w:rPr>
        <w:t>with</w:t>
      </w:r>
      <w:r>
        <w:rPr>
          <w:sz w:val="20"/>
          <w:szCs w:val="20"/>
        </w:rPr>
        <w:t xml:space="preserve"> </w:t>
      </w:r>
      <w:r>
        <w:rPr>
          <w:spacing w:val="-1"/>
          <w:sz w:val="20"/>
          <w:szCs w:val="20"/>
        </w:rPr>
        <w:t>0.25%</w:t>
      </w:r>
      <w:r>
        <w:rPr>
          <w:rFonts w:eastAsia="宋体"/>
          <w:spacing w:val="-1"/>
          <w:sz w:val="20"/>
          <w:szCs w:val="20"/>
          <w:lang w:eastAsia="zh-CN"/>
        </w:rPr>
        <w:t xml:space="preserve">, </w:t>
      </w:r>
      <w:r>
        <w:rPr>
          <w:spacing w:val="-1"/>
          <w:sz w:val="20"/>
          <w:szCs w:val="20"/>
        </w:rPr>
        <w:t>0.50</w:t>
      </w:r>
      <w:r>
        <w:rPr>
          <w:rFonts w:eastAsia="宋体"/>
          <w:spacing w:val="-1"/>
          <w:sz w:val="20"/>
          <w:szCs w:val="20"/>
          <w:lang w:eastAsia="zh-CN"/>
        </w:rPr>
        <w:t xml:space="preserve">%, </w:t>
      </w:r>
      <w:r>
        <w:rPr>
          <w:spacing w:val="-1"/>
          <w:sz w:val="20"/>
          <w:szCs w:val="20"/>
        </w:rPr>
        <w:t>and</w:t>
      </w:r>
      <w:r>
        <w:rPr>
          <w:spacing w:val="40"/>
          <w:w w:val="101"/>
          <w:sz w:val="20"/>
          <w:szCs w:val="20"/>
        </w:rPr>
        <w:t xml:space="preserve"> </w:t>
      </w:r>
      <w:r>
        <w:rPr>
          <w:spacing w:val="-1"/>
          <w:sz w:val="20"/>
          <w:szCs w:val="20"/>
        </w:rPr>
        <w:t>1.00%</w:t>
      </w:r>
      <w:r>
        <w:rPr>
          <w:spacing w:val="19"/>
          <w:w w:val="101"/>
          <w:sz w:val="20"/>
          <w:szCs w:val="20"/>
        </w:rPr>
        <w:t xml:space="preserve"> </w:t>
      </w:r>
      <w:r>
        <w:rPr>
          <w:spacing w:val="-1"/>
          <w:sz w:val="20"/>
          <w:szCs w:val="20"/>
        </w:rPr>
        <w:t>AEP</w:t>
      </w:r>
      <w:r>
        <w:rPr>
          <w:spacing w:val="25"/>
          <w:w w:val="101"/>
          <w:sz w:val="20"/>
          <w:szCs w:val="20"/>
        </w:rPr>
        <w:t xml:space="preserve"> </w:t>
      </w:r>
      <w:r>
        <w:rPr>
          <w:spacing w:val="-1"/>
          <w:sz w:val="20"/>
          <w:szCs w:val="20"/>
        </w:rPr>
        <w:t>for</w:t>
      </w:r>
      <w:r>
        <w:rPr>
          <w:spacing w:val="28"/>
          <w:w w:val="101"/>
          <w:sz w:val="20"/>
          <w:szCs w:val="20"/>
        </w:rPr>
        <w:t xml:space="preserve"> </w:t>
      </w:r>
      <w:r>
        <w:rPr>
          <w:spacing w:val="-1"/>
          <w:sz w:val="20"/>
          <w:szCs w:val="20"/>
        </w:rPr>
        <w:t>8</w:t>
      </w:r>
      <w:r>
        <w:rPr>
          <w:spacing w:val="19"/>
          <w:sz w:val="20"/>
          <w:szCs w:val="20"/>
        </w:rPr>
        <w:t xml:space="preserve"> </w:t>
      </w:r>
      <w:r>
        <w:rPr>
          <w:spacing w:val="-1"/>
          <w:sz w:val="20"/>
          <w:szCs w:val="20"/>
        </w:rPr>
        <w:t>weeks</w:t>
      </w:r>
      <w:r>
        <w:rPr>
          <w:rFonts w:eastAsia="宋体"/>
          <w:spacing w:val="-1"/>
          <w:sz w:val="20"/>
          <w:szCs w:val="20"/>
          <w:lang w:eastAsia="zh-CN"/>
        </w:rPr>
        <w:t>，</w:t>
      </w:r>
      <w:r>
        <w:rPr>
          <w:spacing w:val="-1"/>
          <w:sz w:val="20"/>
          <w:szCs w:val="20"/>
        </w:rPr>
        <w:t>respectively.</w:t>
      </w:r>
      <w:r>
        <w:rPr>
          <w:spacing w:val="21"/>
          <w:sz w:val="20"/>
          <w:szCs w:val="20"/>
        </w:rPr>
        <w:t xml:space="preserve"> </w:t>
      </w:r>
      <w:r>
        <w:rPr>
          <w:spacing w:val="-1"/>
          <w:sz w:val="20"/>
          <w:szCs w:val="20"/>
        </w:rPr>
        <w:t>Results</w:t>
      </w:r>
      <w:r>
        <w:rPr>
          <w:spacing w:val="24"/>
          <w:w w:val="101"/>
          <w:sz w:val="20"/>
          <w:szCs w:val="20"/>
        </w:rPr>
        <w:t xml:space="preserve"> </w:t>
      </w:r>
      <w:r>
        <w:rPr>
          <w:spacing w:val="-1"/>
          <w:sz w:val="20"/>
          <w:szCs w:val="20"/>
        </w:rPr>
        <w:t>demonstrated</w:t>
      </w:r>
      <w:r>
        <w:rPr>
          <w:spacing w:val="19"/>
          <w:sz w:val="20"/>
          <w:szCs w:val="20"/>
        </w:rPr>
        <w:t xml:space="preserve"> </w:t>
      </w:r>
      <w:r>
        <w:rPr>
          <w:spacing w:val="-1"/>
          <w:sz w:val="20"/>
          <w:szCs w:val="20"/>
        </w:rPr>
        <w:t>the</w:t>
      </w:r>
      <w:r>
        <w:rPr>
          <w:spacing w:val="25"/>
          <w:w w:val="101"/>
          <w:sz w:val="20"/>
          <w:szCs w:val="20"/>
        </w:rPr>
        <w:t xml:space="preserve"> </w:t>
      </w:r>
      <w:r>
        <w:rPr>
          <w:spacing w:val="-1"/>
          <w:sz w:val="20"/>
          <w:szCs w:val="20"/>
        </w:rPr>
        <w:t>following</w:t>
      </w:r>
      <w:r>
        <w:rPr>
          <w:spacing w:val="19"/>
          <w:w w:val="101"/>
          <w:sz w:val="20"/>
          <w:szCs w:val="20"/>
        </w:rPr>
        <w:t xml:space="preserve"> </w:t>
      </w:r>
      <w:r>
        <w:rPr>
          <w:spacing w:val="-1"/>
          <w:sz w:val="20"/>
          <w:szCs w:val="20"/>
        </w:rPr>
        <w:t>key</w:t>
      </w:r>
      <w:r>
        <w:rPr>
          <w:spacing w:val="25"/>
          <w:w w:val="101"/>
          <w:sz w:val="20"/>
          <w:szCs w:val="20"/>
        </w:rPr>
        <w:t xml:space="preserve"> </w:t>
      </w:r>
      <w:r>
        <w:rPr>
          <w:spacing w:val="-1"/>
          <w:sz w:val="20"/>
          <w:szCs w:val="20"/>
        </w:rPr>
        <w:t>find</w:t>
      </w:r>
      <w:r>
        <w:rPr>
          <w:spacing w:val="-2"/>
          <w:sz w:val="20"/>
          <w:szCs w:val="20"/>
        </w:rPr>
        <w:t>ings:</w:t>
      </w:r>
      <w:r>
        <w:rPr>
          <w:spacing w:val="25"/>
          <w:w w:val="101"/>
          <w:sz w:val="20"/>
          <w:szCs w:val="20"/>
        </w:rPr>
        <w:t xml:space="preserve"> </w:t>
      </w:r>
      <w:r>
        <w:rPr>
          <w:rFonts w:eastAsia="宋体"/>
          <w:spacing w:val="-2"/>
          <w:sz w:val="20"/>
          <w:szCs w:val="20"/>
          <w:lang w:eastAsia="zh-CN"/>
        </w:rPr>
        <w:t>(</w:t>
      </w:r>
      <w:r>
        <w:rPr>
          <w:spacing w:val="-2"/>
          <w:sz w:val="20"/>
          <w:szCs w:val="20"/>
        </w:rPr>
        <w:t>1</w:t>
      </w:r>
      <w:r>
        <w:rPr>
          <w:rFonts w:eastAsia="宋体"/>
          <w:spacing w:val="-2"/>
          <w:sz w:val="20"/>
          <w:szCs w:val="20"/>
          <w:lang w:eastAsia="zh-CN"/>
        </w:rPr>
        <w:t>)</w:t>
      </w:r>
      <w:r>
        <w:rPr>
          <w:spacing w:val="25"/>
          <w:sz w:val="20"/>
          <w:szCs w:val="20"/>
        </w:rPr>
        <w:t xml:space="preserve"> </w:t>
      </w:r>
      <w:r>
        <w:rPr>
          <w:spacing w:val="-2"/>
          <w:sz w:val="20"/>
          <w:szCs w:val="20"/>
        </w:rPr>
        <w:t>Com</w:t>
      </w:r>
      <w:r>
        <w:rPr>
          <w:sz w:val="20"/>
          <w:szCs w:val="20"/>
        </w:rPr>
        <w:t>pared with</w:t>
      </w:r>
      <w:r>
        <w:rPr>
          <w:spacing w:val="12"/>
          <w:w w:val="101"/>
          <w:sz w:val="20"/>
          <w:szCs w:val="20"/>
        </w:rPr>
        <w:t xml:space="preserve"> </w:t>
      </w:r>
      <w:r>
        <w:rPr>
          <w:sz w:val="20"/>
          <w:szCs w:val="20"/>
        </w:rPr>
        <w:t>the</w:t>
      </w:r>
      <w:r>
        <w:rPr>
          <w:spacing w:val="17"/>
          <w:sz w:val="20"/>
          <w:szCs w:val="20"/>
        </w:rPr>
        <w:t xml:space="preserve"> </w:t>
      </w:r>
      <w:r>
        <w:rPr>
          <w:sz w:val="20"/>
          <w:szCs w:val="20"/>
        </w:rPr>
        <w:t>control</w:t>
      </w:r>
      <w:r>
        <w:rPr>
          <w:spacing w:val="16"/>
          <w:w w:val="101"/>
          <w:sz w:val="20"/>
          <w:szCs w:val="20"/>
        </w:rPr>
        <w:t xml:space="preserve"> </w:t>
      </w:r>
      <w:r>
        <w:rPr>
          <w:sz w:val="20"/>
          <w:szCs w:val="20"/>
        </w:rPr>
        <w:t>group</w:t>
      </w:r>
      <w:r>
        <w:rPr>
          <w:rFonts w:eastAsia="宋体"/>
          <w:sz w:val="20"/>
          <w:szCs w:val="20"/>
          <w:lang w:eastAsia="zh-CN"/>
        </w:rPr>
        <w:t xml:space="preserve">, </w:t>
      </w:r>
      <w:r>
        <w:rPr>
          <w:sz w:val="20"/>
          <w:szCs w:val="20"/>
        </w:rPr>
        <w:t>the</w:t>
      </w:r>
      <w:r>
        <w:rPr>
          <w:spacing w:val="18"/>
          <w:sz w:val="20"/>
          <w:szCs w:val="20"/>
        </w:rPr>
        <w:t xml:space="preserve"> </w:t>
      </w:r>
      <w:r>
        <w:rPr>
          <w:sz w:val="20"/>
          <w:szCs w:val="20"/>
        </w:rPr>
        <w:t>final body weight</w:t>
      </w:r>
      <w:r>
        <w:rPr>
          <w:spacing w:val="18"/>
          <w:sz w:val="20"/>
          <w:szCs w:val="20"/>
        </w:rPr>
        <w:t xml:space="preserve"> </w:t>
      </w:r>
      <w:r>
        <w:rPr>
          <w:rFonts w:eastAsia="宋体"/>
          <w:sz w:val="20"/>
          <w:szCs w:val="20"/>
          <w:lang w:eastAsia="zh-CN"/>
        </w:rPr>
        <w:t>(</w:t>
      </w:r>
      <w:r>
        <w:rPr>
          <w:sz w:val="20"/>
          <w:szCs w:val="20"/>
        </w:rPr>
        <w:t>FBW</w:t>
      </w:r>
      <w:r>
        <w:rPr>
          <w:rFonts w:eastAsia="宋体"/>
          <w:sz w:val="20"/>
          <w:szCs w:val="20"/>
          <w:lang w:eastAsia="zh-CN"/>
        </w:rPr>
        <w:t xml:space="preserve">), </w:t>
      </w:r>
      <w:r>
        <w:rPr>
          <w:sz w:val="20"/>
          <w:szCs w:val="20"/>
        </w:rPr>
        <w:t>weigh</w:t>
      </w:r>
      <w:r>
        <w:rPr>
          <w:spacing w:val="-1"/>
          <w:sz w:val="20"/>
          <w:szCs w:val="20"/>
        </w:rPr>
        <w:t>t</w:t>
      </w:r>
      <w:r>
        <w:rPr>
          <w:spacing w:val="16"/>
          <w:sz w:val="20"/>
          <w:szCs w:val="20"/>
        </w:rPr>
        <w:t xml:space="preserve"> </w:t>
      </w:r>
      <w:r>
        <w:rPr>
          <w:spacing w:val="-1"/>
          <w:sz w:val="20"/>
          <w:szCs w:val="20"/>
        </w:rPr>
        <w:t>gain</w:t>
      </w:r>
      <w:r>
        <w:rPr>
          <w:spacing w:val="11"/>
          <w:sz w:val="20"/>
          <w:szCs w:val="20"/>
        </w:rPr>
        <w:t xml:space="preserve"> </w:t>
      </w:r>
      <w:r>
        <w:rPr>
          <w:spacing w:val="-1"/>
          <w:sz w:val="20"/>
          <w:szCs w:val="20"/>
        </w:rPr>
        <w:t>rate</w:t>
      </w:r>
      <w:r>
        <w:rPr>
          <w:spacing w:val="19"/>
          <w:sz w:val="20"/>
          <w:szCs w:val="20"/>
        </w:rPr>
        <w:t xml:space="preserve"> </w:t>
      </w:r>
      <w:r>
        <w:rPr>
          <w:rFonts w:eastAsia="宋体"/>
          <w:spacing w:val="-1"/>
          <w:sz w:val="20"/>
          <w:szCs w:val="20"/>
          <w:lang w:eastAsia="zh-CN"/>
        </w:rPr>
        <w:t>(</w:t>
      </w:r>
      <w:r>
        <w:rPr>
          <w:spacing w:val="-1"/>
          <w:sz w:val="20"/>
          <w:szCs w:val="20"/>
        </w:rPr>
        <w:t>WGR</w:t>
      </w:r>
      <w:r>
        <w:rPr>
          <w:rFonts w:eastAsia="宋体"/>
          <w:spacing w:val="-1"/>
          <w:sz w:val="20"/>
          <w:szCs w:val="20"/>
          <w:lang w:eastAsia="zh-CN"/>
        </w:rPr>
        <w:t xml:space="preserve">), </w:t>
      </w:r>
      <w:r>
        <w:rPr>
          <w:spacing w:val="-1"/>
          <w:sz w:val="20"/>
          <w:szCs w:val="20"/>
        </w:rPr>
        <w:t>specific</w:t>
      </w:r>
      <w:r>
        <w:rPr>
          <w:spacing w:val="16"/>
          <w:w w:val="101"/>
          <w:sz w:val="20"/>
          <w:szCs w:val="20"/>
        </w:rPr>
        <w:t xml:space="preserve"> </w:t>
      </w:r>
      <w:r>
        <w:rPr>
          <w:spacing w:val="-1"/>
          <w:sz w:val="20"/>
          <w:szCs w:val="20"/>
        </w:rPr>
        <w:t>growth</w:t>
      </w:r>
      <w:r>
        <w:rPr>
          <w:spacing w:val="11"/>
          <w:sz w:val="20"/>
          <w:szCs w:val="20"/>
        </w:rPr>
        <w:t xml:space="preserve"> </w:t>
      </w:r>
      <w:r>
        <w:rPr>
          <w:spacing w:val="-1"/>
          <w:sz w:val="20"/>
          <w:szCs w:val="20"/>
        </w:rPr>
        <w:t>rate</w:t>
      </w:r>
      <w:r>
        <w:rPr>
          <w:spacing w:val="19"/>
          <w:sz w:val="20"/>
          <w:szCs w:val="20"/>
        </w:rPr>
        <w:t xml:space="preserve"> </w:t>
      </w:r>
      <w:r>
        <w:rPr>
          <w:rFonts w:eastAsia="宋体"/>
          <w:spacing w:val="-1"/>
          <w:sz w:val="20"/>
          <w:szCs w:val="20"/>
          <w:lang w:eastAsia="zh-CN"/>
        </w:rPr>
        <w:t>(</w:t>
      </w:r>
      <w:r>
        <w:rPr>
          <w:spacing w:val="-1"/>
          <w:sz w:val="20"/>
          <w:szCs w:val="20"/>
        </w:rPr>
        <w:t>SGR</w:t>
      </w:r>
      <w:r>
        <w:rPr>
          <w:rFonts w:eastAsia="宋体"/>
          <w:spacing w:val="-1"/>
          <w:sz w:val="20"/>
          <w:szCs w:val="20"/>
          <w:lang w:eastAsia="zh-CN"/>
        </w:rPr>
        <w:t xml:space="preserve">), </w:t>
      </w:r>
      <w:r>
        <w:rPr>
          <w:spacing w:val="-1"/>
          <w:sz w:val="20"/>
          <w:szCs w:val="20"/>
        </w:rPr>
        <w:t>feed</w:t>
      </w:r>
      <w:r>
        <w:rPr>
          <w:sz w:val="20"/>
          <w:szCs w:val="20"/>
        </w:rPr>
        <w:t xml:space="preserve"> coefficient</w:t>
      </w:r>
      <w:r>
        <w:rPr>
          <w:spacing w:val="24"/>
          <w:sz w:val="20"/>
          <w:szCs w:val="20"/>
        </w:rPr>
        <w:t xml:space="preserve"> </w:t>
      </w:r>
      <w:r>
        <w:rPr>
          <w:rFonts w:eastAsia="宋体"/>
          <w:sz w:val="20"/>
          <w:szCs w:val="20"/>
          <w:lang w:eastAsia="zh-CN"/>
        </w:rPr>
        <w:t>(</w:t>
      </w:r>
      <w:r>
        <w:rPr>
          <w:sz w:val="20"/>
          <w:szCs w:val="20"/>
        </w:rPr>
        <w:t>FCR</w:t>
      </w:r>
      <w:r>
        <w:rPr>
          <w:rFonts w:eastAsia="宋体"/>
          <w:sz w:val="20"/>
          <w:szCs w:val="20"/>
          <w:lang w:eastAsia="zh-CN"/>
        </w:rPr>
        <w:t xml:space="preserve">), </w:t>
      </w:r>
      <w:r>
        <w:rPr>
          <w:sz w:val="20"/>
          <w:szCs w:val="20"/>
        </w:rPr>
        <w:t>and</w:t>
      </w:r>
      <w:r>
        <w:rPr>
          <w:spacing w:val="23"/>
          <w:sz w:val="20"/>
          <w:szCs w:val="20"/>
        </w:rPr>
        <w:t xml:space="preserve"> </w:t>
      </w:r>
      <w:r>
        <w:rPr>
          <w:sz w:val="20"/>
          <w:szCs w:val="20"/>
        </w:rPr>
        <w:t>feedi</w:t>
      </w:r>
      <w:r>
        <w:rPr>
          <w:spacing w:val="-1"/>
          <w:sz w:val="20"/>
          <w:szCs w:val="20"/>
        </w:rPr>
        <w:t>ng</w:t>
      </w:r>
      <w:r>
        <w:rPr>
          <w:spacing w:val="16"/>
          <w:w w:val="101"/>
          <w:sz w:val="20"/>
          <w:szCs w:val="20"/>
        </w:rPr>
        <w:t xml:space="preserve"> </w:t>
      </w:r>
      <w:r>
        <w:rPr>
          <w:spacing w:val="-1"/>
          <w:sz w:val="20"/>
          <w:szCs w:val="20"/>
        </w:rPr>
        <w:t>rate</w:t>
      </w:r>
      <w:r>
        <w:rPr>
          <w:spacing w:val="24"/>
          <w:sz w:val="20"/>
          <w:szCs w:val="20"/>
        </w:rPr>
        <w:t xml:space="preserve"> </w:t>
      </w:r>
      <w:r>
        <w:rPr>
          <w:rFonts w:eastAsia="宋体"/>
          <w:spacing w:val="-1"/>
          <w:sz w:val="20"/>
          <w:szCs w:val="20"/>
          <w:lang w:eastAsia="zh-CN"/>
        </w:rPr>
        <w:t>(</w:t>
      </w:r>
      <w:r>
        <w:rPr>
          <w:spacing w:val="-1"/>
          <w:sz w:val="20"/>
          <w:szCs w:val="20"/>
        </w:rPr>
        <w:t>FR</w:t>
      </w:r>
      <w:r>
        <w:rPr>
          <w:rFonts w:eastAsia="宋体"/>
          <w:spacing w:val="-1"/>
          <w:sz w:val="20"/>
          <w:szCs w:val="20"/>
          <w:lang w:eastAsia="zh-CN"/>
        </w:rPr>
        <w:t>)</w:t>
      </w:r>
      <w:r>
        <w:rPr>
          <w:spacing w:val="17"/>
          <w:sz w:val="20"/>
          <w:szCs w:val="20"/>
        </w:rPr>
        <w:t xml:space="preserve"> </w:t>
      </w:r>
      <w:r>
        <w:rPr>
          <w:spacing w:val="-1"/>
          <w:sz w:val="20"/>
          <w:szCs w:val="20"/>
        </w:rPr>
        <w:t>were</w:t>
      </w:r>
      <w:r>
        <w:rPr>
          <w:spacing w:val="16"/>
          <w:w w:val="101"/>
          <w:sz w:val="20"/>
          <w:szCs w:val="20"/>
        </w:rPr>
        <w:t xml:space="preserve"> </w:t>
      </w:r>
      <w:r>
        <w:rPr>
          <w:spacing w:val="-1"/>
          <w:sz w:val="20"/>
          <w:szCs w:val="20"/>
        </w:rPr>
        <w:t>not</w:t>
      </w:r>
      <w:r>
        <w:rPr>
          <w:spacing w:val="25"/>
          <w:sz w:val="20"/>
          <w:szCs w:val="20"/>
        </w:rPr>
        <w:t xml:space="preserve"> </w:t>
      </w:r>
      <w:r>
        <w:rPr>
          <w:spacing w:val="-1"/>
          <w:sz w:val="20"/>
          <w:szCs w:val="20"/>
        </w:rPr>
        <w:t>significantly</w:t>
      </w:r>
      <w:r>
        <w:rPr>
          <w:spacing w:val="23"/>
          <w:sz w:val="20"/>
          <w:szCs w:val="20"/>
        </w:rPr>
        <w:t xml:space="preserve"> </w:t>
      </w:r>
      <w:r>
        <w:rPr>
          <w:spacing w:val="-1"/>
          <w:sz w:val="20"/>
          <w:szCs w:val="20"/>
        </w:rPr>
        <w:t>affected</w:t>
      </w:r>
      <w:r>
        <w:rPr>
          <w:spacing w:val="23"/>
          <w:w w:val="101"/>
          <w:sz w:val="20"/>
          <w:szCs w:val="20"/>
        </w:rPr>
        <w:t xml:space="preserve"> </w:t>
      </w:r>
      <w:r>
        <w:rPr>
          <w:rFonts w:eastAsia="宋体"/>
          <w:spacing w:val="-1"/>
          <w:sz w:val="20"/>
          <w:szCs w:val="20"/>
          <w:lang w:eastAsia="zh-CN"/>
        </w:rPr>
        <w:t>(</w:t>
      </w:r>
      <w:r>
        <w:rPr>
          <w:rFonts w:eastAsia="宋体"/>
          <w:i/>
          <w:iCs/>
          <w:spacing w:val="-1"/>
          <w:sz w:val="20"/>
          <w:szCs w:val="20"/>
          <w:lang w:eastAsia="zh-CN"/>
        </w:rPr>
        <w:t>P</w:t>
      </w:r>
      <w:r>
        <w:rPr>
          <w:rFonts w:eastAsia="宋体"/>
          <w:spacing w:val="-1"/>
          <w:sz w:val="20"/>
          <w:szCs w:val="20"/>
          <w:lang w:eastAsia="zh-CN"/>
        </w:rPr>
        <w:t xml:space="preserve"> &gt; 0.05)</w:t>
      </w:r>
      <w:r>
        <w:rPr>
          <w:spacing w:val="-1"/>
          <w:sz w:val="20"/>
          <w:szCs w:val="20"/>
        </w:rPr>
        <w:t>.</w:t>
      </w:r>
      <w:r>
        <w:rPr>
          <w:spacing w:val="19"/>
          <w:sz w:val="20"/>
          <w:szCs w:val="20"/>
        </w:rPr>
        <w:t xml:space="preserve"> </w:t>
      </w:r>
      <w:r>
        <w:rPr>
          <w:spacing w:val="-1"/>
          <w:sz w:val="20"/>
          <w:szCs w:val="20"/>
        </w:rPr>
        <w:t>However</w:t>
      </w:r>
      <w:r>
        <w:rPr>
          <w:rFonts w:eastAsia="宋体"/>
          <w:spacing w:val="-1"/>
          <w:sz w:val="20"/>
          <w:szCs w:val="20"/>
          <w:lang w:eastAsia="zh-CN"/>
        </w:rPr>
        <w:t xml:space="preserve">, </w:t>
      </w:r>
      <w:r>
        <w:rPr>
          <w:spacing w:val="-1"/>
          <w:sz w:val="20"/>
          <w:szCs w:val="20"/>
        </w:rPr>
        <w:t>the</w:t>
      </w:r>
      <w:r>
        <w:rPr>
          <w:spacing w:val="17"/>
          <w:w w:val="101"/>
          <w:sz w:val="20"/>
          <w:szCs w:val="20"/>
        </w:rPr>
        <w:t xml:space="preserve"> </w:t>
      </w:r>
      <w:proofErr w:type="spellStart"/>
      <w:r>
        <w:rPr>
          <w:spacing w:val="-1"/>
          <w:sz w:val="20"/>
          <w:szCs w:val="20"/>
        </w:rPr>
        <w:t>viscerosomatic</w:t>
      </w:r>
      <w:proofErr w:type="spellEnd"/>
      <w:r>
        <w:rPr>
          <w:spacing w:val="21"/>
          <w:w w:val="101"/>
          <w:sz w:val="20"/>
          <w:szCs w:val="20"/>
        </w:rPr>
        <w:t xml:space="preserve"> </w:t>
      </w:r>
      <w:r>
        <w:rPr>
          <w:spacing w:val="-1"/>
          <w:sz w:val="20"/>
          <w:szCs w:val="20"/>
        </w:rPr>
        <w:t>index</w:t>
      </w:r>
      <w:r>
        <w:rPr>
          <w:sz w:val="20"/>
          <w:szCs w:val="20"/>
        </w:rPr>
        <w:t xml:space="preserve"> </w:t>
      </w:r>
      <w:r>
        <w:rPr>
          <w:rFonts w:eastAsia="宋体"/>
          <w:spacing w:val="-1"/>
          <w:sz w:val="20"/>
          <w:szCs w:val="20"/>
          <w:lang w:eastAsia="zh-CN"/>
        </w:rPr>
        <w:t>(</w:t>
      </w:r>
      <w:r>
        <w:rPr>
          <w:spacing w:val="-1"/>
          <w:sz w:val="20"/>
          <w:szCs w:val="20"/>
        </w:rPr>
        <w:t>VSI</w:t>
      </w:r>
      <w:r>
        <w:rPr>
          <w:rFonts w:eastAsia="宋体"/>
          <w:spacing w:val="-1"/>
          <w:sz w:val="20"/>
          <w:szCs w:val="20"/>
          <w:lang w:eastAsia="zh-CN"/>
        </w:rPr>
        <w:t>)</w:t>
      </w:r>
      <w:r>
        <w:rPr>
          <w:spacing w:val="36"/>
          <w:sz w:val="20"/>
          <w:szCs w:val="20"/>
        </w:rPr>
        <w:t xml:space="preserve"> </w:t>
      </w:r>
      <w:r>
        <w:rPr>
          <w:spacing w:val="-1"/>
          <w:sz w:val="20"/>
          <w:szCs w:val="20"/>
        </w:rPr>
        <w:t>was</w:t>
      </w:r>
      <w:r>
        <w:rPr>
          <w:spacing w:val="38"/>
          <w:w w:val="101"/>
          <w:sz w:val="20"/>
          <w:szCs w:val="20"/>
        </w:rPr>
        <w:t xml:space="preserve"> </w:t>
      </w:r>
      <w:r>
        <w:rPr>
          <w:spacing w:val="-1"/>
          <w:sz w:val="20"/>
          <w:szCs w:val="20"/>
        </w:rPr>
        <w:t xml:space="preserve">significantly </w:t>
      </w:r>
      <w:r>
        <w:rPr>
          <w:spacing w:val="-1"/>
          <w:sz w:val="20"/>
          <w:szCs w:val="20"/>
          <w:lang w:eastAsia="zh-CN"/>
        </w:rPr>
        <w:t xml:space="preserve">decreased, </w:t>
      </w:r>
      <w:r>
        <w:rPr>
          <w:spacing w:val="-1"/>
          <w:sz w:val="20"/>
          <w:szCs w:val="20"/>
        </w:rPr>
        <w:t>and</w:t>
      </w:r>
      <w:r>
        <w:rPr>
          <w:spacing w:val="30"/>
          <w:w w:val="101"/>
          <w:sz w:val="20"/>
          <w:szCs w:val="20"/>
        </w:rPr>
        <w:t xml:space="preserve"> </w:t>
      </w:r>
      <w:r>
        <w:rPr>
          <w:spacing w:val="-1"/>
          <w:sz w:val="20"/>
          <w:szCs w:val="20"/>
        </w:rPr>
        <w:t>the</w:t>
      </w:r>
      <w:r>
        <w:rPr>
          <w:spacing w:val="36"/>
          <w:sz w:val="20"/>
          <w:szCs w:val="20"/>
        </w:rPr>
        <w:t xml:space="preserve"> </w:t>
      </w:r>
      <w:r>
        <w:rPr>
          <w:spacing w:val="-1"/>
          <w:sz w:val="20"/>
          <w:szCs w:val="20"/>
        </w:rPr>
        <w:t>condition</w:t>
      </w:r>
      <w:r>
        <w:rPr>
          <w:spacing w:val="36"/>
          <w:w w:val="101"/>
          <w:sz w:val="20"/>
          <w:szCs w:val="20"/>
        </w:rPr>
        <w:t xml:space="preserve"> </w:t>
      </w:r>
      <w:r>
        <w:rPr>
          <w:spacing w:val="-1"/>
          <w:sz w:val="20"/>
          <w:szCs w:val="20"/>
        </w:rPr>
        <w:t>factor</w:t>
      </w:r>
      <w:r>
        <w:rPr>
          <w:spacing w:val="36"/>
          <w:sz w:val="20"/>
          <w:szCs w:val="20"/>
        </w:rPr>
        <w:t xml:space="preserve"> </w:t>
      </w:r>
      <w:r>
        <w:rPr>
          <w:rFonts w:eastAsia="宋体"/>
          <w:spacing w:val="-1"/>
          <w:sz w:val="20"/>
          <w:szCs w:val="20"/>
          <w:lang w:eastAsia="zh-CN"/>
        </w:rPr>
        <w:t>(</w:t>
      </w:r>
      <w:r>
        <w:rPr>
          <w:spacing w:val="-1"/>
          <w:sz w:val="20"/>
          <w:szCs w:val="20"/>
        </w:rPr>
        <w:t>CF</w:t>
      </w:r>
      <w:r>
        <w:rPr>
          <w:rFonts w:eastAsia="宋体"/>
          <w:spacing w:val="-1"/>
          <w:sz w:val="20"/>
          <w:szCs w:val="20"/>
          <w:lang w:eastAsia="zh-CN"/>
        </w:rPr>
        <w:t>)</w:t>
      </w:r>
      <w:r>
        <w:rPr>
          <w:spacing w:val="30"/>
          <w:sz w:val="20"/>
          <w:szCs w:val="20"/>
        </w:rPr>
        <w:t xml:space="preserve"> </w:t>
      </w:r>
      <w:r>
        <w:rPr>
          <w:spacing w:val="-1"/>
          <w:sz w:val="20"/>
          <w:szCs w:val="20"/>
        </w:rPr>
        <w:t>was</w:t>
      </w:r>
      <w:r>
        <w:rPr>
          <w:spacing w:val="39"/>
          <w:sz w:val="20"/>
          <w:szCs w:val="20"/>
        </w:rPr>
        <w:t xml:space="preserve"> </w:t>
      </w:r>
      <w:r>
        <w:rPr>
          <w:spacing w:val="-1"/>
          <w:sz w:val="20"/>
          <w:szCs w:val="20"/>
        </w:rPr>
        <w:t>significantly</w:t>
      </w:r>
      <w:r>
        <w:rPr>
          <w:spacing w:val="34"/>
          <w:w w:val="101"/>
          <w:sz w:val="20"/>
          <w:szCs w:val="20"/>
        </w:rPr>
        <w:t xml:space="preserve"> </w:t>
      </w:r>
      <w:r>
        <w:rPr>
          <w:spacing w:val="-1"/>
          <w:sz w:val="20"/>
          <w:szCs w:val="20"/>
        </w:rPr>
        <w:t>increased</w:t>
      </w:r>
      <w:r>
        <w:rPr>
          <w:spacing w:val="37"/>
          <w:sz w:val="20"/>
          <w:szCs w:val="20"/>
        </w:rPr>
        <w:t xml:space="preserve"> </w:t>
      </w:r>
      <w:r>
        <w:rPr>
          <w:rFonts w:eastAsia="宋体"/>
          <w:spacing w:val="-1"/>
          <w:sz w:val="20"/>
          <w:szCs w:val="20"/>
          <w:lang w:eastAsia="zh-CN"/>
        </w:rPr>
        <w:t>(</w:t>
      </w:r>
      <w:r>
        <w:rPr>
          <w:rFonts w:eastAsia="宋体"/>
          <w:i/>
          <w:iCs/>
          <w:spacing w:val="-1"/>
          <w:sz w:val="20"/>
          <w:szCs w:val="20"/>
          <w:lang w:eastAsia="zh-CN"/>
        </w:rPr>
        <w:t>P</w:t>
      </w:r>
      <w:r>
        <w:rPr>
          <w:rFonts w:eastAsia="宋体"/>
          <w:spacing w:val="-1"/>
          <w:sz w:val="20"/>
          <w:szCs w:val="20"/>
          <w:lang w:eastAsia="zh-CN"/>
        </w:rPr>
        <w:t xml:space="preserve"> &lt; 0.05)</w:t>
      </w:r>
      <w:r>
        <w:rPr>
          <w:spacing w:val="-1"/>
          <w:sz w:val="20"/>
          <w:szCs w:val="20"/>
        </w:rPr>
        <w:t>.</w:t>
      </w:r>
      <w:r>
        <w:rPr>
          <w:spacing w:val="37"/>
          <w:sz w:val="20"/>
          <w:szCs w:val="20"/>
        </w:rPr>
        <w:t xml:space="preserve"> </w:t>
      </w:r>
      <w:r>
        <w:rPr>
          <w:rFonts w:eastAsia="宋体"/>
          <w:spacing w:val="-1"/>
          <w:sz w:val="20"/>
          <w:szCs w:val="20"/>
          <w:lang w:eastAsia="zh-CN"/>
        </w:rPr>
        <w:t>(</w:t>
      </w:r>
      <w:r>
        <w:rPr>
          <w:spacing w:val="-1"/>
          <w:sz w:val="20"/>
          <w:szCs w:val="20"/>
        </w:rPr>
        <w:t>2</w:t>
      </w:r>
      <w:r>
        <w:rPr>
          <w:rFonts w:eastAsia="宋体"/>
          <w:spacing w:val="-1"/>
          <w:sz w:val="20"/>
          <w:szCs w:val="20"/>
          <w:lang w:eastAsia="zh-CN"/>
        </w:rPr>
        <w:t>)</w:t>
      </w:r>
      <w:r>
        <w:rPr>
          <w:spacing w:val="35"/>
          <w:sz w:val="20"/>
          <w:szCs w:val="20"/>
        </w:rPr>
        <w:t xml:space="preserve"> </w:t>
      </w:r>
      <w:r>
        <w:rPr>
          <w:spacing w:val="-1"/>
          <w:sz w:val="20"/>
          <w:szCs w:val="20"/>
        </w:rPr>
        <w:t>The</w:t>
      </w:r>
      <w:r>
        <w:rPr>
          <w:spacing w:val="30"/>
          <w:w w:val="101"/>
          <w:sz w:val="20"/>
          <w:szCs w:val="20"/>
        </w:rPr>
        <w:t xml:space="preserve"> </w:t>
      </w:r>
      <w:r>
        <w:rPr>
          <w:spacing w:val="-1"/>
          <w:sz w:val="20"/>
          <w:szCs w:val="20"/>
        </w:rPr>
        <w:t>AEP</w:t>
      </w:r>
      <w:r>
        <w:rPr>
          <w:sz w:val="20"/>
          <w:szCs w:val="20"/>
        </w:rPr>
        <w:t xml:space="preserve"> 0.25%</w:t>
      </w:r>
      <w:r>
        <w:rPr>
          <w:spacing w:val="19"/>
          <w:w w:val="101"/>
          <w:sz w:val="20"/>
          <w:szCs w:val="20"/>
        </w:rPr>
        <w:t xml:space="preserve"> </w:t>
      </w:r>
      <w:r>
        <w:rPr>
          <w:sz w:val="20"/>
          <w:szCs w:val="20"/>
        </w:rPr>
        <w:t>group</w:t>
      </w:r>
      <w:r>
        <w:rPr>
          <w:spacing w:val="15"/>
          <w:sz w:val="20"/>
          <w:szCs w:val="20"/>
        </w:rPr>
        <w:t xml:space="preserve"> </w:t>
      </w:r>
      <w:r>
        <w:rPr>
          <w:sz w:val="20"/>
          <w:szCs w:val="20"/>
        </w:rPr>
        <w:t>manifested</w:t>
      </w:r>
      <w:r>
        <w:rPr>
          <w:spacing w:val="19"/>
          <w:sz w:val="20"/>
          <w:szCs w:val="20"/>
        </w:rPr>
        <w:t xml:space="preserve"> </w:t>
      </w:r>
      <w:r>
        <w:rPr>
          <w:sz w:val="20"/>
          <w:szCs w:val="20"/>
        </w:rPr>
        <w:t>distinct</w:t>
      </w:r>
      <w:r>
        <w:rPr>
          <w:spacing w:val="22"/>
          <w:w w:val="101"/>
          <w:sz w:val="20"/>
          <w:szCs w:val="20"/>
        </w:rPr>
        <w:t xml:space="preserve"> </w:t>
      </w:r>
      <w:r>
        <w:rPr>
          <w:sz w:val="20"/>
          <w:szCs w:val="20"/>
        </w:rPr>
        <w:t>s</w:t>
      </w:r>
      <w:r>
        <w:rPr>
          <w:spacing w:val="-1"/>
          <w:sz w:val="20"/>
          <w:szCs w:val="20"/>
        </w:rPr>
        <w:t>erum</w:t>
      </w:r>
      <w:r>
        <w:rPr>
          <w:spacing w:val="13"/>
          <w:sz w:val="20"/>
          <w:szCs w:val="20"/>
        </w:rPr>
        <w:t xml:space="preserve"> </w:t>
      </w:r>
      <w:r>
        <w:rPr>
          <w:spacing w:val="-1"/>
          <w:sz w:val="20"/>
          <w:szCs w:val="20"/>
        </w:rPr>
        <w:t>profile</w:t>
      </w:r>
      <w:r>
        <w:rPr>
          <w:spacing w:val="20"/>
          <w:sz w:val="20"/>
          <w:szCs w:val="20"/>
        </w:rPr>
        <w:t xml:space="preserve"> </w:t>
      </w:r>
      <w:r>
        <w:rPr>
          <w:spacing w:val="-1"/>
          <w:sz w:val="20"/>
          <w:szCs w:val="20"/>
        </w:rPr>
        <w:t>alterations</w:t>
      </w:r>
      <w:r>
        <w:rPr>
          <w:rFonts w:eastAsia="宋体"/>
          <w:spacing w:val="-1"/>
          <w:sz w:val="20"/>
          <w:szCs w:val="20"/>
          <w:lang w:eastAsia="zh-CN"/>
        </w:rPr>
        <w:t xml:space="preserve">, </w:t>
      </w:r>
      <w:r>
        <w:rPr>
          <w:spacing w:val="-1"/>
          <w:sz w:val="20"/>
          <w:szCs w:val="20"/>
        </w:rPr>
        <w:t>with</w:t>
      </w:r>
      <w:r>
        <w:rPr>
          <w:spacing w:val="20"/>
          <w:sz w:val="20"/>
          <w:szCs w:val="20"/>
        </w:rPr>
        <w:t xml:space="preserve"> </w:t>
      </w:r>
      <w:r>
        <w:rPr>
          <w:spacing w:val="-1"/>
          <w:sz w:val="20"/>
          <w:szCs w:val="20"/>
        </w:rPr>
        <w:t>acid</w:t>
      </w:r>
      <w:r>
        <w:rPr>
          <w:spacing w:val="12"/>
          <w:w w:val="101"/>
          <w:sz w:val="20"/>
          <w:szCs w:val="20"/>
        </w:rPr>
        <w:t xml:space="preserve"> </w:t>
      </w:r>
      <w:r>
        <w:rPr>
          <w:spacing w:val="-1"/>
          <w:sz w:val="20"/>
          <w:szCs w:val="20"/>
        </w:rPr>
        <w:t>phosphatase</w:t>
      </w:r>
      <w:r>
        <w:rPr>
          <w:spacing w:val="21"/>
          <w:w w:val="101"/>
          <w:sz w:val="20"/>
          <w:szCs w:val="20"/>
        </w:rPr>
        <w:t xml:space="preserve"> </w:t>
      </w:r>
      <w:r>
        <w:rPr>
          <w:rFonts w:eastAsia="宋体"/>
          <w:spacing w:val="-1"/>
          <w:sz w:val="20"/>
          <w:szCs w:val="20"/>
          <w:lang w:eastAsia="zh-CN"/>
        </w:rPr>
        <w:t>(</w:t>
      </w:r>
      <w:r>
        <w:rPr>
          <w:spacing w:val="-1"/>
          <w:sz w:val="20"/>
          <w:szCs w:val="20"/>
        </w:rPr>
        <w:t>ACP</w:t>
      </w:r>
      <w:r>
        <w:rPr>
          <w:rFonts w:eastAsia="宋体"/>
          <w:spacing w:val="-1"/>
          <w:sz w:val="20"/>
          <w:szCs w:val="20"/>
          <w:lang w:eastAsia="zh-CN"/>
        </w:rPr>
        <w:t>)</w:t>
      </w:r>
      <w:r>
        <w:rPr>
          <w:spacing w:val="20"/>
          <w:sz w:val="20"/>
          <w:szCs w:val="20"/>
        </w:rPr>
        <w:t xml:space="preserve"> </w:t>
      </w:r>
      <w:r>
        <w:rPr>
          <w:spacing w:val="-1"/>
          <w:sz w:val="20"/>
          <w:szCs w:val="20"/>
        </w:rPr>
        <w:t>activity</w:t>
      </w:r>
      <w:r>
        <w:rPr>
          <w:spacing w:val="23"/>
          <w:sz w:val="20"/>
          <w:szCs w:val="20"/>
        </w:rPr>
        <w:t xml:space="preserve"> </w:t>
      </w:r>
      <w:r>
        <w:rPr>
          <w:spacing w:val="-1"/>
          <w:sz w:val="20"/>
          <w:szCs w:val="20"/>
        </w:rPr>
        <w:t>significantly</w:t>
      </w:r>
      <w:r>
        <w:rPr>
          <w:spacing w:val="20"/>
          <w:w w:val="101"/>
          <w:sz w:val="20"/>
          <w:szCs w:val="20"/>
        </w:rPr>
        <w:t xml:space="preserve"> </w:t>
      </w:r>
      <w:r>
        <w:rPr>
          <w:spacing w:val="-1"/>
          <w:sz w:val="20"/>
          <w:szCs w:val="20"/>
        </w:rPr>
        <w:t>elevated</w:t>
      </w:r>
      <w:r>
        <w:rPr>
          <w:sz w:val="20"/>
          <w:szCs w:val="20"/>
        </w:rPr>
        <w:t xml:space="preserve"> </w:t>
      </w:r>
      <w:r>
        <w:rPr>
          <w:rFonts w:eastAsia="宋体"/>
          <w:sz w:val="20"/>
          <w:szCs w:val="20"/>
          <w:lang w:eastAsia="zh-CN"/>
        </w:rPr>
        <w:t>(</w:t>
      </w:r>
      <w:r>
        <w:rPr>
          <w:rFonts w:eastAsia="宋体"/>
          <w:i/>
          <w:iCs/>
          <w:sz w:val="20"/>
          <w:szCs w:val="20"/>
          <w:lang w:eastAsia="zh-CN"/>
        </w:rPr>
        <w:t>P</w:t>
      </w:r>
      <w:r>
        <w:rPr>
          <w:rFonts w:eastAsia="宋体"/>
          <w:sz w:val="20"/>
          <w:szCs w:val="20"/>
          <w:lang w:eastAsia="zh-CN"/>
        </w:rPr>
        <w:t xml:space="preserve"> &lt; 0.05)</w:t>
      </w:r>
      <w:r>
        <w:rPr>
          <w:sz w:val="20"/>
          <w:szCs w:val="20"/>
        </w:rPr>
        <w:t xml:space="preserve"> and myeloperoxidase </w:t>
      </w:r>
      <w:r>
        <w:rPr>
          <w:rFonts w:eastAsia="宋体"/>
          <w:sz w:val="20"/>
          <w:szCs w:val="20"/>
          <w:lang w:eastAsia="zh-CN"/>
        </w:rPr>
        <w:t>(</w:t>
      </w:r>
      <w:r>
        <w:rPr>
          <w:sz w:val="20"/>
          <w:szCs w:val="20"/>
        </w:rPr>
        <w:t>MPO</w:t>
      </w:r>
      <w:r>
        <w:rPr>
          <w:rFonts w:eastAsia="宋体"/>
          <w:sz w:val="20"/>
          <w:szCs w:val="20"/>
          <w:lang w:eastAsia="zh-CN"/>
        </w:rPr>
        <w:t xml:space="preserve">) </w:t>
      </w:r>
      <w:r>
        <w:rPr>
          <w:sz w:val="20"/>
          <w:szCs w:val="20"/>
        </w:rPr>
        <w:t>activity markedly reduced</w:t>
      </w:r>
      <w:r>
        <w:rPr>
          <w:spacing w:val="10"/>
          <w:sz w:val="20"/>
          <w:szCs w:val="20"/>
        </w:rPr>
        <w:t xml:space="preserve"> </w:t>
      </w:r>
      <w:r>
        <w:rPr>
          <w:rFonts w:eastAsia="宋体"/>
          <w:sz w:val="20"/>
          <w:szCs w:val="20"/>
          <w:lang w:eastAsia="zh-CN"/>
        </w:rPr>
        <w:t>(</w:t>
      </w:r>
      <w:r>
        <w:rPr>
          <w:rFonts w:eastAsia="宋体"/>
          <w:i/>
          <w:iCs/>
          <w:sz w:val="20"/>
          <w:szCs w:val="20"/>
          <w:lang w:eastAsia="zh-CN"/>
        </w:rPr>
        <w:t>P</w:t>
      </w:r>
      <w:r>
        <w:rPr>
          <w:rFonts w:eastAsia="宋体"/>
          <w:sz w:val="20"/>
          <w:szCs w:val="20"/>
          <w:lang w:eastAsia="zh-CN"/>
        </w:rPr>
        <w:t xml:space="preserve"> &lt; 0.05)</w:t>
      </w:r>
      <w:r>
        <w:rPr>
          <w:spacing w:val="7"/>
          <w:sz w:val="20"/>
          <w:szCs w:val="20"/>
        </w:rPr>
        <w:t xml:space="preserve"> </w:t>
      </w:r>
      <w:r>
        <w:rPr>
          <w:sz w:val="20"/>
          <w:szCs w:val="20"/>
        </w:rPr>
        <w:t>compared to</w:t>
      </w:r>
      <w:r>
        <w:rPr>
          <w:spacing w:val="9"/>
          <w:sz w:val="20"/>
          <w:szCs w:val="20"/>
        </w:rPr>
        <w:t xml:space="preserve"> </w:t>
      </w:r>
      <w:r>
        <w:rPr>
          <w:sz w:val="20"/>
          <w:szCs w:val="20"/>
        </w:rPr>
        <w:t>c</w:t>
      </w:r>
      <w:r>
        <w:rPr>
          <w:spacing w:val="-1"/>
          <w:sz w:val="20"/>
          <w:szCs w:val="20"/>
        </w:rPr>
        <w:t>ontrols.</w:t>
      </w:r>
      <w:r>
        <w:rPr>
          <w:spacing w:val="16"/>
          <w:sz w:val="20"/>
          <w:szCs w:val="20"/>
        </w:rPr>
        <w:t xml:space="preserve"> </w:t>
      </w:r>
      <w:r>
        <w:rPr>
          <w:spacing w:val="-1"/>
          <w:sz w:val="20"/>
          <w:szCs w:val="20"/>
        </w:rPr>
        <w:t>Serum</w:t>
      </w:r>
      <w:r>
        <w:rPr>
          <w:spacing w:val="11"/>
          <w:sz w:val="20"/>
          <w:szCs w:val="20"/>
        </w:rPr>
        <w:t xml:space="preserve"> </w:t>
      </w:r>
      <w:r>
        <w:rPr>
          <w:sz w:val="20"/>
          <w:szCs w:val="20"/>
          <w:lang w:eastAsia="zh-CN"/>
        </w:rPr>
        <w:t xml:space="preserve">immunoglobulin </w:t>
      </w:r>
      <w:r>
        <w:rPr>
          <w:rFonts w:eastAsia="宋体"/>
          <w:spacing w:val="-1"/>
          <w:sz w:val="20"/>
          <w:szCs w:val="20"/>
          <w:lang w:eastAsia="zh-CN"/>
        </w:rPr>
        <w:t>(</w:t>
      </w:r>
      <w:r>
        <w:rPr>
          <w:spacing w:val="-1"/>
          <w:sz w:val="20"/>
          <w:szCs w:val="20"/>
        </w:rPr>
        <w:t>Ig</w:t>
      </w:r>
      <w:r>
        <w:rPr>
          <w:rFonts w:eastAsia="宋体"/>
          <w:spacing w:val="-1"/>
          <w:sz w:val="20"/>
          <w:szCs w:val="20"/>
          <w:lang w:eastAsia="zh-CN"/>
        </w:rPr>
        <w:t xml:space="preserve">) </w:t>
      </w:r>
      <w:r>
        <w:rPr>
          <w:spacing w:val="-1"/>
          <w:sz w:val="20"/>
          <w:szCs w:val="20"/>
        </w:rPr>
        <w:t>levels</w:t>
      </w:r>
      <w:r>
        <w:rPr>
          <w:spacing w:val="29"/>
          <w:w w:val="101"/>
          <w:sz w:val="20"/>
          <w:szCs w:val="20"/>
        </w:rPr>
        <w:t xml:space="preserve"> </w:t>
      </w:r>
      <w:r>
        <w:rPr>
          <w:spacing w:val="-1"/>
          <w:sz w:val="20"/>
          <w:szCs w:val="20"/>
        </w:rPr>
        <w:t>showed</w:t>
      </w:r>
      <w:r>
        <w:rPr>
          <w:spacing w:val="26"/>
          <w:sz w:val="20"/>
          <w:szCs w:val="20"/>
        </w:rPr>
        <w:t xml:space="preserve"> </w:t>
      </w:r>
      <w:r>
        <w:rPr>
          <w:spacing w:val="-1"/>
          <w:sz w:val="20"/>
          <w:szCs w:val="20"/>
        </w:rPr>
        <w:t>a</w:t>
      </w:r>
      <w:r>
        <w:rPr>
          <w:spacing w:val="29"/>
          <w:sz w:val="20"/>
          <w:szCs w:val="20"/>
        </w:rPr>
        <w:t xml:space="preserve"> </w:t>
      </w:r>
      <w:r>
        <w:rPr>
          <w:spacing w:val="-1"/>
          <w:sz w:val="20"/>
          <w:szCs w:val="20"/>
        </w:rPr>
        <w:t>significant</w:t>
      </w:r>
      <w:r>
        <w:rPr>
          <w:spacing w:val="25"/>
          <w:sz w:val="20"/>
          <w:szCs w:val="20"/>
        </w:rPr>
        <w:t xml:space="preserve"> </w:t>
      </w:r>
      <w:r>
        <w:rPr>
          <w:spacing w:val="-1"/>
          <w:sz w:val="20"/>
          <w:szCs w:val="20"/>
        </w:rPr>
        <w:t>increase</w:t>
      </w:r>
      <w:r>
        <w:rPr>
          <w:spacing w:val="25"/>
          <w:sz w:val="20"/>
          <w:szCs w:val="20"/>
        </w:rPr>
        <w:t xml:space="preserve"> </w:t>
      </w:r>
      <w:r>
        <w:rPr>
          <w:spacing w:val="-1"/>
          <w:sz w:val="20"/>
          <w:szCs w:val="20"/>
        </w:rPr>
        <w:t>in</w:t>
      </w:r>
      <w:r>
        <w:rPr>
          <w:spacing w:val="21"/>
          <w:w w:val="101"/>
          <w:sz w:val="20"/>
          <w:szCs w:val="20"/>
        </w:rPr>
        <w:t xml:space="preserve"> </w:t>
      </w:r>
      <w:r>
        <w:rPr>
          <w:spacing w:val="-1"/>
          <w:sz w:val="20"/>
          <w:szCs w:val="20"/>
        </w:rPr>
        <w:t>the</w:t>
      </w:r>
      <w:r>
        <w:rPr>
          <w:spacing w:val="26"/>
          <w:w w:val="101"/>
          <w:sz w:val="20"/>
          <w:szCs w:val="20"/>
        </w:rPr>
        <w:t xml:space="preserve"> </w:t>
      </w:r>
      <w:r>
        <w:rPr>
          <w:spacing w:val="-1"/>
          <w:sz w:val="20"/>
          <w:szCs w:val="20"/>
        </w:rPr>
        <w:t>0.50%</w:t>
      </w:r>
      <w:r>
        <w:rPr>
          <w:spacing w:val="21"/>
          <w:sz w:val="20"/>
          <w:szCs w:val="20"/>
        </w:rPr>
        <w:t xml:space="preserve"> </w:t>
      </w:r>
      <w:r>
        <w:rPr>
          <w:spacing w:val="-1"/>
          <w:sz w:val="20"/>
          <w:szCs w:val="20"/>
        </w:rPr>
        <w:t>AEP</w:t>
      </w:r>
      <w:r>
        <w:rPr>
          <w:spacing w:val="21"/>
          <w:sz w:val="20"/>
          <w:szCs w:val="20"/>
        </w:rPr>
        <w:t xml:space="preserve"> </w:t>
      </w:r>
      <w:r>
        <w:rPr>
          <w:spacing w:val="-1"/>
          <w:sz w:val="20"/>
          <w:szCs w:val="20"/>
        </w:rPr>
        <w:t>treatment</w:t>
      </w:r>
      <w:r>
        <w:rPr>
          <w:spacing w:val="25"/>
          <w:sz w:val="20"/>
          <w:szCs w:val="20"/>
        </w:rPr>
        <w:t xml:space="preserve"> </w:t>
      </w:r>
      <w:r>
        <w:rPr>
          <w:spacing w:val="-1"/>
          <w:sz w:val="20"/>
          <w:szCs w:val="20"/>
        </w:rPr>
        <w:t>group</w:t>
      </w:r>
      <w:r>
        <w:rPr>
          <w:spacing w:val="27"/>
          <w:w w:val="101"/>
          <w:sz w:val="20"/>
          <w:szCs w:val="20"/>
        </w:rPr>
        <w:t xml:space="preserve"> </w:t>
      </w:r>
      <w:r>
        <w:rPr>
          <w:rFonts w:eastAsia="宋体"/>
          <w:spacing w:val="-1"/>
          <w:sz w:val="20"/>
          <w:szCs w:val="20"/>
          <w:lang w:eastAsia="zh-CN"/>
        </w:rPr>
        <w:t>(</w:t>
      </w:r>
      <w:r>
        <w:rPr>
          <w:rFonts w:eastAsia="宋体"/>
          <w:i/>
          <w:iCs/>
          <w:spacing w:val="-1"/>
          <w:sz w:val="20"/>
          <w:szCs w:val="20"/>
          <w:lang w:eastAsia="zh-CN"/>
        </w:rPr>
        <w:t>P</w:t>
      </w:r>
      <w:r>
        <w:rPr>
          <w:rFonts w:eastAsia="宋体"/>
          <w:spacing w:val="-1"/>
          <w:sz w:val="20"/>
          <w:szCs w:val="20"/>
          <w:lang w:eastAsia="zh-CN"/>
        </w:rPr>
        <w:t xml:space="preserve"> &lt; 0.05)</w:t>
      </w:r>
      <w:r>
        <w:rPr>
          <w:spacing w:val="-1"/>
          <w:sz w:val="20"/>
          <w:szCs w:val="20"/>
        </w:rPr>
        <w:t>.</w:t>
      </w:r>
      <w:r>
        <w:rPr>
          <w:spacing w:val="27"/>
          <w:w w:val="101"/>
          <w:sz w:val="20"/>
          <w:szCs w:val="20"/>
        </w:rPr>
        <w:t xml:space="preserve"> </w:t>
      </w:r>
      <w:r>
        <w:rPr>
          <w:rFonts w:eastAsia="宋体"/>
          <w:spacing w:val="-1"/>
          <w:sz w:val="20"/>
          <w:szCs w:val="20"/>
          <w:lang w:eastAsia="zh-CN"/>
        </w:rPr>
        <w:t>(</w:t>
      </w:r>
      <w:r>
        <w:rPr>
          <w:spacing w:val="-1"/>
          <w:sz w:val="20"/>
          <w:szCs w:val="20"/>
        </w:rPr>
        <w:t>3</w:t>
      </w:r>
      <w:r>
        <w:rPr>
          <w:rFonts w:eastAsia="宋体"/>
          <w:spacing w:val="-1"/>
          <w:sz w:val="20"/>
          <w:szCs w:val="20"/>
          <w:lang w:eastAsia="zh-CN"/>
        </w:rPr>
        <w:t>)</w:t>
      </w:r>
      <w:r>
        <w:rPr>
          <w:spacing w:val="23"/>
          <w:w w:val="101"/>
          <w:sz w:val="20"/>
          <w:szCs w:val="20"/>
        </w:rPr>
        <w:t xml:space="preserve"> </w:t>
      </w:r>
      <w:r>
        <w:rPr>
          <w:spacing w:val="-1"/>
          <w:sz w:val="20"/>
          <w:szCs w:val="20"/>
        </w:rPr>
        <w:t>Liver</w:t>
      </w:r>
      <w:r>
        <w:rPr>
          <w:spacing w:val="25"/>
          <w:w w:val="101"/>
          <w:sz w:val="20"/>
          <w:szCs w:val="20"/>
        </w:rPr>
        <w:t xml:space="preserve"> </w:t>
      </w:r>
      <w:r>
        <w:rPr>
          <w:spacing w:val="-1"/>
          <w:sz w:val="20"/>
          <w:szCs w:val="20"/>
        </w:rPr>
        <w:t>analysis</w:t>
      </w:r>
      <w:r>
        <w:rPr>
          <w:spacing w:val="20"/>
          <w:w w:val="101"/>
          <w:sz w:val="20"/>
          <w:szCs w:val="20"/>
        </w:rPr>
        <w:t xml:space="preserve"> </w:t>
      </w:r>
      <w:r>
        <w:rPr>
          <w:spacing w:val="-1"/>
          <w:sz w:val="20"/>
          <w:szCs w:val="20"/>
        </w:rPr>
        <w:t>revea</w:t>
      </w:r>
      <w:r>
        <w:rPr>
          <w:spacing w:val="-2"/>
          <w:sz w:val="20"/>
          <w:szCs w:val="20"/>
        </w:rPr>
        <w:t>led</w:t>
      </w:r>
      <w:r>
        <w:rPr>
          <w:sz w:val="20"/>
          <w:szCs w:val="20"/>
        </w:rPr>
        <w:t xml:space="preserve"> significant decreases in glutamic-pyruvic transamin</w:t>
      </w:r>
      <w:r>
        <w:rPr>
          <w:spacing w:val="-1"/>
          <w:sz w:val="20"/>
          <w:szCs w:val="20"/>
        </w:rPr>
        <w:t xml:space="preserve">ase </w:t>
      </w:r>
      <w:r>
        <w:rPr>
          <w:rFonts w:eastAsia="宋体"/>
          <w:spacing w:val="-1"/>
          <w:sz w:val="20"/>
          <w:szCs w:val="20"/>
          <w:lang w:eastAsia="zh-CN"/>
        </w:rPr>
        <w:t>(</w:t>
      </w:r>
      <w:r>
        <w:rPr>
          <w:spacing w:val="-1"/>
          <w:sz w:val="20"/>
          <w:szCs w:val="20"/>
        </w:rPr>
        <w:t>GPT</w:t>
      </w:r>
      <w:r>
        <w:rPr>
          <w:rFonts w:eastAsia="宋体"/>
          <w:spacing w:val="-1"/>
          <w:sz w:val="20"/>
          <w:szCs w:val="20"/>
          <w:lang w:eastAsia="zh-CN"/>
        </w:rPr>
        <w:t>)</w:t>
      </w:r>
      <w:r>
        <w:rPr>
          <w:spacing w:val="-1"/>
          <w:sz w:val="20"/>
          <w:szCs w:val="20"/>
        </w:rPr>
        <w:t xml:space="preserve"> activity</w:t>
      </w:r>
      <w:r>
        <w:rPr>
          <w:spacing w:val="8"/>
          <w:sz w:val="20"/>
          <w:szCs w:val="20"/>
        </w:rPr>
        <w:t xml:space="preserve"> </w:t>
      </w:r>
      <w:r>
        <w:rPr>
          <w:spacing w:val="-1"/>
          <w:sz w:val="20"/>
          <w:szCs w:val="20"/>
        </w:rPr>
        <w:t>for both</w:t>
      </w:r>
      <w:r>
        <w:rPr>
          <w:spacing w:val="8"/>
          <w:sz w:val="20"/>
          <w:szCs w:val="20"/>
        </w:rPr>
        <w:t xml:space="preserve"> </w:t>
      </w:r>
      <w:r>
        <w:rPr>
          <w:rFonts w:eastAsia="宋体"/>
          <w:spacing w:val="8"/>
          <w:sz w:val="20"/>
          <w:szCs w:val="20"/>
          <w:lang w:eastAsia="zh-CN"/>
        </w:rPr>
        <w:t>the 0.25</w:t>
      </w:r>
      <w:r>
        <w:rPr>
          <w:spacing w:val="-1"/>
          <w:sz w:val="20"/>
          <w:szCs w:val="20"/>
        </w:rPr>
        <w:t>%</w:t>
      </w:r>
      <w:r>
        <w:rPr>
          <w:spacing w:val="7"/>
          <w:sz w:val="20"/>
          <w:szCs w:val="20"/>
        </w:rPr>
        <w:t xml:space="preserve"> </w:t>
      </w:r>
      <w:r>
        <w:rPr>
          <w:spacing w:val="-1"/>
          <w:sz w:val="20"/>
          <w:szCs w:val="20"/>
        </w:rPr>
        <w:t>and</w:t>
      </w:r>
      <w:r>
        <w:rPr>
          <w:spacing w:val="24"/>
          <w:sz w:val="20"/>
          <w:szCs w:val="20"/>
        </w:rPr>
        <w:t xml:space="preserve"> </w:t>
      </w:r>
      <w:r>
        <w:rPr>
          <w:spacing w:val="-1"/>
          <w:sz w:val="20"/>
          <w:szCs w:val="20"/>
        </w:rPr>
        <w:t>1.00% AEP</w:t>
      </w:r>
      <w:r>
        <w:rPr>
          <w:spacing w:val="7"/>
          <w:sz w:val="20"/>
          <w:szCs w:val="20"/>
        </w:rPr>
        <w:t xml:space="preserve"> </w:t>
      </w:r>
      <w:r>
        <w:rPr>
          <w:spacing w:val="-1"/>
          <w:sz w:val="20"/>
          <w:szCs w:val="20"/>
        </w:rPr>
        <w:t>groups</w:t>
      </w:r>
      <w:r>
        <w:rPr>
          <w:spacing w:val="7"/>
          <w:sz w:val="20"/>
          <w:szCs w:val="20"/>
        </w:rPr>
        <w:t xml:space="preserve"> </w:t>
      </w:r>
      <w:r>
        <w:rPr>
          <w:spacing w:val="-1"/>
          <w:sz w:val="20"/>
          <w:szCs w:val="20"/>
        </w:rPr>
        <w:t>compared</w:t>
      </w:r>
      <w:r>
        <w:rPr>
          <w:sz w:val="20"/>
          <w:szCs w:val="20"/>
        </w:rPr>
        <w:t xml:space="preserve"> to controls </w:t>
      </w:r>
      <w:r>
        <w:rPr>
          <w:rFonts w:eastAsia="宋体"/>
          <w:sz w:val="20"/>
          <w:szCs w:val="20"/>
          <w:lang w:eastAsia="zh-CN"/>
        </w:rPr>
        <w:t>(</w:t>
      </w:r>
      <w:r>
        <w:rPr>
          <w:rFonts w:eastAsia="宋体"/>
          <w:i/>
          <w:iCs/>
          <w:sz w:val="20"/>
          <w:szCs w:val="20"/>
          <w:lang w:eastAsia="zh-CN"/>
        </w:rPr>
        <w:t>P</w:t>
      </w:r>
      <w:r>
        <w:rPr>
          <w:rFonts w:eastAsia="宋体"/>
          <w:sz w:val="20"/>
          <w:szCs w:val="20"/>
          <w:lang w:eastAsia="zh-CN"/>
        </w:rPr>
        <w:t xml:space="preserve"> &lt; 0.05)</w:t>
      </w:r>
      <w:r>
        <w:rPr>
          <w:sz w:val="20"/>
          <w:szCs w:val="20"/>
        </w:rPr>
        <w:t xml:space="preserve">. The content </w:t>
      </w:r>
      <w:r>
        <w:rPr>
          <w:rFonts w:eastAsia="宋体"/>
          <w:sz w:val="20"/>
          <w:szCs w:val="20"/>
          <w:lang w:eastAsia="zh-CN"/>
        </w:rPr>
        <w:t>of Ig</w:t>
      </w:r>
      <w:r>
        <w:rPr>
          <w:sz w:val="20"/>
          <w:szCs w:val="20"/>
        </w:rPr>
        <w:t xml:space="preserve"> and the activity of</w:t>
      </w:r>
      <w:r>
        <w:rPr>
          <w:spacing w:val="-16"/>
          <w:sz w:val="20"/>
          <w:szCs w:val="20"/>
        </w:rPr>
        <w:t xml:space="preserve"> </w:t>
      </w:r>
      <w:r>
        <w:rPr>
          <w:sz w:val="20"/>
          <w:szCs w:val="20"/>
        </w:rPr>
        <w:t xml:space="preserve">alkaline phosphatase </w:t>
      </w:r>
      <w:r>
        <w:rPr>
          <w:rFonts w:eastAsia="宋体"/>
          <w:sz w:val="20"/>
          <w:szCs w:val="20"/>
          <w:lang w:eastAsia="zh-CN"/>
        </w:rPr>
        <w:t>(</w:t>
      </w:r>
      <w:r>
        <w:rPr>
          <w:sz w:val="20"/>
          <w:szCs w:val="20"/>
        </w:rPr>
        <w:t>AKP</w:t>
      </w:r>
      <w:r>
        <w:rPr>
          <w:rFonts w:eastAsia="宋体"/>
          <w:sz w:val="20"/>
          <w:szCs w:val="20"/>
          <w:lang w:eastAsia="zh-CN"/>
        </w:rPr>
        <w:t>)</w:t>
      </w:r>
      <w:r>
        <w:rPr>
          <w:sz w:val="20"/>
          <w:szCs w:val="20"/>
        </w:rPr>
        <w:t xml:space="preserve"> in</w:t>
      </w:r>
      <w:r>
        <w:rPr>
          <w:spacing w:val="-1"/>
          <w:sz w:val="20"/>
          <w:szCs w:val="20"/>
        </w:rPr>
        <w:t xml:space="preserve"> </w:t>
      </w:r>
      <w:r>
        <w:rPr>
          <w:spacing w:val="-1"/>
          <w:sz w:val="20"/>
          <w:szCs w:val="20"/>
          <w:lang w:eastAsia="zh-CN"/>
        </w:rPr>
        <w:t>the 1.00</w:t>
      </w:r>
      <w:r>
        <w:rPr>
          <w:spacing w:val="-1"/>
          <w:sz w:val="20"/>
          <w:szCs w:val="20"/>
        </w:rPr>
        <w:t>% AEP group were signifi</w:t>
      </w:r>
      <w:r>
        <w:rPr>
          <w:sz w:val="20"/>
          <w:szCs w:val="20"/>
        </w:rPr>
        <w:t>cantly</w:t>
      </w:r>
      <w:r>
        <w:rPr>
          <w:spacing w:val="16"/>
          <w:sz w:val="20"/>
          <w:szCs w:val="20"/>
        </w:rPr>
        <w:t xml:space="preserve"> </w:t>
      </w:r>
      <w:r>
        <w:rPr>
          <w:sz w:val="20"/>
          <w:szCs w:val="20"/>
        </w:rPr>
        <w:t>increased</w:t>
      </w:r>
      <w:r>
        <w:rPr>
          <w:spacing w:val="18"/>
          <w:sz w:val="20"/>
          <w:szCs w:val="20"/>
        </w:rPr>
        <w:t xml:space="preserve"> </w:t>
      </w:r>
      <w:r>
        <w:rPr>
          <w:rFonts w:eastAsia="宋体"/>
          <w:sz w:val="20"/>
          <w:szCs w:val="20"/>
          <w:lang w:eastAsia="zh-CN"/>
        </w:rPr>
        <w:t>(</w:t>
      </w:r>
      <w:r>
        <w:rPr>
          <w:i/>
          <w:iCs/>
          <w:sz w:val="20"/>
          <w:szCs w:val="20"/>
        </w:rPr>
        <w:t>P</w:t>
      </w:r>
      <w:r>
        <w:rPr>
          <w:sz w:val="20"/>
          <w:szCs w:val="20"/>
        </w:rPr>
        <w:t>&lt;0.05</w:t>
      </w:r>
      <w:r>
        <w:rPr>
          <w:rFonts w:eastAsia="宋体"/>
          <w:sz w:val="20"/>
          <w:szCs w:val="20"/>
          <w:lang w:eastAsia="zh-CN"/>
        </w:rPr>
        <w:t>)</w:t>
      </w:r>
      <w:r>
        <w:rPr>
          <w:sz w:val="20"/>
          <w:szCs w:val="20"/>
        </w:rPr>
        <w:t>.</w:t>
      </w:r>
      <w:r>
        <w:rPr>
          <w:spacing w:val="18"/>
          <w:sz w:val="20"/>
          <w:szCs w:val="20"/>
        </w:rPr>
        <w:t xml:space="preserve"> </w:t>
      </w:r>
      <w:r>
        <w:rPr>
          <w:rFonts w:eastAsia="宋体"/>
          <w:sz w:val="20"/>
          <w:szCs w:val="20"/>
          <w:lang w:eastAsia="zh-CN"/>
        </w:rPr>
        <w:t>(</w:t>
      </w:r>
      <w:r>
        <w:rPr>
          <w:sz w:val="20"/>
          <w:szCs w:val="20"/>
        </w:rPr>
        <w:t>4</w:t>
      </w:r>
      <w:r>
        <w:rPr>
          <w:rFonts w:eastAsia="宋体"/>
          <w:sz w:val="20"/>
          <w:szCs w:val="20"/>
          <w:lang w:eastAsia="zh-CN"/>
        </w:rPr>
        <w:t>)</w:t>
      </w:r>
      <w:r>
        <w:rPr>
          <w:spacing w:val="17"/>
          <w:sz w:val="20"/>
          <w:szCs w:val="20"/>
        </w:rPr>
        <w:t xml:space="preserve"> </w:t>
      </w:r>
      <w:r>
        <w:rPr>
          <w:sz w:val="20"/>
          <w:szCs w:val="20"/>
        </w:rPr>
        <w:t>Compared with the</w:t>
      </w:r>
      <w:r>
        <w:rPr>
          <w:spacing w:val="16"/>
          <w:w w:val="101"/>
          <w:sz w:val="20"/>
          <w:szCs w:val="20"/>
        </w:rPr>
        <w:t xml:space="preserve"> </w:t>
      </w:r>
      <w:r>
        <w:rPr>
          <w:sz w:val="20"/>
          <w:szCs w:val="20"/>
        </w:rPr>
        <w:t>control</w:t>
      </w:r>
      <w:r>
        <w:rPr>
          <w:spacing w:val="16"/>
          <w:sz w:val="20"/>
          <w:szCs w:val="20"/>
        </w:rPr>
        <w:t xml:space="preserve"> </w:t>
      </w:r>
      <w:r>
        <w:rPr>
          <w:sz w:val="20"/>
          <w:szCs w:val="20"/>
        </w:rPr>
        <w:t>group</w:t>
      </w:r>
      <w:r>
        <w:rPr>
          <w:rFonts w:eastAsia="宋体" w:hint="eastAsia"/>
          <w:sz w:val="20"/>
          <w:szCs w:val="20"/>
          <w:lang w:eastAsia="zh-CN"/>
        </w:rPr>
        <w:t xml:space="preserve">, </w:t>
      </w:r>
      <w:r>
        <w:rPr>
          <w:sz w:val="20"/>
          <w:szCs w:val="20"/>
        </w:rPr>
        <w:t>AKP</w:t>
      </w:r>
      <w:r>
        <w:rPr>
          <w:spacing w:val="17"/>
          <w:w w:val="101"/>
          <w:sz w:val="20"/>
          <w:szCs w:val="20"/>
        </w:rPr>
        <w:t xml:space="preserve"> </w:t>
      </w:r>
      <w:r>
        <w:rPr>
          <w:sz w:val="20"/>
          <w:szCs w:val="20"/>
        </w:rPr>
        <w:t>activ</w:t>
      </w:r>
      <w:r>
        <w:rPr>
          <w:spacing w:val="-1"/>
          <w:sz w:val="20"/>
          <w:szCs w:val="20"/>
        </w:rPr>
        <w:t>ity</w:t>
      </w:r>
      <w:r>
        <w:rPr>
          <w:spacing w:val="15"/>
          <w:w w:val="101"/>
          <w:sz w:val="20"/>
          <w:szCs w:val="20"/>
        </w:rPr>
        <w:t xml:space="preserve"> </w:t>
      </w:r>
      <w:r>
        <w:rPr>
          <w:spacing w:val="-1"/>
          <w:sz w:val="20"/>
          <w:szCs w:val="20"/>
        </w:rPr>
        <w:t>in the</w:t>
      </w:r>
      <w:r>
        <w:rPr>
          <w:spacing w:val="11"/>
          <w:sz w:val="20"/>
          <w:szCs w:val="20"/>
        </w:rPr>
        <w:t xml:space="preserve"> </w:t>
      </w:r>
      <w:r>
        <w:rPr>
          <w:spacing w:val="-1"/>
          <w:sz w:val="20"/>
          <w:szCs w:val="20"/>
        </w:rPr>
        <w:t>mucus</w:t>
      </w:r>
      <w:r>
        <w:rPr>
          <w:spacing w:val="17"/>
          <w:w w:val="101"/>
          <w:sz w:val="20"/>
          <w:szCs w:val="20"/>
        </w:rPr>
        <w:t xml:space="preserve"> </w:t>
      </w:r>
      <w:r>
        <w:rPr>
          <w:spacing w:val="-1"/>
          <w:sz w:val="20"/>
          <w:szCs w:val="20"/>
        </w:rPr>
        <w:t>of carp</w:t>
      </w:r>
      <w:r>
        <w:rPr>
          <w:spacing w:val="15"/>
          <w:w w:val="101"/>
          <w:sz w:val="20"/>
          <w:szCs w:val="20"/>
        </w:rPr>
        <w:t xml:space="preserve"> </w:t>
      </w:r>
      <w:r>
        <w:rPr>
          <w:spacing w:val="-1"/>
          <w:sz w:val="20"/>
          <w:szCs w:val="20"/>
        </w:rPr>
        <w:t>in</w:t>
      </w:r>
      <w:r>
        <w:rPr>
          <w:spacing w:val="12"/>
          <w:sz w:val="20"/>
          <w:szCs w:val="20"/>
        </w:rPr>
        <w:t xml:space="preserve"> </w:t>
      </w:r>
      <w:r>
        <w:rPr>
          <w:spacing w:val="-1"/>
          <w:sz w:val="20"/>
          <w:szCs w:val="20"/>
        </w:rPr>
        <w:t>the</w:t>
      </w:r>
      <w:r>
        <w:rPr>
          <w:spacing w:val="17"/>
          <w:sz w:val="20"/>
          <w:szCs w:val="20"/>
        </w:rPr>
        <w:t xml:space="preserve"> </w:t>
      </w:r>
      <w:r>
        <w:rPr>
          <w:spacing w:val="-1"/>
          <w:sz w:val="20"/>
          <w:szCs w:val="20"/>
        </w:rPr>
        <w:t>0.50%</w:t>
      </w:r>
      <w:r>
        <w:rPr>
          <w:spacing w:val="11"/>
          <w:sz w:val="20"/>
          <w:szCs w:val="20"/>
        </w:rPr>
        <w:t xml:space="preserve"> </w:t>
      </w:r>
      <w:r>
        <w:rPr>
          <w:spacing w:val="-1"/>
          <w:sz w:val="20"/>
          <w:szCs w:val="20"/>
        </w:rPr>
        <w:t>AEP</w:t>
      </w:r>
      <w:r>
        <w:rPr>
          <w:sz w:val="20"/>
          <w:szCs w:val="20"/>
        </w:rPr>
        <w:t xml:space="preserve"> group was significantly increased </w:t>
      </w:r>
      <w:r>
        <w:rPr>
          <w:rFonts w:eastAsia="宋体"/>
          <w:sz w:val="20"/>
          <w:szCs w:val="20"/>
          <w:lang w:eastAsia="zh-CN"/>
        </w:rPr>
        <w:t>(</w:t>
      </w:r>
      <w:r>
        <w:rPr>
          <w:i/>
          <w:iCs/>
          <w:sz w:val="20"/>
          <w:szCs w:val="20"/>
        </w:rPr>
        <w:t>P</w:t>
      </w:r>
      <w:r>
        <w:rPr>
          <w:sz w:val="20"/>
          <w:szCs w:val="20"/>
        </w:rPr>
        <w:t>&lt;0.05</w:t>
      </w:r>
      <w:r>
        <w:rPr>
          <w:rFonts w:eastAsia="宋体"/>
          <w:sz w:val="20"/>
          <w:szCs w:val="20"/>
          <w:lang w:eastAsia="zh-CN"/>
        </w:rPr>
        <w:t xml:space="preserve">), </w:t>
      </w:r>
      <w:r>
        <w:rPr>
          <w:sz w:val="20"/>
          <w:szCs w:val="20"/>
        </w:rPr>
        <w:t>with no change in Pero</w:t>
      </w:r>
      <w:r>
        <w:rPr>
          <w:spacing w:val="-1"/>
          <w:sz w:val="20"/>
          <w:szCs w:val="20"/>
        </w:rPr>
        <w:t xml:space="preserve">xidase </w:t>
      </w:r>
      <w:r>
        <w:rPr>
          <w:rFonts w:eastAsia="宋体" w:hint="eastAsia"/>
          <w:spacing w:val="-1"/>
          <w:sz w:val="20"/>
          <w:szCs w:val="20"/>
          <w:lang w:eastAsia="zh-CN"/>
        </w:rPr>
        <w:t>(</w:t>
      </w:r>
      <w:r>
        <w:rPr>
          <w:spacing w:val="-1"/>
          <w:sz w:val="20"/>
          <w:szCs w:val="20"/>
        </w:rPr>
        <w:t>POD</w:t>
      </w:r>
      <w:r>
        <w:rPr>
          <w:rFonts w:eastAsia="宋体" w:hint="eastAsia"/>
          <w:spacing w:val="-1"/>
          <w:sz w:val="20"/>
          <w:szCs w:val="20"/>
          <w:lang w:eastAsia="zh-CN"/>
        </w:rPr>
        <w:t>)</w:t>
      </w:r>
      <w:r>
        <w:rPr>
          <w:spacing w:val="-1"/>
          <w:sz w:val="20"/>
          <w:szCs w:val="20"/>
        </w:rPr>
        <w:t xml:space="preserve"> or protease activities</w:t>
      </w:r>
      <w:r>
        <w:rPr>
          <w:spacing w:val="6"/>
          <w:sz w:val="20"/>
          <w:szCs w:val="20"/>
        </w:rPr>
        <w:t xml:space="preserve"> </w:t>
      </w:r>
      <w:r>
        <w:rPr>
          <w:rFonts w:eastAsia="宋体" w:hint="eastAsia"/>
          <w:spacing w:val="-1"/>
          <w:sz w:val="20"/>
          <w:szCs w:val="20"/>
          <w:lang w:eastAsia="zh-CN"/>
        </w:rPr>
        <w:t>(</w:t>
      </w:r>
      <w:r>
        <w:rPr>
          <w:i/>
          <w:iCs/>
          <w:spacing w:val="-1"/>
          <w:sz w:val="20"/>
          <w:szCs w:val="20"/>
        </w:rPr>
        <w:t>P</w:t>
      </w:r>
      <w:r>
        <w:rPr>
          <w:rFonts w:eastAsia="宋体" w:hint="eastAsia"/>
          <w:i/>
          <w:iCs/>
          <w:spacing w:val="-1"/>
          <w:sz w:val="20"/>
          <w:szCs w:val="20"/>
          <w:lang w:eastAsia="zh-CN"/>
        </w:rPr>
        <w:t xml:space="preserve"> </w:t>
      </w:r>
      <w:r>
        <w:rPr>
          <w:spacing w:val="-1"/>
          <w:sz w:val="20"/>
          <w:szCs w:val="20"/>
        </w:rPr>
        <w:t>&gt;</w:t>
      </w:r>
      <w:r>
        <w:rPr>
          <w:rFonts w:eastAsia="宋体" w:hint="eastAsia"/>
          <w:spacing w:val="-1"/>
          <w:sz w:val="20"/>
          <w:szCs w:val="20"/>
          <w:lang w:eastAsia="zh-CN"/>
        </w:rPr>
        <w:t xml:space="preserve"> </w:t>
      </w:r>
      <w:r>
        <w:rPr>
          <w:spacing w:val="-1"/>
          <w:sz w:val="20"/>
          <w:szCs w:val="20"/>
        </w:rPr>
        <w:t>0.05</w:t>
      </w:r>
      <w:r>
        <w:rPr>
          <w:rFonts w:eastAsia="宋体" w:hint="eastAsia"/>
          <w:spacing w:val="-1"/>
          <w:sz w:val="20"/>
          <w:szCs w:val="20"/>
          <w:lang w:eastAsia="zh-CN"/>
        </w:rPr>
        <w:t>)</w:t>
      </w:r>
      <w:r>
        <w:rPr>
          <w:spacing w:val="-1"/>
          <w:sz w:val="20"/>
          <w:szCs w:val="20"/>
        </w:rPr>
        <w:t>.</w:t>
      </w:r>
      <w:r>
        <w:rPr>
          <w:spacing w:val="7"/>
          <w:sz w:val="20"/>
          <w:szCs w:val="20"/>
        </w:rPr>
        <w:t xml:space="preserve"> </w:t>
      </w:r>
      <w:r>
        <w:rPr>
          <w:rFonts w:eastAsia="宋体" w:hint="eastAsia"/>
          <w:spacing w:val="-1"/>
          <w:sz w:val="20"/>
          <w:szCs w:val="20"/>
          <w:lang w:eastAsia="zh-CN"/>
        </w:rPr>
        <w:t>(</w:t>
      </w:r>
      <w:r>
        <w:rPr>
          <w:spacing w:val="-1"/>
          <w:sz w:val="20"/>
          <w:szCs w:val="20"/>
        </w:rPr>
        <w:t>5</w:t>
      </w:r>
      <w:r>
        <w:rPr>
          <w:rFonts w:eastAsia="宋体" w:hint="eastAsia"/>
          <w:spacing w:val="-1"/>
          <w:sz w:val="20"/>
          <w:szCs w:val="20"/>
          <w:lang w:eastAsia="zh-CN"/>
        </w:rPr>
        <w:t>)</w:t>
      </w:r>
      <w:r>
        <w:rPr>
          <w:spacing w:val="4"/>
          <w:sz w:val="20"/>
          <w:szCs w:val="20"/>
        </w:rPr>
        <w:t xml:space="preserve"> </w:t>
      </w:r>
      <w:r>
        <w:rPr>
          <w:spacing w:val="-1"/>
          <w:sz w:val="20"/>
          <w:szCs w:val="20"/>
        </w:rPr>
        <w:t>The</w:t>
      </w:r>
      <w:r>
        <w:rPr>
          <w:sz w:val="20"/>
          <w:szCs w:val="20"/>
        </w:rPr>
        <w:t xml:space="preserve"> </w:t>
      </w:r>
      <w:r>
        <w:rPr>
          <w:spacing w:val="-1"/>
          <w:sz w:val="20"/>
          <w:szCs w:val="20"/>
        </w:rPr>
        <w:t>mRNA</w:t>
      </w:r>
      <w:r>
        <w:rPr>
          <w:spacing w:val="28"/>
          <w:sz w:val="20"/>
          <w:szCs w:val="20"/>
        </w:rPr>
        <w:t xml:space="preserve"> </w:t>
      </w:r>
      <w:r>
        <w:rPr>
          <w:spacing w:val="-1"/>
          <w:sz w:val="20"/>
          <w:szCs w:val="20"/>
        </w:rPr>
        <w:t>expression</w:t>
      </w:r>
      <w:r>
        <w:rPr>
          <w:spacing w:val="27"/>
          <w:w w:val="101"/>
          <w:sz w:val="20"/>
          <w:szCs w:val="20"/>
        </w:rPr>
        <w:t xml:space="preserve"> </w:t>
      </w:r>
      <w:r>
        <w:rPr>
          <w:spacing w:val="-1"/>
          <w:sz w:val="20"/>
          <w:szCs w:val="20"/>
        </w:rPr>
        <w:t>analysis</w:t>
      </w:r>
      <w:r>
        <w:rPr>
          <w:spacing w:val="21"/>
          <w:sz w:val="20"/>
          <w:szCs w:val="20"/>
        </w:rPr>
        <w:t xml:space="preserve"> </w:t>
      </w:r>
      <w:r>
        <w:rPr>
          <w:spacing w:val="-1"/>
          <w:sz w:val="20"/>
          <w:szCs w:val="20"/>
        </w:rPr>
        <w:t>revealed</w:t>
      </w:r>
      <w:r>
        <w:rPr>
          <w:spacing w:val="21"/>
          <w:w w:val="101"/>
          <w:sz w:val="20"/>
          <w:szCs w:val="20"/>
        </w:rPr>
        <w:t xml:space="preserve"> </w:t>
      </w:r>
      <w:r>
        <w:rPr>
          <w:spacing w:val="-1"/>
          <w:sz w:val="20"/>
          <w:szCs w:val="20"/>
        </w:rPr>
        <w:t>that</w:t>
      </w:r>
      <w:r>
        <w:rPr>
          <w:spacing w:val="33"/>
          <w:w w:val="101"/>
          <w:sz w:val="20"/>
          <w:szCs w:val="20"/>
        </w:rPr>
        <w:t xml:space="preserve"> </w:t>
      </w:r>
      <w:r>
        <w:rPr>
          <w:i/>
          <w:iCs/>
          <w:spacing w:val="-1"/>
          <w:sz w:val="20"/>
          <w:szCs w:val="20"/>
        </w:rPr>
        <w:t>TNF-α</w:t>
      </w:r>
      <w:r>
        <w:rPr>
          <w:i/>
          <w:iCs/>
          <w:spacing w:val="27"/>
          <w:w w:val="101"/>
          <w:sz w:val="20"/>
          <w:szCs w:val="20"/>
        </w:rPr>
        <w:t xml:space="preserve"> </w:t>
      </w:r>
      <w:r>
        <w:rPr>
          <w:spacing w:val="-1"/>
          <w:sz w:val="20"/>
          <w:szCs w:val="20"/>
        </w:rPr>
        <w:t>and</w:t>
      </w:r>
      <w:r>
        <w:rPr>
          <w:spacing w:val="33"/>
          <w:w w:val="101"/>
          <w:sz w:val="20"/>
          <w:szCs w:val="20"/>
        </w:rPr>
        <w:t xml:space="preserve"> </w:t>
      </w:r>
      <w:r>
        <w:rPr>
          <w:i/>
          <w:iCs/>
          <w:spacing w:val="-1"/>
          <w:sz w:val="20"/>
          <w:szCs w:val="20"/>
        </w:rPr>
        <w:t>TGF-β</w:t>
      </w:r>
      <w:r>
        <w:rPr>
          <w:i/>
          <w:iCs/>
          <w:spacing w:val="24"/>
          <w:sz w:val="20"/>
          <w:szCs w:val="20"/>
        </w:rPr>
        <w:t xml:space="preserve"> </w:t>
      </w:r>
      <w:r>
        <w:rPr>
          <w:spacing w:val="-1"/>
          <w:sz w:val="20"/>
          <w:szCs w:val="20"/>
        </w:rPr>
        <w:t>levels</w:t>
      </w:r>
      <w:r>
        <w:rPr>
          <w:spacing w:val="25"/>
          <w:w w:val="101"/>
          <w:sz w:val="20"/>
          <w:szCs w:val="20"/>
        </w:rPr>
        <w:t xml:space="preserve"> </w:t>
      </w:r>
      <w:r>
        <w:rPr>
          <w:spacing w:val="-1"/>
          <w:sz w:val="20"/>
          <w:szCs w:val="20"/>
        </w:rPr>
        <w:t>in</w:t>
      </w:r>
      <w:r>
        <w:rPr>
          <w:spacing w:val="30"/>
          <w:sz w:val="20"/>
          <w:szCs w:val="20"/>
        </w:rPr>
        <w:t xml:space="preserve"> </w:t>
      </w:r>
      <w:r>
        <w:rPr>
          <w:spacing w:val="-1"/>
          <w:sz w:val="20"/>
          <w:szCs w:val="20"/>
        </w:rPr>
        <w:t>spleen</w:t>
      </w:r>
      <w:r>
        <w:rPr>
          <w:spacing w:val="22"/>
          <w:sz w:val="20"/>
          <w:szCs w:val="20"/>
        </w:rPr>
        <w:t xml:space="preserve"> </w:t>
      </w:r>
      <w:r>
        <w:rPr>
          <w:spacing w:val="-1"/>
          <w:sz w:val="20"/>
          <w:szCs w:val="20"/>
        </w:rPr>
        <w:t>tissue</w:t>
      </w:r>
      <w:r>
        <w:rPr>
          <w:spacing w:val="21"/>
          <w:sz w:val="20"/>
          <w:szCs w:val="20"/>
        </w:rPr>
        <w:t xml:space="preserve"> </w:t>
      </w:r>
      <w:r>
        <w:rPr>
          <w:spacing w:val="-1"/>
          <w:sz w:val="20"/>
          <w:szCs w:val="20"/>
        </w:rPr>
        <w:t>were</w:t>
      </w:r>
      <w:r>
        <w:rPr>
          <w:spacing w:val="27"/>
          <w:sz w:val="20"/>
          <w:szCs w:val="20"/>
        </w:rPr>
        <w:t xml:space="preserve"> </w:t>
      </w:r>
      <w:r>
        <w:rPr>
          <w:spacing w:val="-1"/>
          <w:sz w:val="20"/>
          <w:szCs w:val="20"/>
        </w:rPr>
        <w:t>downregulated</w:t>
      </w:r>
      <w:r>
        <w:rPr>
          <w:spacing w:val="25"/>
          <w:sz w:val="20"/>
          <w:szCs w:val="20"/>
        </w:rPr>
        <w:t xml:space="preserve"> </w:t>
      </w:r>
      <w:r>
        <w:rPr>
          <w:spacing w:val="-1"/>
          <w:sz w:val="20"/>
          <w:szCs w:val="20"/>
        </w:rPr>
        <w:t>in</w:t>
      </w:r>
      <w:r>
        <w:rPr>
          <w:spacing w:val="22"/>
          <w:sz w:val="20"/>
          <w:szCs w:val="20"/>
        </w:rPr>
        <w:t xml:space="preserve"> </w:t>
      </w:r>
      <w:r>
        <w:rPr>
          <w:spacing w:val="-1"/>
          <w:sz w:val="20"/>
          <w:szCs w:val="20"/>
        </w:rPr>
        <w:t>t</w:t>
      </w:r>
      <w:r>
        <w:rPr>
          <w:spacing w:val="-2"/>
          <w:sz w:val="20"/>
          <w:szCs w:val="20"/>
        </w:rPr>
        <w:t>he</w:t>
      </w:r>
      <w:r>
        <w:rPr>
          <w:spacing w:val="27"/>
          <w:w w:val="101"/>
          <w:sz w:val="20"/>
          <w:szCs w:val="20"/>
        </w:rPr>
        <w:t xml:space="preserve"> </w:t>
      </w:r>
      <w:r>
        <w:rPr>
          <w:spacing w:val="-2"/>
          <w:sz w:val="20"/>
          <w:szCs w:val="20"/>
        </w:rPr>
        <w:t>0.25%</w:t>
      </w:r>
      <w:r>
        <w:rPr>
          <w:sz w:val="20"/>
          <w:szCs w:val="20"/>
        </w:rPr>
        <w:t xml:space="preserve"> and 0.50% AEP groups</w:t>
      </w:r>
      <w:r>
        <w:rPr>
          <w:spacing w:val="13"/>
          <w:w w:val="101"/>
          <w:sz w:val="20"/>
          <w:szCs w:val="20"/>
        </w:rPr>
        <w:t xml:space="preserve"> </w:t>
      </w:r>
      <w:r>
        <w:rPr>
          <w:rFonts w:eastAsia="宋体" w:hint="eastAsia"/>
          <w:sz w:val="20"/>
          <w:szCs w:val="20"/>
          <w:lang w:eastAsia="zh-CN"/>
        </w:rPr>
        <w:t>(</w:t>
      </w:r>
      <w:r>
        <w:rPr>
          <w:rFonts w:eastAsia="宋体"/>
          <w:i/>
          <w:iCs/>
          <w:sz w:val="20"/>
          <w:szCs w:val="20"/>
          <w:lang w:eastAsia="zh-CN"/>
        </w:rPr>
        <w:t>P</w:t>
      </w:r>
      <w:r>
        <w:rPr>
          <w:rFonts w:eastAsia="宋体"/>
          <w:sz w:val="20"/>
          <w:szCs w:val="20"/>
          <w:lang w:eastAsia="zh-CN"/>
        </w:rPr>
        <w:t xml:space="preserve"> &lt; 0.05</w:t>
      </w:r>
      <w:r>
        <w:rPr>
          <w:rFonts w:eastAsia="宋体" w:hint="eastAsia"/>
          <w:sz w:val="20"/>
          <w:szCs w:val="20"/>
          <w:lang w:eastAsia="zh-CN"/>
        </w:rPr>
        <w:t xml:space="preserve">), </w:t>
      </w:r>
      <w:r>
        <w:rPr>
          <w:sz w:val="20"/>
          <w:szCs w:val="20"/>
        </w:rPr>
        <w:t>and</w:t>
      </w:r>
      <w:r>
        <w:rPr>
          <w:spacing w:val="18"/>
          <w:w w:val="101"/>
          <w:sz w:val="20"/>
          <w:szCs w:val="20"/>
        </w:rPr>
        <w:t xml:space="preserve"> </w:t>
      </w:r>
      <w:r>
        <w:rPr>
          <w:i/>
          <w:iCs/>
          <w:sz w:val="20"/>
          <w:szCs w:val="20"/>
        </w:rPr>
        <w:t>TNF-</w:t>
      </w:r>
      <w:r>
        <w:rPr>
          <w:i/>
          <w:iCs/>
          <w:spacing w:val="-1"/>
          <w:sz w:val="20"/>
          <w:szCs w:val="20"/>
        </w:rPr>
        <w:t xml:space="preserve">α </w:t>
      </w:r>
      <w:r>
        <w:rPr>
          <w:spacing w:val="-1"/>
          <w:sz w:val="20"/>
          <w:szCs w:val="20"/>
        </w:rPr>
        <w:t>was</w:t>
      </w:r>
      <w:r>
        <w:rPr>
          <w:spacing w:val="12"/>
          <w:w w:val="101"/>
          <w:sz w:val="20"/>
          <w:szCs w:val="20"/>
        </w:rPr>
        <w:t xml:space="preserve"> </w:t>
      </w:r>
      <w:r>
        <w:rPr>
          <w:spacing w:val="-1"/>
          <w:sz w:val="20"/>
          <w:szCs w:val="20"/>
        </w:rPr>
        <w:t>also reduced</w:t>
      </w:r>
      <w:r>
        <w:rPr>
          <w:spacing w:val="10"/>
          <w:sz w:val="20"/>
          <w:szCs w:val="20"/>
        </w:rPr>
        <w:t xml:space="preserve"> </w:t>
      </w:r>
      <w:r>
        <w:rPr>
          <w:spacing w:val="-1"/>
          <w:sz w:val="20"/>
          <w:szCs w:val="20"/>
        </w:rPr>
        <w:t>in</w:t>
      </w:r>
      <w:r>
        <w:rPr>
          <w:spacing w:val="7"/>
          <w:sz w:val="20"/>
          <w:szCs w:val="20"/>
        </w:rPr>
        <w:t xml:space="preserve"> </w:t>
      </w:r>
      <w:r>
        <w:rPr>
          <w:spacing w:val="-1"/>
          <w:sz w:val="20"/>
          <w:szCs w:val="20"/>
        </w:rPr>
        <w:t>the</w:t>
      </w:r>
      <w:r>
        <w:rPr>
          <w:spacing w:val="28"/>
          <w:w w:val="101"/>
          <w:sz w:val="20"/>
          <w:szCs w:val="20"/>
        </w:rPr>
        <w:t xml:space="preserve"> </w:t>
      </w:r>
      <w:r>
        <w:rPr>
          <w:spacing w:val="-1"/>
          <w:sz w:val="20"/>
          <w:szCs w:val="20"/>
        </w:rPr>
        <w:t>1.00%</w:t>
      </w:r>
      <w:r>
        <w:rPr>
          <w:spacing w:val="7"/>
          <w:sz w:val="20"/>
          <w:szCs w:val="20"/>
        </w:rPr>
        <w:t xml:space="preserve"> </w:t>
      </w:r>
      <w:r>
        <w:rPr>
          <w:spacing w:val="-1"/>
          <w:sz w:val="20"/>
          <w:szCs w:val="20"/>
        </w:rPr>
        <w:t>AEP</w:t>
      </w:r>
      <w:r>
        <w:rPr>
          <w:spacing w:val="11"/>
          <w:sz w:val="20"/>
          <w:szCs w:val="20"/>
        </w:rPr>
        <w:t xml:space="preserve"> </w:t>
      </w:r>
      <w:r>
        <w:rPr>
          <w:spacing w:val="-1"/>
          <w:sz w:val="20"/>
          <w:szCs w:val="20"/>
        </w:rPr>
        <w:t>group</w:t>
      </w:r>
      <w:r>
        <w:rPr>
          <w:spacing w:val="13"/>
          <w:sz w:val="20"/>
          <w:szCs w:val="20"/>
        </w:rPr>
        <w:t xml:space="preserve"> </w:t>
      </w:r>
      <w:r>
        <w:rPr>
          <w:rFonts w:eastAsia="宋体" w:hint="eastAsia"/>
          <w:spacing w:val="-1"/>
          <w:sz w:val="20"/>
          <w:szCs w:val="20"/>
          <w:lang w:eastAsia="zh-CN"/>
        </w:rPr>
        <w:t>(</w:t>
      </w:r>
      <w:r>
        <w:rPr>
          <w:rFonts w:eastAsia="宋体"/>
          <w:i/>
          <w:iCs/>
          <w:spacing w:val="-1"/>
          <w:sz w:val="20"/>
          <w:szCs w:val="20"/>
          <w:lang w:eastAsia="zh-CN"/>
        </w:rPr>
        <w:t>P</w:t>
      </w:r>
      <w:r>
        <w:rPr>
          <w:rFonts w:eastAsia="宋体"/>
          <w:spacing w:val="-1"/>
          <w:sz w:val="20"/>
          <w:szCs w:val="20"/>
          <w:lang w:eastAsia="zh-CN"/>
        </w:rPr>
        <w:t xml:space="preserve"> &lt; 0.05</w:t>
      </w:r>
      <w:r>
        <w:rPr>
          <w:rFonts w:eastAsia="宋体" w:hint="eastAsia"/>
          <w:spacing w:val="-1"/>
          <w:sz w:val="20"/>
          <w:szCs w:val="20"/>
          <w:lang w:eastAsia="zh-CN"/>
        </w:rPr>
        <w:t>)</w:t>
      </w:r>
      <w:r>
        <w:rPr>
          <w:spacing w:val="-1"/>
          <w:sz w:val="20"/>
          <w:szCs w:val="20"/>
        </w:rPr>
        <w:t>.</w:t>
      </w:r>
      <w:r>
        <w:rPr>
          <w:spacing w:val="10"/>
          <w:sz w:val="20"/>
          <w:szCs w:val="20"/>
        </w:rPr>
        <w:t xml:space="preserve"> </w:t>
      </w:r>
      <w:r>
        <w:rPr>
          <w:spacing w:val="-1"/>
          <w:sz w:val="20"/>
          <w:szCs w:val="20"/>
        </w:rPr>
        <w:t>In</w:t>
      </w:r>
      <w:r>
        <w:rPr>
          <w:spacing w:val="6"/>
          <w:sz w:val="20"/>
          <w:szCs w:val="20"/>
        </w:rPr>
        <w:t xml:space="preserve"> </w:t>
      </w:r>
      <w:r>
        <w:rPr>
          <w:spacing w:val="-1"/>
          <w:sz w:val="20"/>
          <w:szCs w:val="20"/>
        </w:rPr>
        <w:t>kidney</w:t>
      </w:r>
      <w:r>
        <w:rPr>
          <w:spacing w:val="8"/>
          <w:sz w:val="20"/>
          <w:szCs w:val="20"/>
        </w:rPr>
        <w:t xml:space="preserve"> </w:t>
      </w:r>
      <w:r>
        <w:rPr>
          <w:spacing w:val="-1"/>
          <w:sz w:val="20"/>
          <w:szCs w:val="20"/>
        </w:rPr>
        <w:t>tissue</w:t>
      </w:r>
      <w:r>
        <w:rPr>
          <w:rFonts w:eastAsia="宋体" w:hint="eastAsia"/>
          <w:spacing w:val="-1"/>
          <w:sz w:val="20"/>
          <w:szCs w:val="20"/>
          <w:lang w:eastAsia="zh-CN"/>
        </w:rPr>
        <w:t xml:space="preserve">, </w:t>
      </w:r>
      <w:r>
        <w:rPr>
          <w:i/>
          <w:iCs/>
          <w:spacing w:val="-1"/>
          <w:sz w:val="20"/>
          <w:szCs w:val="20"/>
        </w:rPr>
        <w:t>IL-</w:t>
      </w:r>
      <w:r>
        <w:rPr>
          <w:i/>
          <w:iCs/>
          <w:sz w:val="20"/>
          <w:szCs w:val="20"/>
        </w:rPr>
        <w:t xml:space="preserve"> 1β</w:t>
      </w:r>
      <w:r>
        <w:rPr>
          <w:i/>
          <w:iCs/>
          <w:spacing w:val="31"/>
          <w:sz w:val="20"/>
          <w:szCs w:val="20"/>
        </w:rPr>
        <w:t xml:space="preserve"> </w:t>
      </w:r>
      <w:r>
        <w:rPr>
          <w:sz w:val="20"/>
          <w:szCs w:val="20"/>
        </w:rPr>
        <w:t>expression</w:t>
      </w:r>
      <w:r>
        <w:rPr>
          <w:spacing w:val="27"/>
          <w:sz w:val="20"/>
          <w:szCs w:val="20"/>
        </w:rPr>
        <w:t xml:space="preserve"> </w:t>
      </w:r>
      <w:r>
        <w:rPr>
          <w:sz w:val="20"/>
          <w:szCs w:val="20"/>
        </w:rPr>
        <w:t>was</w:t>
      </w:r>
      <w:r>
        <w:rPr>
          <w:spacing w:val="35"/>
          <w:sz w:val="20"/>
          <w:szCs w:val="20"/>
        </w:rPr>
        <w:t xml:space="preserve"> </w:t>
      </w:r>
      <w:r>
        <w:rPr>
          <w:sz w:val="20"/>
          <w:szCs w:val="20"/>
        </w:rPr>
        <w:t>significantly</w:t>
      </w:r>
      <w:r>
        <w:rPr>
          <w:spacing w:val="32"/>
          <w:w w:val="101"/>
          <w:sz w:val="20"/>
          <w:szCs w:val="20"/>
        </w:rPr>
        <w:t xml:space="preserve"> </w:t>
      </w:r>
      <w:r>
        <w:rPr>
          <w:sz w:val="20"/>
          <w:szCs w:val="20"/>
        </w:rPr>
        <w:t>down-regulated</w:t>
      </w:r>
      <w:r>
        <w:rPr>
          <w:spacing w:val="32"/>
          <w:w w:val="101"/>
          <w:sz w:val="20"/>
          <w:szCs w:val="20"/>
        </w:rPr>
        <w:t xml:space="preserve"> </w:t>
      </w:r>
      <w:r>
        <w:rPr>
          <w:spacing w:val="-1"/>
          <w:sz w:val="20"/>
          <w:szCs w:val="20"/>
        </w:rPr>
        <w:t>across</w:t>
      </w:r>
      <w:r>
        <w:rPr>
          <w:spacing w:val="32"/>
          <w:w w:val="101"/>
          <w:sz w:val="20"/>
          <w:szCs w:val="20"/>
        </w:rPr>
        <w:t xml:space="preserve"> </w:t>
      </w:r>
      <w:r>
        <w:rPr>
          <w:spacing w:val="-1"/>
          <w:sz w:val="20"/>
          <w:szCs w:val="20"/>
        </w:rPr>
        <w:t>all</w:t>
      </w:r>
      <w:r>
        <w:rPr>
          <w:spacing w:val="27"/>
          <w:w w:val="101"/>
          <w:sz w:val="20"/>
          <w:szCs w:val="20"/>
        </w:rPr>
        <w:t xml:space="preserve"> </w:t>
      </w:r>
      <w:r>
        <w:rPr>
          <w:spacing w:val="-1"/>
          <w:sz w:val="20"/>
          <w:szCs w:val="20"/>
        </w:rPr>
        <w:t>AEP</w:t>
      </w:r>
      <w:r>
        <w:rPr>
          <w:spacing w:val="27"/>
          <w:w w:val="101"/>
          <w:sz w:val="20"/>
          <w:szCs w:val="20"/>
        </w:rPr>
        <w:t xml:space="preserve"> </w:t>
      </w:r>
      <w:r>
        <w:rPr>
          <w:spacing w:val="-1"/>
          <w:sz w:val="20"/>
          <w:szCs w:val="20"/>
        </w:rPr>
        <w:t>treatments</w:t>
      </w:r>
      <w:r>
        <w:rPr>
          <w:rFonts w:eastAsia="宋体" w:hint="eastAsia"/>
          <w:spacing w:val="-1"/>
          <w:sz w:val="20"/>
          <w:szCs w:val="20"/>
          <w:lang w:eastAsia="zh-CN"/>
        </w:rPr>
        <w:t xml:space="preserve">, </w:t>
      </w:r>
      <w:r>
        <w:rPr>
          <w:spacing w:val="-1"/>
          <w:sz w:val="20"/>
          <w:szCs w:val="20"/>
        </w:rPr>
        <w:t>while</w:t>
      </w:r>
      <w:r>
        <w:rPr>
          <w:spacing w:val="20"/>
          <w:sz w:val="20"/>
          <w:szCs w:val="20"/>
        </w:rPr>
        <w:t xml:space="preserve"> </w:t>
      </w:r>
      <w:r>
        <w:rPr>
          <w:i/>
          <w:iCs/>
          <w:spacing w:val="-1"/>
          <w:sz w:val="20"/>
          <w:szCs w:val="20"/>
        </w:rPr>
        <w:t>IL-10</w:t>
      </w:r>
      <w:r>
        <w:rPr>
          <w:i/>
          <w:iCs/>
          <w:spacing w:val="26"/>
          <w:w w:val="101"/>
          <w:sz w:val="20"/>
          <w:szCs w:val="20"/>
        </w:rPr>
        <w:t xml:space="preserve"> </w:t>
      </w:r>
      <w:r>
        <w:rPr>
          <w:spacing w:val="-1"/>
          <w:sz w:val="20"/>
          <w:szCs w:val="20"/>
        </w:rPr>
        <w:t>was</w:t>
      </w:r>
      <w:r>
        <w:rPr>
          <w:spacing w:val="35"/>
          <w:w w:val="101"/>
          <w:sz w:val="20"/>
          <w:szCs w:val="20"/>
        </w:rPr>
        <w:t xml:space="preserve"> </w:t>
      </w:r>
      <w:r>
        <w:rPr>
          <w:spacing w:val="-1"/>
          <w:sz w:val="20"/>
          <w:szCs w:val="20"/>
        </w:rPr>
        <w:t>significantly</w:t>
      </w:r>
      <w:r>
        <w:rPr>
          <w:spacing w:val="27"/>
          <w:sz w:val="20"/>
          <w:szCs w:val="20"/>
        </w:rPr>
        <w:t xml:space="preserve"> </w:t>
      </w:r>
      <w:r>
        <w:rPr>
          <w:spacing w:val="-1"/>
          <w:sz w:val="20"/>
          <w:szCs w:val="20"/>
        </w:rPr>
        <w:t>reduced</w:t>
      </w:r>
      <w:r>
        <w:rPr>
          <w:spacing w:val="31"/>
          <w:sz w:val="20"/>
          <w:szCs w:val="20"/>
        </w:rPr>
        <w:t xml:space="preserve"> </w:t>
      </w:r>
      <w:r>
        <w:rPr>
          <w:spacing w:val="-1"/>
          <w:sz w:val="20"/>
          <w:szCs w:val="20"/>
        </w:rPr>
        <w:t>in</w:t>
      </w:r>
      <w:r>
        <w:rPr>
          <w:sz w:val="20"/>
          <w:szCs w:val="20"/>
        </w:rPr>
        <w:t xml:space="preserve"> </w:t>
      </w:r>
      <w:r>
        <w:rPr>
          <w:rFonts w:eastAsia="宋体"/>
          <w:sz w:val="20"/>
          <w:szCs w:val="20"/>
          <w:lang w:eastAsia="zh-CN"/>
        </w:rPr>
        <w:t>the 0.50</w:t>
      </w:r>
      <w:r>
        <w:rPr>
          <w:sz w:val="20"/>
          <w:szCs w:val="20"/>
        </w:rPr>
        <w:t>%</w:t>
      </w:r>
      <w:r>
        <w:rPr>
          <w:spacing w:val="15"/>
          <w:w w:val="101"/>
          <w:sz w:val="20"/>
          <w:szCs w:val="20"/>
        </w:rPr>
        <w:t xml:space="preserve"> </w:t>
      </w:r>
      <w:r>
        <w:rPr>
          <w:sz w:val="20"/>
          <w:szCs w:val="20"/>
        </w:rPr>
        <w:t>and</w:t>
      </w:r>
      <w:r>
        <w:rPr>
          <w:spacing w:val="31"/>
          <w:w w:val="101"/>
          <w:sz w:val="20"/>
          <w:szCs w:val="20"/>
        </w:rPr>
        <w:t xml:space="preserve"> </w:t>
      </w:r>
      <w:r>
        <w:rPr>
          <w:sz w:val="20"/>
          <w:szCs w:val="20"/>
        </w:rPr>
        <w:t>1.00% AEP</w:t>
      </w:r>
      <w:r>
        <w:rPr>
          <w:spacing w:val="14"/>
          <w:w w:val="101"/>
          <w:sz w:val="20"/>
          <w:szCs w:val="20"/>
        </w:rPr>
        <w:t xml:space="preserve"> </w:t>
      </w:r>
      <w:r>
        <w:rPr>
          <w:sz w:val="20"/>
          <w:szCs w:val="20"/>
        </w:rPr>
        <w:t>grou</w:t>
      </w:r>
      <w:r>
        <w:rPr>
          <w:spacing w:val="-1"/>
          <w:sz w:val="20"/>
          <w:szCs w:val="20"/>
        </w:rPr>
        <w:t>ps</w:t>
      </w:r>
      <w:r>
        <w:rPr>
          <w:spacing w:val="16"/>
          <w:w w:val="101"/>
          <w:sz w:val="20"/>
          <w:szCs w:val="20"/>
        </w:rPr>
        <w:t xml:space="preserve"> </w:t>
      </w:r>
      <w:r>
        <w:rPr>
          <w:rFonts w:eastAsia="宋体" w:hint="eastAsia"/>
          <w:spacing w:val="-1"/>
          <w:sz w:val="20"/>
          <w:szCs w:val="20"/>
          <w:lang w:eastAsia="zh-CN"/>
        </w:rPr>
        <w:t>(</w:t>
      </w:r>
      <w:r>
        <w:rPr>
          <w:i/>
          <w:iCs/>
          <w:spacing w:val="-1"/>
          <w:sz w:val="20"/>
          <w:szCs w:val="20"/>
        </w:rPr>
        <w:t>P</w:t>
      </w:r>
      <w:r>
        <w:rPr>
          <w:rFonts w:eastAsia="宋体" w:hint="eastAsia"/>
          <w:i/>
          <w:iCs/>
          <w:spacing w:val="-1"/>
          <w:sz w:val="20"/>
          <w:szCs w:val="20"/>
          <w:lang w:eastAsia="zh-CN"/>
        </w:rPr>
        <w:t xml:space="preserve"> </w:t>
      </w:r>
      <w:r>
        <w:rPr>
          <w:i/>
          <w:iCs/>
          <w:spacing w:val="-1"/>
          <w:sz w:val="20"/>
          <w:szCs w:val="20"/>
        </w:rPr>
        <w:t>&lt;</w:t>
      </w:r>
      <w:r>
        <w:rPr>
          <w:rFonts w:eastAsia="宋体"/>
          <w:i/>
          <w:iCs/>
          <w:spacing w:val="-1"/>
          <w:sz w:val="20"/>
          <w:szCs w:val="20"/>
          <w:lang w:eastAsia="zh-CN"/>
        </w:rPr>
        <w:t xml:space="preserve"> 0</w:t>
      </w:r>
      <w:r>
        <w:rPr>
          <w:spacing w:val="-1"/>
          <w:sz w:val="20"/>
          <w:szCs w:val="20"/>
        </w:rPr>
        <w:t>.05</w:t>
      </w:r>
      <w:r>
        <w:rPr>
          <w:rFonts w:eastAsia="宋体" w:hint="eastAsia"/>
          <w:spacing w:val="-1"/>
          <w:sz w:val="20"/>
          <w:szCs w:val="20"/>
          <w:lang w:eastAsia="zh-CN"/>
        </w:rPr>
        <w:t>)</w:t>
      </w:r>
      <w:r>
        <w:rPr>
          <w:spacing w:val="-1"/>
          <w:sz w:val="20"/>
          <w:szCs w:val="20"/>
        </w:rPr>
        <w:t>.</w:t>
      </w:r>
      <w:r>
        <w:rPr>
          <w:spacing w:val="13"/>
          <w:w w:val="101"/>
          <w:sz w:val="20"/>
          <w:szCs w:val="20"/>
        </w:rPr>
        <w:t xml:space="preserve"> </w:t>
      </w:r>
      <w:r>
        <w:rPr>
          <w:spacing w:val="-1"/>
          <w:sz w:val="20"/>
          <w:szCs w:val="20"/>
        </w:rPr>
        <w:t>In conclusion</w:t>
      </w:r>
      <w:r>
        <w:rPr>
          <w:rFonts w:hint="eastAsia"/>
          <w:spacing w:val="-1"/>
          <w:sz w:val="20"/>
          <w:szCs w:val="20"/>
          <w:lang w:eastAsia="zh-CN"/>
        </w:rPr>
        <w:t xml:space="preserve">, </w:t>
      </w:r>
      <w:r>
        <w:rPr>
          <w:spacing w:val="-1"/>
          <w:sz w:val="20"/>
          <w:szCs w:val="20"/>
        </w:rPr>
        <w:t xml:space="preserve">dietary AEP supplementation </w:t>
      </w:r>
      <w:r>
        <w:rPr>
          <w:spacing w:val="-1"/>
          <w:sz w:val="20"/>
          <w:szCs w:val="20"/>
          <w:lang w:eastAsia="zh-CN"/>
        </w:rPr>
        <w:t>enhances</w:t>
      </w:r>
      <w:r>
        <w:rPr>
          <w:spacing w:val="-1"/>
          <w:sz w:val="20"/>
          <w:szCs w:val="20"/>
        </w:rPr>
        <w:t xml:space="preserve"> the immune function in serum</w:t>
      </w:r>
      <w:r>
        <w:rPr>
          <w:rFonts w:hint="eastAsia"/>
          <w:spacing w:val="-1"/>
          <w:sz w:val="20"/>
          <w:szCs w:val="20"/>
          <w:lang w:eastAsia="zh-CN"/>
        </w:rPr>
        <w:t xml:space="preserve">, </w:t>
      </w:r>
      <w:r>
        <w:rPr>
          <w:spacing w:val="-1"/>
          <w:sz w:val="20"/>
          <w:szCs w:val="20"/>
        </w:rPr>
        <w:t>liver</w:t>
      </w:r>
      <w:r>
        <w:rPr>
          <w:rFonts w:hint="eastAsia"/>
          <w:spacing w:val="-1"/>
          <w:sz w:val="20"/>
          <w:szCs w:val="20"/>
          <w:lang w:eastAsia="zh-CN"/>
        </w:rPr>
        <w:t xml:space="preserve">, </w:t>
      </w:r>
      <w:r>
        <w:rPr>
          <w:spacing w:val="-1"/>
          <w:sz w:val="20"/>
          <w:szCs w:val="20"/>
        </w:rPr>
        <w:t>and mucus of common carp without affecting growth performance. It also modulates the gene expression of inflammatory factors in immune organs</w:t>
      </w:r>
      <w:r>
        <w:rPr>
          <w:rFonts w:hint="eastAsia"/>
          <w:spacing w:val="-1"/>
          <w:sz w:val="20"/>
          <w:szCs w:val="20"/>
          <w:lang w:eastAsia="zh-CN"/>
        </w:rPr>
        <w:t xml:space="preserve">, </w:t>
      </w:r>
      <w:r>
        <w:rPr>
          <w:spacing w:val="-1"/>
          <w:sz w:val="20"/>
          <w:szCs w:val="20"/>
        </w:rPr>
        <w:t xml:space="preserve">suggesting a potentially beneficial role in </w:t>
      </w:r>
      <w:r>
        <w:rPr>
          <w:spacing w:val="-1"/>
          <w:sz w:val="20"/>
          <w:szCs w:val="20"/>
          <w:lang w:eastAsia="zh-CN"/>
        </w:rPr>
        <w:t>the immune</w:t>
      </w:r>
      <w:r>
        <w:rPr>
          <w:spacing w:val="-1"/>
          <w:sz w:val="20"/>
          <w:szCs w:val="20"/>
        </w:rPr>
        <w:t xml:space="preserve"> response process of the organism.</w:t>
      </w:r>
    </w:p>
    <w:p w14:paraId="6878D3D3" w14:textId="77777777" w:rsidR="00CB0688" w:rsidRDefault="00000000" w:rsidP="004062C9">
      <w:pPr>
        <w:rPr>
          <w:rFonts w:eastAsia="Times New Roman"/>
          <w:i/>
          <w:iCs/>
          <w:snapToGrid w:val="0"/>
          <w:color w:val="000000"/>
          <w:spacing w:val="-1"/>
          <w:kern w:val="0"/>
          <w:sz w:val="20"/>
          <w:szCs w:val="20"/>
          <w:lang w:eastAsia="en-US"/>
        </w:rPr>
      </w:pPr>
      <w:r>
        <w:rPr>
          <w:rFonts w:eastAsia="Times New Roman"/>
          <w:snapToGrid w:val="0"/>
          <w:color w:val="000000"/>
          <w:spacing w:val="-1"/>
          <w:kern w:val="0"/>
          <w:sz w:val="20"/>
          <w:szCs w:val="20"/>
          <w:lang w:eastAsia="en-US"/>
        </w:rPr>
        <w:t xml:space="preserve">Key words: Aqueous extract of </w:t>
      </w:r>
      <w:r>
        <w:rPr>
          <w:rFonts w:eastAsia="Times New Roman"/>
          <w:i/>
          <w:iCs/>
          <w:snapToGrid w:val="0"/>
          <w:color w:val="000000"/>
          <w:spacing w:val="-1"/>
          <w:kern w:val="0"/>
          <w:sz w:val="20"/>
          <w:szCs w:val="20"/>
          <w:lang w:eastAsia="en-US"/>
        </w:rPr>
        <w:t>Portulaca oleracea</w:t>
      </w:r>
      <w:r>
        <w:rPr>
          <w:rFonts w:hint="eastAsia"/>
          <w:snapToGrid w:val="0"/>
          <w:color w:val="000000"/>
          <w:spacing w:val="-1"/>
          <w:kern w:val="0"/>
          <w:sz w:val="20"/>
          <w:szCs w:val="20"/>
        </w:rPr>
        <w:t>;</w:t>
      </w:r>
      <w:r>
        <w:rPr>
          <w:rFonts w:eastAsia="Times New Roman"/>
          <w:snapToGrid w:val="0"/>
          <w:color w:val="000000"/>
          <w:spacing w:val="-1"/>
          <w:kern w:val="0"/>
          <w:sz w:val="20"/>
          <w:szCs w:val="20"/>
          <w:lang w:eastAsia="en-US"/>
        </w:rPr>
        <w:t xml:space="preserve"> Growth performance</w:t>
      </w:r>
      <w:r>
        <w:rPr>
          <w:rFonts w:hint="eastAsia"/>
          <w:snapToGrid w:val="0"/>
          <w:color w:val="000000"/>
          <w:spacing w:val="-1"/>
          <w:kern w:val="0"/>
          <w:sz w:val="20"/>
          <w:szCs w:val="20"/>
        </w:rPr>
        <w:t>;</w:t>
      </w:r>
      <w:r>
        <w:rPr>
          <w:rFonts w:eastAsia="Times New Roman"/>
          <w:snapToGrid w:val="0"/>
          <w:color w:val="000000"/>
          <w:spacing w:val="-1"/>
          <w:kern w:val="0"/>
          <w:sz w:val="20"/>
          <w:szCs w:val="20"/>
          <w:lang w:eastAsia="en-US"/>
        </w:rPr>
        <w:t xml:space="preserve"> Immune function</w:t>
      </w:r>
      <w:r>
        <w:rPr>
          <w:rFonts w:hint="eastAsia"/>
          <w:snapToGrid w:val="0"/>
          <w:color w:val="000000"/>
          <w:spacing w:val="-1"/>
          <w:kern w:val="0"/>
          <w:sz w:val="20"/>
          <w:szCs w:val="20"/>
        </w:rPr>
        <w:t>;</w:t>
      </w:r>
      <w:r>
        <w:rPr>
          <w:rFonts w:eastAsia="Times New Roman"/>
          <w:snapToGrid w:val="0"/>
          <w:color w:val="000000"/>
          <w:spacing w:val="-1"/>
          <w:kern w:val="0"/>
          <w:sz w:val="20"/>
          <w:szCs w:val="20"/>
          <w:lang w:eastAsia="en-US"/>
        </w:rPr>
        <w:t xml:space="preserve"> Inflammatory factors</w:t>
      </w:r>
      <w:r>
        <w:rPr>
          <w:rFonts w:hint="eastAsia"/>
          <w:snapToGrid w:val="0"/>
          <w:color w:val="000000"/>
          <w:spacing w:val="-1"/>
          <w:kern w:val="0"/>
          <w:sz w:val="20"/>
          <w:szCs w:val="20"/>
        </w:rPr>
        <w:t>;</w:t>
      </w:r>
      <w:r>
        <w:rPr>
          <w:rFonts w:eastAsia="Times New Roman"/>
          <w:snapToGrid w:val="0"/>
          <w:color w:val="000000"/>
          <w:spacing w:val="-1"/>
          <w:kern w:val="0"/>
          <w:sz w:val="20"/>
          <w:szCs w:val="20"/>
          <w:lang w:eastAsia="en-US"/>
        </w:rPr>
        <w:t xml:space="preserve"> </w:t>
      </w:r>
      <w:r>
        <w:rPr>
          <w:rFonts w:eastAsia="Times New Roman"/>
          <w:i/>
          <w:iCs/>
          <w:snapToGrid w:val="0"/>
          <w:color w:val="000000"/>
          <w:spacing w:val="-1"/>
          <w:kern w:val="0"/>
          <w:sz w:val="20"/>
          <w:szCs w:val="20"/>
          <w:lang w:eastAsia="en-US"/>
        </w:rPr>
        <w:t>Cyprinus carpio</w:t>
      </w:r>
    </w:p>
    <w:p w14:paraId="7E6326FB" w14:textId="77777777" w:rsidR="00CB0688" w:rsidRDefault="00CB0688">
      <w:pPr>
        <w:pStyle w:val="a3"/>
        <w:spacing w:before="56" w:line="276" w:lineRule="auto"/>
        <w:jc w:val="both"/>
        <w:rPr>
          <w:rFonts w:ascii="宋体" w:eastAsia="宋体" w:hAnsi="宋体" w:cs="宋体" w:hint="eastAsia"/>
          <w:spacing w:val="3"/>
          <w:sz w:val="21"/>
          <w:szCs w:val="21"/>
        </w:rPr>
      </w:pPr>
    </w:p>
    <w:p w14:paraId="3CDB6983" w14:textId="77777777" w:rsidR="00CB0688" w:rsidRDefault="00000000">
      <w:pPr>
        <w:spacing w:line="360" w:lineRule="auto"/>
        <w:ind w:firstLineChars="200" w:firstLine="480"/>
        <w:rPr>
          <w:sz w:val="24"/>
        </w:rPr>
      </w:pPr>
      <w:r>
        <w:rPr>
          <w:sz w:val="24"/>
        </w:rPr>
        <w:t>鲤</w:t>
      </w:r>
      <w:r>
        <w:rPr>
          <w:rFonts w:hint="eastAsia"/>
          <w:sz w:val="24"/>
        </w:rPr>
        <w:t>（</w:t>
      </w:r>
      <w:r>
        <w:rPr>
          <w:i/>
          <w:iCs/>
          <w:sz w:val="24"/>
        </w:rPr>
        <w:t>Cyprinus carpio</w:t>
      </w:r>
      <w:r>
        <w:rPr>
          <w:rFonts w:hint="eastAsia"/>
          <w:sz w:val="24"/>
        </w:rPr>
        <w:t>）</w:t>
      </w:r>
      <w:r>
        <w:rPr>
          <w:sz w:val="24"/>
        </w:rPr>
        <w:t>作为鲤科鱼类的典型代表</w:t>
      </w:r>
      <w:r>
        <w:rPr>
          <w:rFonts w:hint="eastAsia"/>
          <w:sz w:val="24"/>
        </w:rPr>
        <w:t>，</w:t>
      </w:r>
      <w:r>
        <w:rPr>
          <w:sz w:val="24"/>
        </w:rPr>
        <w:t>是我国养殖历史悠久且极为重要的养殖品种</w:t>
      </w:r>
      <w:r>
        <w:rPr>
          <w:sz w:val="24"/>
          <w:vertAlign w:val="superscript"/>
        </w:rPr>
        <w:t>[</w:t>
      </w:r>
      <w:hyperlink w:anchor="bookmark1" w:history="1">
        <w:r w:rsidR="00CB0688">
          <w:rPr>
            <w:sz w:val="24"/>
            <w:vertAlign w:val="superscript"/>
          </w:rPr>
          <w:t>1</w:t>
        </w:r>
      </w:hyperlink>
      <w:r>
        <w:rPr>
          <w:sz w:val="24"/>
          <w:vertAlign w:val="superscript"/>
        </w:rPr>
        <w:t>]</w:t>
      </w:r>
      <w:r>
        <w:rPr>
          <w:sz w:val="24"/>
        </w:rPr>
        <w:t>。《中国渔业统计年鉴》显示</w:t>
      </w:r>
      <w:r>
        <w:rPr>
          <w:rFonts w:hint="eastAsia"/>
          <w:sz w:val="24"/>
        </w:rPr>
        <w:t>，</w:t>
      </w:r>
      <w:r>
        <w:rPr>
          <w:sz w:val="24"/>
        </w:rPr>
        <w:t>2024</w:t>
      </w:r>
      <w:r>
        <w:rPr>
          <w:sz w:val="24"/>
        </w:rPr>
        <w:t>年</w:t>
      </w:r>
      <w:proofErr w:type="gramStart"/>
      <w:r>
        <w:rPr>
          <w:sz w:val="24"/>
        </w:rPr>
        <w:t>鲤</w:t>
      </w:r>
      <w:proofErr w:type="gramEnd"/>
      <w:r>
        <w:rPr>
          <w:sz w:val="24"/>
        </w:rPr>
        <w:t>养殖年产量高达</w:t>
      </w:r>
      <w:r>
        <w:rPr>
          <w:sz w:val="24"/>
        </w:rPr>
        <w:t>2939315</w:t>
      </w:r>
      <w:r>
        <w:rPr>
          <w:sz w:val="24"/>
        </w:rPr>
        <w:t>吨</w:t>
      </w:r>
      <w:r>
        <w:rPr>
          <w:rFonts w:hint="eastAsia"/>
          <w:sz w:val="24"/>
        </w:rPr>
        <w:t>，</w:t>
      </w:r>
      <w:r>
        <w:rPr>
          <w:sz w:val="24"/>
        </w:rPr>
        <w:t>占全国淡水鱼养殖总产量的</w:t>
      </w:r>
      <w:r>
        <w:rPr>
          <w:sz w:val="24"/>
        </w:rPr>
        <w:t>10.34%</w:t>
      </w:r>
      <w:r>
        <w:rPr>
          <w:sz w:val="24"/>
        </w:rPr>
        <w:t>。</w:t>
      </w:r>
      <w:proofErr w:type="gramStart"/>
      <w:r>
        <w:rPr>
          <w:sz w:val="24"/>
        </w:rPr>
        <w:t>鲤</w:t>
      </w:r>
      <w:proofErr w:type="gramEnd"/>
      <w:r>
        <w:rPr>
          <w:sz w:val="24"/>
        </w:rPr>
        <w:t>也是内蒙古西部地区沿黄流域的主要养殖品种</w:t>
      </w:r>
      <w:r>
        <w:rPr>
          <w:rFonts w:hint="eastAsia"/>
          <w:sz w:val="24"/>
        </w:rPr>
        <w:t>，</w:t>
      </w:r>
      <w:r>
        <w:rPr>
          <w:sz w:val="24"/>
        </w:rPr>
        <w:t>依托高寒低温</w:t>
      </w:r>
      <w:r>
        <w:rPr>
          <w:rFonts w:hint="eastAsia"/>
          <w:sz w:val="24"/>
        </w:rPr>
        <w:t>，</w:t>
      </w:r>
      <w:r>
        <w:rPr>
          <w:sz w:val="24"/>
        </w:rPr>
        <w:t>盐碱度高的水域特点</w:t>
      </w:r>
      <w:r>
        <w:rPr>
          <w:rFonts w:hint="eastAsia"/>
          <w:sz w:val="24"/>
        </w:rPr>
        <w:t>，</w:t>
      </w:r>
      <w:r>
        <w:rPr>
          <w:sz w:val="24"/>
        </w:rPr>
        <w:t>已孕育出黄河鲤</w:t>
      </w:r>
      <w:r>
        <w:rPr>
          <w:rFonts w:hint="eastAsia"/>
          <w:sz w:val="24"/>
        </w:rPr>
        <w:t>（</w:t>
      </w:r>
      <w:r>
        <w:rPr>
          <w:i/>
          <w:iCs/>
          <w:sz w:val="24"/>
        </w:rPr>
        <w:t xml:space="preserve">Cyprinus carpio </w:t>
      </w:r>
      <w:proofErr w:type="spellStart"/>
      <w:r>
        <w:rPr>
          <w:i/>
          <w:iCs/>
          <w:sz w:val="24"/>
        </w:rPr>
        <w:t>haematopterus</w:t>
      </w:r>
      <w:proofErr w:type="spellEnd"/>
      <w:r>
        <w:rPr>
          <w:rFonts w:hint="eastAsia"/>
          <w:i/>
          <w:iCs/>
          <w:sz w:val="24"/>
        </w:rPr>
        <w:t>）</w:t>
      </w:r>
      <w:r>
        <w:rPr>
          <w:sz w:val="24"/>
        </w:rPr>
        <w:t>、哈素海鲤、巴图湾鲤等。但随着养殖业集约化发展</w:t>
      </w:r>
      <w:r>
        <w:rPr>
          <w:rFonts w:hint="eastAsia"/>
          <w:sz w:val="24"/>
        </w:rPr>
        <w:t>，</w:t>
      </w:r>
      <w:r>
        <w:rPr>
          <w:sz w:val="24"/>
        </w:rPr>
        <w:t>鲤病害的发生率也在逐渐提高。在当前饲料</w:t>
      </w:r>
      <w:r>
        <w:rPr>
          <w:sz w:val="24"/>
        </w:rPr>
        <w:t>“</w:t>
      </w:r>
      <w:r>
        <w:rPr>
          <w:sz w:val="24"/>
        </w:rPr>
        <w:t>禁抗</w:t>
      </w:r>
      <w:r>
        <w:rPr>
          <w:sz w:val="24"/>
        </w:rPr>
        <w:t>”</w:t>
      </w:r>
      <w:r>
        <w:rPr>
          <w:sz w:val="24"/>
        </w:rPr>
        <w:t>的背景下</w:t>
      </w:r>
      <w:r>
        <w:rPr>
          <w:rFonts w:hint="eastAsia"/>
          <w:sz w:val="24"/>
        </w:rPr>
        <w:t>，</w:t>
      </w:r>
      <w:r>
        <w:rPr>
          <w:sz w:val="24"/>
        </w:rPr>
        <w:t>以植物源活性成分作为饲料添加剂替代抗生素已成为提高机体免疫力、预防鱼类疾病发生的研究热点</w:t>
      </w:r>
      <w:hyperlink w:anchor="bookmark5" w:history="1">
        <w:r w:rsidR="00CB0688">
          <w:rPr>
            <w:sz w:val="24"/>
            <w:vertAlign w:val="superscript"/>
          </w:rPr>
          <w:t>[</w:t>
        </w:r>
      </w:hyperlink>
      <w:hyperlink w:anchor="bookmark4" w:history="1">
        <w:r w:rsidR="00CB0688">
          <w:rPr>
            <w:sz w:val="24"/>
            <w:vertAlign w:val="superscript"/>
          </w:rPr>
          <w:t>3</w:t>
        </w:r>
      </w:hyperlink>
      <w:r>
        <w:rPr>
          <w:sz w:val="24"/>
          <w:vertAlign w:val="superscript"/>
        </w:rPr>
        <w:t>]</w:t>
      </w:r>
      <w:r>
        <w:rPr>
          <w:sz w:val="24"/>
        </w:rPr>
        <w:t>。</w:t>
      </w:r>
    </w:p>
    <w:p w14:paraId="486BAA05" w14:textId="77777777" w:rsidR="00CB0688" w:rsidRDefault="00000000">
      <w:pPr>
        <w:spacing w:line="360" w:lineRule="auto"/>
        <w:ind w:firstLineChars="200" w:firstLine="480"/>
        <w:rPr>
          <w:sz w:val="24"/>
        </w:rPr>
      </w:pPr>
      <w:r>
        <w:rPr>
          <w:sz w:val="24"/>
        </w:rPr>
        <w:t>马齿苋</w:t>
      </w:r>
      <w:r>
        <w:rPr>
          <w:rFonts w:hint="eastAsia"/>
          <w:sz w:val="24"/>
        </w:rPr>
        <w:t>（</w:t>
      </w:r>
      <w:r>
        <w:rPr>
          <w:i/>
          <w:iCs/>
          <w:sz w:val="24"/>
        </w:rPr>
        <w:t>Portulaca oleracea</w:t>
      </w:r>
      <w:r>
        <w:rPr>
          <w:rFonts w:hint="eastAsia"/>
          <w:i/>
          <w:iCs/>
          <w:sz w:val="24"/>
        </w:rPr>
        <w:t>）</w:t>
      </w:r>
      <w:r>
        <w:rPr>
          <w:sz w:val="24"/>
        </w:rPr>
        <w:t>属于马齿苋科</w:t>
      </w:r>
      <w:r>
        <w:rPr>
          <w:rFonts w:hint="eastAsia"/>
          <w:sz w:val="24"/>
        </w:rPr>
        <w:t>一年生</w:t>
      </w:r>
      <w:r>
        <w:rPr>
          <w:sz w:val="24"/>
        </w:rPr>
        <w:t>草本植物</w:t>
      </w:r>
      <w:r>
        <w:rPr>
          <w:rFonts w:hint="eastAsia"/>
          <w:sz w:val="24"/>
        </w:rPr>
        <w:t>，</w:t>
      </w:r>
      <w:r>
        <w:rPr>
          <w:sz w:val="24"/>
        </w:rPr>
        <w:t>环境适应能力较强</w:t>
      </w:r>
      <w:r>
        <w:rPr>
          <w:rFonts w:hint="eastAsia"/>
          <w:sz w:val="24"/>
        </w:rPr>
        <w:t>，</w:t>
      </w:r>
      <w:r>
        <w:rPr>
          <w:sz w:val="24"/>
        </w:rPr>
        <w:t>在我国分布广泛</w:t>
      </w:r>
      <w:r>
        <w:rPr>
          <w:rFonts w:hint="eastAsia"/>
          <w:sz w:val="24"/>
        </w:rPr>
        <w:t>，</w:t>
      </w:r>
      <w:r>
        <w:rPr>
          <w:sz w:val="24"/>
        </w:rPr>
        <w:t>长期以来就被当作药食两用植物。马齿苋的提取物中富含多糖类、黄酮类、生物碱类、有机酸等活性成分</w:t>
      </w:r>
      <w:r>
        <w:rPr>
          <w:rFonts w:hint="eastAsia"/>
          <w:sz w:val="24"/>
        </w:rPr>
        <w:t>，</w:t>
      </w:r>
      <w:r>
        <w:rPr>
          <w:sz w:val="24"/>
        </w:rPr>
        <w:t>具有清热利湿、解毒消肿、消炎、止渴、利尿等功效</w:t>
      </w:r>
      <w:r>
        <w:rPr>
          <w:sz w:val="24"/>
          <w:vertAlign w:val="superscript"/>
        </w:rPr>
        <w:t>[</w:t>
      </w:r>
      <w:hyperlink w:anchor="bookmark6" w:history="1">
        <w:r w:rsidR="00CB0688">
          <w:rPr>
            <w:sz w:val="24"/>
            <w:vertAlign w:val="superscript"/>
          </w:rPr>
          <w:t>4</w:t>
        </w:r>
      </w:hyperlink>
      <w:r>
        <w:rPr>
          <w:rFonts w:hint="eastAsia"/>
          <w:sz w:val="24"/>
          <w:vertAlign w:val="superscript"/>
        </w:rPr>
        <w:t>,</w:t>
      </w:r>
      <w:hyperlink w:anchor="bookmark7" w:history="1">
        <w:r w:rsidR="00CB0688">
          <w:rPr>
            <w:sz w:val="24"/>
            <w:vertAlign w:val="superscript"/>
          </w:rPr>
          <w:t>5</w:t>
        </w:r>
      </w:hyperlink>
      <w:r>
        <w:rPr>
          <w:sz w:val="24"/>
          <w:vertAlign w:val="superscript"/>
        </w:rPr>
        <w:t>]</w:t>
      </w:r>
      <w:r>
        <w:rPr>
          <w:sz w:val="24"/>
        </w:rPr>
        <w:t>。</w:t>
      </w:r>
      <w:r>
        <w:rPr>
          <w:sz w:val="24"/>
        </w:rPr>
        <w:lastRenderedPageBreak/>
        <w:t>已有研究表明</w:t>
      </w:r>
      <w:r>
        <w:rPr>
          <w:rFonts w:hint="eastAsia"/>
          <w:sz w:val="24"/>
        </w:rPr>
        <w:t>，</w:t>
      </w:r>
      <w:r>
        <w:rPr>
          <w:sz w:val="24"/>
        </w:rPr>
        <w:t>马齿苋提取物可以调控动物机体代谢</w:t>
      </w:r>
      <w:r>
        <w:rPr>
          <w:rFonts w:hint="eastAsia"/>
          <w:sz w:val="24"/>
        </w:rPr>
        <w:t>，</w:t>
      </w:r>
      <w:r>
        <w:rPr>
          <w:sz w:val="24"/>
        </w:rPr>
        <w:t>提高饲料利用率</w:t>
      </w:r>
      <w:r>
        <w:rPr>
          <w:rFonts w:hint="eastAsia"/>
          <w:sz w:val="24"/>
        </w:rPr>
        <w:t>，</w:t>
      </w:r>
      <w:r>
        <w:rPr>
          <w:sz w:val="24"/>
        </w:rPr>
        <w:t>改善畜产品品质</w:t>
      </w:r>
      <w:r>
        <w:rPr>
          <w:rFonts w:hint="eastAsia"/>
          <w:sz w:val="24"/>
        </w:rPr>
        <w:t>，</w:t>
      </w:r>
      <w:r>
        <w:rPr>
          <w:sz w:val="24"/>
        </w:rPr>
        <w:t>具有较高的开发利用价值</w:t>
      </w:r>
      <w:r>
        <w:rPr>
          <w:sz w:val="24"/>
          <w:vertAlign w:val="superscript"/>
        </w:rPr>
        <w:t>[</w:t>
      </w:r>
      <w:hyperlink w:anchor="bookmark8" w:history="1">
        <w:r w:rsidR="00CB0688">
          <w:rPr>
            <w:sz w:val="24"/>
            <w:vertAlign w:val="superscript"/>
          </w:rPr>
          <w:t>6</w:t>
        </w:r>
      </w:hyperlink>
      <w:r>
        <w:rPr>
          <w:sz w:val="24"/>
          <w:vertAlign w:val="superscript"/>
        </w:rPr>
        <w:t>]</w:t>
      </w:r>
      <w:r>
        <w:rPr>
          <w:sz w:val="24"/>
        </w:rPr>
        <w:t>。迄今为止已发现在家禽</w:t>
      </w:r>
      <w:r>
        <w:rPr>
          <w:sz w:val="24"/>
          <w:vertAlign w:val="superscript"/>
        </w:rPr>
        <w:t>[</w:t>
      </w:r>
      <w:hyperlink w:anchor="bookmark9" w:history="1">
        <w:r w:rsidR="00CB0688">
          <w:rPr>
            <w:sz w:val="24"/>
            <w:vertAlign w:val="superscript"/>
          </w:rPr>
          <w:t>7</w:t>
        </w:r>
      </w:hyperlink>
      <w:r>
        <w:rPr>
          <w:rFonts w:hint="eastAsia"/>
          <w:sz w:val="24"/>
          <w:vertAlign w:val="superscript"/>
        </w:rPr>
        <w:t>,</w:t>
      </w:r>
      <w:hyperlink w:anchor="bookmark10" w:history="1">
        <w:r w:rsidR="00CB0688">
          <w:rPr>
            <w:sz w:val="24"/>
            <w:vertAlign w:val="superscript"/>
          </w:rPr>
          <w:t>8</w:t>
        </w:r>
      </w:hyperlink>
      <w:r>
        <w:rPr>
          <w:sz w:val="24"/>
          <w:vertAlign w:val="superscript"/>
        </w:rPr>
        <w:t>]</w:t>
      </w:r>
      <w:r>
        <w:rPr>
          <w:sz w:val="24"/>
        </w:rPr>
        <w:t>、肉兔</w:t>
      </w:r>
      <w:r>
        <w:rPr>
          <w:sz w:val="24"/>
          <w:vertAlign w:val="superscript"/>
        </w:rPr>
        <w:t>[</w:t>
      </w:r>
      <w:hyperlink w:anchor="bookmark11" w:history="1">
        <w:r w:rsidR="00CB0688">
          <w:rPr>
            <w:sz w:val="24"/>
            <w:vertAlign w:val="superscript"/>
          </w:rPr>
          <w:t>9</w:t>
        </w:r>
      </w:hyperlink>
      <w:r>
        <w:rPr>
          <w:sz w:val="24"/>
          <w:vertAlign w:val="superscript"/>
        </w:rPr>
        <w:t>]</w:t>
      </w:r>
      <w:r>
        <w:rPr>
          <w:sz w:val="24"/>
        </w:rPr>
        <w:t>和仔猪</w:t>
      </w:r>
      <w:r>
        <w:rPr>
          <w:sz w:val="24"/>
          <w:vertAlign w:val="superscript"/>
        </w:rPr>
        <w:fldChar w:fldCharType="begin"/>
      </w:r>
      <w:r>
        <w:rPr>
          <w:sz w:val="24"/>
          <w:vertAlign w:val="superscript"/>
        </w:rPr>
        <w:instrText xml:space="preserve"> HYPERLINK \l "bookmark13" </w:instrText>
      </w:r>
      <w:r>
        <w:rPr>
          <w:sz w:val="24"/>
          <w:vertAlign w:val="superscript"/>
        </w:rPr>
      </w:r>
      <w:r>
        <w:rPr>
          <w:sz w:val="24"/>
          <w:vertAlign w:val="superscript"/>
        </w:rPr>
        <w:fldChar w:fldCharType="separate"/>
      </w:r>
      <w:r>
        <w:rPr>
          <w:sz w:val="24"/>
          <w:vertAlign w:val="superscript"/>
        </w:rPr>
        <w:t>[</w:t>
      </w:r>
      <w:r>
        <w:rPr>
          <w:sz w:val="24"/>
          <w:vertAlign w:val="superscript"/>
        </w:rPr>
        <w:fldChar w:fldCharType="end"/>
      </w:r>
      <w:hyperlink w:anchor="bookmark12" w:history="1">
        <w:r w:rsidR="00CB0688">
          <w:rPr>
            <w:sz w:val="24"/>
            <w:vertAlign w:val="superscript"/>
          </w:rPr>
          <w:t>10</w:t>
        </w:r>
      </w:hyperlink>
      <w:r>
        <w:rPr>
          <w:sz w:val="24"/>
          <w:vertAlign w:val="superscript"/>
        </w:rPr>
        <w:t>]</w:t>
      </w:r>
      <w:r>
        <w:rPr>
          <w:sz w:val="24"/>
        </w:rPr>
        <w:t>等饲料或饮水中添加马齿苋可提高机体抗炎、免疫功能。在水产动物上</w:t>
      </w:r>
      <w:r>
        <w:rPr>
          <w:rFonts w:hint="eastAsia"/>
          <w:sz w:val="24"/>
        </w:rPr>
        <w:t>，马齿苋</w:t>
      </w:r>
      <w:r>
        <w:rPr>
          <w:sz w:val="24"/>
        </w:rPr>
        <w:t>也表现出积极的作用</w:t>
      </w:r>
      <w:r>
        <w:rPr>
          <w:rFonts w:hint="eastAsia"/>
          <w:sz w:val="24"/>
        </w:rPr>
        <w:t>，</w:t>
      </w:r>
      <w:r>
        <w:rPr>
          <w:sz w:val="24"/>
        </w:rPr>
        <w:t>如研究显示</w:t>
      </w:r>
      <w:r>
        <w:rPr>
          <w:rFonts w:hint="eastAsia"/>
          <w:sz w:val="24"/>
        </w:rPr>
        <w:t>，马齿苋</w:t>
      </w:r>
      <w:r>
        <w:rPr>
          <w:sz w:val="24"/>
        </w:rPr>
        <w:t>叶粉有望作为一种新型饲料添加剂</w:t>
      </w:r>
      <w:r>
        <w:rPr>
          <w:rFonts w:hint="eastAsia"/>
          <w:sz w:val="24"/>
        </w:rPr>
        <w:t>，</w:t>
      </w:r>
      <w:r>
        <w:rPr>
          <w:sz w:val="24"/>
        </w:rPr>
        <w:t>减轻</w:t>
      </w:r>
      <w:proofErr w:type="gramStart"/>
      <w:r>
        <w:rPr>
          <w:sz w:val="24"/>
        </w:rPr>
        <w:t>镉</w:t>
      </w:r>
      <w:proofErr w:type="gramEnd"/>
      <w:r>
        <w:rPr>
          <w:sz w:val="24"/>
        </w:rPr>
        <w:t>暴露对鱼类生长的有害影响</w:t>
      </w:r>
      <w:r>
        <w:rPr>
          <w:rFonts w:hint="eastAsia"/>
          <w:sz w:val="24"/>
        </w:rPr>
        <w:t>，</w:t>
      </w:r>
      <w:r>
        <w:rPr>
          <w:sz w:val="24"/>
        </w:rPr>
        <w:t>这得益于其具备抗氧化活性</w:t>
      </w:r>
      <w:hyperlink w:anchor="bookmark15" w:history="1">
        <w:r w:rsidR="00CB0688">
          <w:rPr>
            <w:sz w:val="24"/>
            <w:vertAlign w:val="superscript"/>
          </w:rPr>
          <w:t>[</w:t>
        </w:r>
      </w:hyperlink>
      <w:hyperlink w:anchor="bookmark14" w:history="1">
        <w:r w:rsidR="00CB0688">
          <w:rPr>
            <w:sz w:val="24"/>
            <w:vertAlign w:val="superscript"/>
          </w:rPr>
          <w:t>11</w:t>
        </w:r>
      </w:hyperlink>
      <w:r>
        <w:rPr>
          <w:sz w:val="24"/>
          <w:vertAlign w:val="superscript"/>
        </w:rPr>
        <w:t>]</w:t>
      </w:r>
      <w:r>
        <w:rPr>
          <w:sz w:val="24"/>
        </w:rPr>
        <w:t>。在饲料中添加马齿苋干粉后</w:t>
      </w:r>
      <w:r>
        <w:rPr>
          <w:rFonts w:hint="eastAsia"/>
          <w:sz w:val="24"/>
        </w:rPr>
        <w:t>，罗非鱼（</w:t>
      </w:r>
      <w:r>
        <w:rPr>
          <w:i/>
          <w:iCs/>
          <w:sz w:val="24"/>
        </w:rPr>
        <w:t>Oreochromis</w:t>
      </w:r>
      <w:r>
        <w:rPr>
          <w:rFonts w:hint="eastAsia"/>
          <w:sz w:val="24"/>
        </w:rPr>
        <w:t>）</w:t>
      </w:r>
      <w:r>
        <w:rPr>
          <w:sz w:val="24"/>
        </w:rPr>
        <w:t>的生长性能提高</w:t>
      </w:r>
      <w:r>
        <w:rPr>
          <w:rFonts w:hint="eastAsia"/>
          <w:sz w:val="24"/>
        </w:rPr>
        <w:t>，</w:t>
      </w:r>
      <w:r>
        <w:rPr>
          <w:sz w:val="24"/>
        </w:rPr>
        <w:t>血清中抗氧化酶活性显著增强</w:t>
      </w:r>
      <w:r>
        <w:rPr>
          <w:rFonts w:hint="eastAsia"/>
          <w:sz w:val="24"/>
        </w:rPr>
        <w:t>，</w:t>
      </w:r>
      <w:r>
        <w:rPr>
          <w:sz w:val="24"/>
        </w:rPr>
        <w:t>丙二醛含量显著降低</w:t>
      </w:r>
      <w:r>
        <w:rPr>
          <w:sz w:val="24"/>
          <w:vertAlign w:val="superscript"/>
        </w:rPr>
        <w:t>[</w:t>
      </w:r>
      <w:hyperlink w:anchor="bookmark16" w:history="1">
        <w:r w:rsidR="00CB0688">
          <w:rPr>
            <w:sz w:val="24"/>
            <w:vertAlign w:val="superscript"/>
          </w:rPr>
          <w:t>12</w:t>
        </w:r>
      </w:hyperlink>
      <w:r>
        <w:rPr>
          <w:sz w:val="24"/>
          <w:vertAlign w:val="superscript"/>
        </w:rPr>
        <w:t>]</w:t>
      </w:r>
      <w:r>
        <w:rPr>
          <w:sz w:val="24"/>
        </w:rPr>
        <w:t>。在草鱼</w:t>
      </w:r>
      <w:r>
        <w:rPr>
          <w:rFonts w:hint="eastAsia"/>
          <w:sz w:val="24"/>
        </w:rPr>
        <w:t>（</w:t>
      </w:r>
      <w:proofErr w:type="spellStart"/>
      <w:r w:rsidRPr="002C7B8B">
        <w:rPr>
          <w:rFonts w:hint="eastAsia"/>
          <w:i/>
          <w:iCs/>
          <w:sz w:val="24"/>
        </w:rPr>
        <w:t>Ctenopharyngodon</w:t>
      </w:r>
      <w:proofErr w:type="spellEnd"/>
      <w:r>
        <w:rPr>
          <w:i/>
          <w:iCs/>
          <w:sz w:val="24"/>
        </w:rPr>
        <w:t xml:space="preserve"> </w:t>
      </w:r>
      <w:proofErr w:type="spellStart"/>
      <w:r>
        <w:rPr>
          <w:i/>
          <w:iCs/>
          <w:sz w:val="24"/>
        </w:rPr>
        <w:t>idellus</w:t>
      </w:r>
      <w:proofErr w:type="spellEnd"/>
      <w:r>
        <w:rPr>
          <w:rFonts w:hint="eastAsia"/>
          <w:i/>
          <w:iCs/>
          <w:sz w:val="24"/>
        </w:rPr>
        <w:t>）</w:t>
      </w:r>
      <w:r>
        <w:rPr>
          <w:sz w:val="24"/>
        </w:rPr>
        <w:t>饲料中添加马齿苋乙醇提取物可以改善草鱼的生长性能</w:t>
      </w:r>
      <w:r>
        <w:rPr>
          <w:rFonts w:hint="eastAsia"/>
          <w:sz w:val="24"/>
        </w:rPr>
        <w:t>，</w:t>
      </w:r>
      <w:r>
        <w:rPr>
          <w:sz w:val="24"/>
        </w:rPr>
        <w:t>提高脂肪酶和抗氧化酶活性</w:t>
      </w:r>
      <w:r>
        <w:rPr>
          <w:rFonts w:hint="eastAsia"/>
          <w:sz w:val="24"/>
        </w:rPr>
        <w:t>，</w:t>
      </w:r>
      <w:r>
        <w:rPr>
          <w:sz w:val="24"/>
        </w:rPr>
        <w:t>增强免疫反应</w:t>
      </w:r>
      <w:r>
        <w:rPr>
          <w:sz w:val="24"/>
          <w:vertAlign w:val="superscript"/>
        </w:rPr>
        <w:t>[</w:t>
      </w:r>
      <w:hyperlink w:anchor="bookmark17" w:history="1">
        <w:r w:rsidR="00CB0688">
          <w:rPr>
            <w:sz w:val="24"/>
            <w:vertAlign w:val="superscript"/>
          </w:rPr>
          <w:t>13</w:t>
        </w:r>
      </w:hyperlink>
      <w:r>
        <w:rPr>
          <w:sz w:val="24"/>
          <w:vertAlign w:val="superscript"/>
        </w:rPr>
        <w:t>]</w:t>
      </w:r>
      <w:r>
        <w:rPr>
          <w:sz w:val="24"/>
        </w:rPr>
        <w:t>。此外</w:t>
      </w:r>
      <w:r>
        <w:rPr>
          <w:rFonts w:hint="eastAsia"/>
          <w:sz w:val="24"/>
        </w:rPr>
        <w:t>，</w:t>
      </w:r>
      <w:r>
        <w:rPr>
          <w:sz w:val="24"/>
        </w:rPr>
        <w:t>饲料中添加马齿苋水提物可以通过上调斑马鱼</w:t>
      </w:r>
      <w:r>
        <w:rPr>
          <w:rFonts w:hint="eastAsia"/>
          <w:sz w:val="24"/>
        </w:rPr>
        <w:t>（</w:t>
      </w:r>
      <w:r>
        <w:rPr>
          <w:i/>
          <w:iCs/>
          <w:sz w:val="24"/>
        </w:rPr>
        <w:t>Danio rerio</w:t>
      </w:r>
      <w:r>
        <w:rPr>
          <w:rFonts w:hint="eastAsia"/>
          <w:i/>
          <w:iCs/>
          <w:sz w:val="24"/>
        </w:rPr>
        <w:t>）</w:t>
      </w:r>
      <w:r>
        <w:rPr>
          <w:sz w:val="24"/>
        </w:rPr>
        <w:t>部分免疫相关基因</w:t>
      </w:r>
      <w:r>
        <w:rPr>
          <w:rFonts w:hint="eastAsia"/>
          <w:sz w:val="24"/>
        </w:rPr>
        <w:t>，从而</w:t>
      </w:r>
      <w:r>
        <w:rPr>
          <w:sz w:val="24"/>
        </w:rPr>
        <w:t>对其免疫应答产生有益的影响</w:t>
      </w:r>
      <w:r>
        <w:rPr>
          <w:sz w:val="24"/>
          <w:vertAlign w:val="superscript"/>
        </w:rPr>
        <w:t>[</w:t>
      </w:r>
      <w:hyperlink w:anchor="bookmark18" w:history="1">
        <w:r w:rsidR="00CB0688">
          <w:rPr>
            <w:sz w:val="24"/>
            <w:vertAlign w:val="superscript"/>
          </w:rPr>
          <w:t>14</w:t>
        </w:r>
      </w:hyperlink>
      <w:r>
        <w:rPr>
          <w:sz w:val="24"/>
          <w:vertAlign w:val="superscript"/>
        </w:rPr>
        <w:t>]</w:t>
      </w:r>
      <w:r>
        <w:rPr>
          <w:sz w:val="24"/>
        </w:rPr>
        <w:t>。而关于饲料中添加马齿苋对鲤的作用效果尚未见报道。</w:t>
      </w:r>
    </w:p>
    <w:p w14:paraId="65665D14" w14:textId="77777777" w:rsidR="00CB0688" w:rsidRDefault="00000000">
      <w:pPr>
        <w:spacing w:line="360" w:lineRule="auto"/>
        <w:ind w:firstLineChars="200" w:firstLine="480"/>
        <w:rPr>
          <w:sz w:val="24"/>
        </w:rPr>
      </w:pPr>
      <w:r>
        <w:rPr>
          <w:sz w:val="24"/>
        </w:rPr>
        <w:t>鱼类作为水生变温动物</w:t>
      </w:r>
      <w:r>
        <w:rPr>
          <w:rFonts w:hint="eastAsia"/>
          <w:sz w:val="24"/>
        </w:rPr>
        <w:t>，</w:t>
      </w:r>
      <w:r>
        <w:rPr>
          <w:sz w:val="24"/>
        </w:rPr>
        <w:t>其免疫功能受水环境和营养状态的直接调控</w:t>
      </w:r>
      <w:r>
        <w:rPr>
          <w:rFonts w:hint="eastAsia"/>
          <w:sz w:val="24"/>
        </w:rPr>
        <w:t>，</w:t>
      </w:r>
      <w:r>
        <w:rPr>
          <w:sz w:val="24"/>
        </w:rPr>
        <w:t>且不同免疫组织的免疫防御角色存在一定的差异。目前多数研究仅聚焦于单一免疫器官</w:t>
      </w:r>
      <w:r>
        <w:rPr>
          <w:rFonts w:hint="eastAsia"/>
          <w:sz w:val="24"/>
        </w:rPr>
        <w:t>（</w:t>
      </w:r>
      <w:r>
        <w:rPr>
          <w:sz w:val="24"/>
        </w:rPr>
        <w:t>如脾脏</w:t>
      </w:r>
      <w:r>
        <w:rPr>
          <w:rFonts w:hint="eastAsia"/>
          <w:sz w:val="24"/>
        </w:rPr>
        <w:t>）</w:t>
      </w:r>
      <w:r>
        <w:rPr>
          <w:sz w:val="24"/>
        </w:rPr>
        <w:t>或血清免疫指标</w:t>
      </w:r>
      <w:r>
        <w:rPr>
          <w:rFonts w:hint="eastAsia"/>
          <w:sz w:val="24"/>
        </w:rPr>
        <w:t>，</w:t>
      </w:r>
      <w:r>
        <w:rPr>
          <w:sz w:val="24"/>
        </w:rPr>
        <w:t>难以全面</w:t>
      </w:r>
      <w:bookmarkStart w:id="28" w:name="bookmark19"/>
      <w:bookmarkEnd w:id="28"/>
      <w:r>
        <w:rPr>
          <w:sz w:val="24"/>
        </w:rPr>
        <w:t>评估饲料添加剂对鱼类整体免疫防御体系的调控效果。因此</w:t>
      </w:r>
      <w:r>
        <w:rPr>
          <w:rFonts w:hint="eastAsia"/>
          <w:sz w:val="24"/>
        </w:rPr>
        <w:t>，</w:t>
      </w:r>
      <w:r>
        <w:rPr>
          <w:sz w:val="24"/>
        </w:rPr>
        <w:t>基于以上研究背景</w:t>
      </w:r>
      <w:r>
        <w:rPr>
          <w:rFonts w:hint="eastAsia"/>
          <w:sz w:val="24"/>
        </w:rPr>
        <w:t>，</w:t>
      </w:r>
      <w:r>
        <w:rPr>
          <w:sz w:val="24"/>
        </w:rPr>
        <w:t>本实验以鲤幼鱼作为研究对象</w:t>
      </w:r>
      <w:r>
        <w:rPr>
          <w:rFonts w:hint="eastAsia"/>
          <w:sz w:val="24"/>
        </w:rPr>
        <w:t>，</w:t>
      </w:r>
      <w:r>
        <w:rPr>
          <w:sz w:val="24"/>
        </w:rPr>
        <w:t>通过在饲料中添加不同水平的马齿苋水提物</w:t>
      </w:r>
      <w:r>
        <w:rPr>
          <w:sz w:val="24"/>
        </w:rPr>
        <w:t xml:space="preserve"> </w:t>
      </w:r>
      <w:r>
        <w:rPr>
          <w:rFonts w:hint="eastAsia"/>
          <w:sz w:val="24"/>
        </w:rPr>
        <w:t>（</w:t>
      </w:r>
      <w:r>
        <w:rPr>
          <w:sz w:val="24"/>
        </w:rPr>
        <w:t xml:space="preserve">Aqueous Extract of </w:t>
      </w:r>
      <w:r>
        <w:rPr>
          <w:i/>
          <w:iCs/>
          <w:sz w:val="24"/>
        </w:rPr>
        <w:t>Portulaca oleracea</w:t>
      </w:r>
      <w:r>
        <w:rPr>
          <w:rFonts w:hint="eastAsia"/>
          <w:sz w:val="24"/>
        </w:rPr>
        <w:t>，</w:t>
      </w:r>
      <w:r>
        <w:rPr>
          <w:sz w:val="24"/>
        </w:rPr>
        <w:t>AEP</w:t>
      </w:r>
      <w:r>
        <w:rPr>
          <w:rFonts w:hint="eastAsia"/>
          <w:sz w:val="24"/>
        </w:rPr>
        <w:t>），</w:t>
      </w:r>
      <w:r>
        <w:rPr>
          <w:sz w:val="24"/>
        </w:rPr>
        <w:t>选择血清、肝脏、皮肤黏液、脾脏和肾脏等重要免疫相关组织器官</w:t>
      </w:r>
      <w:r>
        <w:rPr>
          <w:rFonts w:hint="eastAsia"/>
          <w:sz w:val="24"/>
        </w:rPr>
        <w:t>，</w:t>
      </w:r>
      <w:r>
        <w:rPr>
          <w:sz w:val="24"/>
        </w:rPr>
        <w:t>系统检测其免疫酶活性及细胞因子表达差异</w:t>
      </w:r>
      <w:r>
        <w:rPr>
          <w:rFonts w:hint="eastAsia"/>
          <w:sz w:val="24"/>
        </w:rPr>
        <w:t>，</w:t>
      </w:r>
      <w:r>
        <w:rPr>
          <w:sz w:val="24"/>
        </w:rPr>
        <w:t>探究马齿苋水提物对鲤生长和免疫功能的影响</w:t>
      </w:r>
      <w:r>
        <w:rPr>
          <w:rFonts w:hint="eastAsia"/>
          <w:sz w:val="24"/>
        </w:rPr>
        <w:t>，</w:t>
      </w:r>
      <w:r>
        <w:rPr>
          <w:sz w:val="24"/>
        </w:rPr>
        <w:t>旨在为开发利用马齿苋</w:t>
      </w:r>
      <w:r>
        <w:rPr>
          <w:rFonts w:hint="eastAsia"/>
          <w:sz w:val="24"/>
        </w:rPr>
        <w:t>作为</w:t>
      </w:r>
      <w:r>
        <w:rPr>
          <w:sz w:val="24"/>
        </w:rPr>
        <w:t>鱼类饲料添加剂提供基础数据</w:t>
      </w:r>
      <w:r>
        <w:rPr>
          <w:rFonts w:hint="eastAsia"/>
          <w:sz w:val="24"/>
        </w:rPr>
        <w:t>，</w:t>
      </w:r>
      <w:r>
        <w:rPr>
          <w:sz w:val="24"/>
        </w:rPr>
        <w:t>同时为解析马齿苋调节动物机体免疫功能的机制提供参考。</w:t>
      </w:r>
    </w:p>
    <w:p w14:paraId="230DAB3F" w14:textId="77777777" w:rsidR="00CB0688" w:rsidRDefault="00000000">
      <w:pPr>
        <w:spacing w:line="360" w:lineRule="auto"/>
        <w:rPr>
          <w:sz w:val="24"/>
        </w:rPr>
      </w:pPr>
      <w:r>
        <w:rPr>
          <w:sz w:val="24"/>
        </w:rPr>
        <w:t xml:space="preserve">1 </w:t>
      </w:r>
      <w:r>
        <w:rPr>
          <w:sz w:val="24"/>
        </w:rPr>
        <w:t>材料与方法</w:t>
      </w:r>
    </w:p>
    <w:p w14:paraId="5E6F67B3" w14:textId="77777777" w:rsidR="00CB0688" w:rsidRDefault="00000000">
      <w:pPr>
        <w:spacing w:line="360" w:lineRule="auto"/>
        <w:rPr>
          <w:sz w:val="24"/>
        </w:rPr>
      </w:pPr>
      <w:r>
        <w:rPr>
          <w:sz w:val="24"/>
        </w:rPr>
        <w:t xml:space="preserve">1.1 </w:t>
      </w:r>
      <w:r>
        <w:rPr>
          <w:sz w:val="24"/>
        </w:rPr>
        <w:t>实验材料</w:t>
      </w:r>
    </w:p>
    <w:p w14:paraId="72EA39BB" w14:textId="77777777" w:rsidR="00CB0688" w:rsidRDefault="00000000">
      <w:pPr>
        <w:spacing w:line="360" w:lineRule="auto"/>
        <w:ind w:firstLineChars="200" w:firstLine="480"/>
        <w:rPr>
          <w:sz w:val="24"/>
        </w:rPr>
      </w:pPr>
      <w:r>
        <w:rPr>
          <w:sz w:val="24"/>
        </w:rPr>
        <w:t>马齿苋水提物的制备参考王杰等</w:t>
      </w:r>
      <w:r>
        <w:rPr>
          <w:sz w:val="24"/>
          <w:vertAlign w:val="superscript"/>
        </w:rPr>
        <w:t>[</w:t>
      </w:r>
      <w:hyperlink w:anchor="bookmark20" w:history="1">
        <w:r w:rsidR="00CB0688">
          <w:rPr>
            <w:sz w:val="24"/>
            <w:vertAlign w:val="superscript"/>
          </w:rPr>
          <w:t>15</w:t>
        </w:r>
      </w:hyperlink>
      <w:r>
        <w:rPr>
          <w:sz w:val="24"/>
          <w:vertAlign w:val="superscript"/>
        </w:rPr>
        <w:t>]</w:t>
      </w:r>
      <w:r>
        <w:rPr>
          <w:rFonts w:hint="eastAsia"/>
          <w:sz w:val="24"/>
        </w:rPr>
        <w:t>的方法</w:t>
      </w:r>
      <w:r>
        <w:rPr>
          <w:sz w:val="24"/>
        </w:rPr>
        <w:t>。采集晒干后的马齿苋</w:t>
      </w:r>
      <w:r>
        <w:rPr>
          <w:rFonts w:hint="eastAsia"/>
          <w:sz w:val="24"/>
        </w:rPr>
        <w:t>，</w:t>
      </w:r>
      <w:r>
        <w:rPr>
          <w:sz w:val="24"/>
        </w:rPr>
        <w:t>先用自来水清洗表面泥沙</w:t>
      </w:r>
      <w:r>
        <w:rPr>
          <w:rFonts w:hint="eastAsia"/>
          <w:sz w:val="24"/>
        </w:rPr>
        <w:t>，</w:t>
      </w:r>
      <w:r>
        <w:rPr>
          <w:sz w:val="24"/>
        </w:rPr>
        <w:t>再用蒸馏水冲洗</w:t>
      </w:r>
      <w:r>
        <w:rPr>
          <w:rFonts w:hint="eastAsia"/>
          <w:sz w:val="24"/>
        </w:rPr>
        <w:t>，</w:t>
      </w:r>
      <w:r>
        <w:rPr>
          <w:sz w:val="24"/>
        </w:rPr>
        <w:t>于</w:t>
      </w:r>
      <w:r>
        <w:rPr>
          <w:sz w:val="24"/>
        </w:rPr>
        <w:t>40℃</w:t>
      </w:r>
      <w:r>
        <w:rPr>
          <w:sz w:val="24"/>
        </w:rPr>
        <w:t>下烘箱烘干后</w:t>
      </w:r>
      <w:r>
        <w:rPr>
          <w:rFonts w:hint="eastAsia"/>
          <w:sz w:val="24"/>
        </w:rPr>
        <w:t>，</w:t>
      </w:r>
      <w:r>
        <w:rPr>
          <w:sz w:val="24"/>
        </w:rPr>
        <w:t>粉碎过</w:t>
      </w:r>
      <w:r>
        <w:rPr>
          <w:sz w:val="24"/>
        </w:rPr>
        <w:t>60</w:t>
      </w:r>
      <w:r>
        <w:rPr>
          <w:sz w:val="24"/>
        </w:rPr>
        <w:t>目</w:t>
      </w:r>
      <w:proofErr w:type="gramStart"/>
      <w:r>
        <w:rPr>
          <w:sz w:val="24"/>
        </w:rPr>
        <w:t>筛获得</w:t>
      </w:r>
      <w:proofErr w:type="gramEnd"/>
      <w:r>
        <w:rPr>
          <w:sz w:val="24"/>
        </w:rPr>
        <w:t>马齿苋干粉。精确称取马齿苋干粉</w:t>
      </w:r>
      <w:r>
        <w:rPr>
          <w:rFonts w:hint="eastAsia"/>
          <w:sz w:val="24"/>
        </w:rPr>
        <w:t>，</w:t>
      </w:r>
      <w:r>
        <w:rPr>
          <w:sz w:val="24"/>
        </w:rPr>
        <w:t>按照</w:t>
      </w:r>
      <w:r>
        <w:rPr>
          <w:sz w:val="24"/>
        </w:rPr>
        <w:t>1</w:t>
      </w:r>
      <w:r>
        <w:rPr>
          <w:sz w:val="24"/>
        </w:rPr>
        <w:t>﹕</w:t>
      </w:r>
      <w:r>
        <w:rPr>
          <w:sz w:val="24"/>
        </w:rPr>
        <w:t>20</w:t>
      </w:r>
      <w:r>
        <w:rPr>
          <w:sz w:val="24"/>
        </w:rPr>
        <w:t>的料液比加入蒸馏水</w:t>
      </w:r>
      <w:r>
        <w:rPr>
          <w:rFonts w:hint="eastAsia"/>
          <w:sz w:val="24"/>
        </w:rPr>
        <w:t>，</w:t>
      </w:r>
      <w:r>
        <w:rPr>
          <w:sz w:val="24"/>
        </w:rPr>
        <w:t>摇匀</w:t>
      </w:r>
      <w:r>
        <w:rPr>
          <w:rFonts w:hint="eastAsia"/>
          <w:sz w:val="24"/>
        </w:rPr>
        <w:t>，</w:t>
      </w:r>
      <w:r>
        <w:rPr>
          <w:sz w:val="24"/>
        </w:rPr>
        <w:t>于</w:t>
      </w:r>
      <w:r>
        <w:rPr>
          <w:sz w:val="24"/>
        </w:rPr>
        <w:t>60℃</w:t>
      </w:r>
      <w:r>
        <w:rPr>
          <w:sz w:val="24"/>
        </w:rPr>
        <w:t>热水浸提</w:t>
      </w:r>
      <w:r>
        <w:rPr>
          <w:rFonts w:hint="eastAsia"/>
          <w:sz w:val="24"/>
        </w:rPr>
        <w:t>，</w:t>
      </w:r>
      <w:r>
        <w:rPr>
          <w:sz w:val="24"/>
        </w:rPr>
        <w:t>提取过程中每隔</w:t>
      </w:r>
      <w:r>
        <w:rPr>
          <w:sz w:val="24"/>
        </w:rPr>
        <w:t>15min</w:t>
      </w:r>
      <w:r>
        <w:rPr>
          <w:sz w:val="24"/>
        </w:rPr>
        <w:t>摇匀</w:t>
      </w:r>
      <w:r>
        <w:rPr>
          <w:sz w:val="24"/>
        </w:rPr>
        <w:t>1</w:t>
      </w:r>
      <w:r>
        <w:rPr>
          <w:sz w:val="24"/>
        </w:rPr>
        <w:t>次</w:t>
      </w:r>
      <w:r>
        <w:rPr>
          <w:rFonts w:hint="eastAsia"/>
          <w:sz w:val="24"/>
        </w:rPr>
        <w:t>，</w:t>
      </w:r>
      <w:r>
        <w:rPr>
          <w:sz w:val="24"/>
        </w:rPr>
        <w:t>待其冷却后将</w:t>
      </w:r>
      <w:proofErr w:type="gramStart"/>
      <w:r>
        <w:rPr>
          <w:sz w:val="24"/>
        </w:rPr>
        <w:t>提取液摇匀</w:t>
      </w:r>
      <w:proofErr w:type="gramEnd"/>
      <w:r>
        <w:rPr>
          <w:rFonts w:hint="eastAsia"/>
          <w:sz w:val="24"/>
        </w:rPr>
        <w:t>，</w:t>
      </w:r>
      <w:r>
        <w:rPr>
          <w:sz w:val="24"/>
        </w:rPr>
        <w:t>5000 r/min</w:t>
      </w:r>
      <w:r>
        <w:rPr>
          <w:sz w:val="24"/>
        </w:rPr>
        <w:t>下离心</w:t>
      </w:r>
      <w:r>
        <w:rPr>
          <w:sz w:val="24"/>
        </w:rPr>
        <w:t>15min</w:t>
      </w:r>
      <w:r>
        <w:rPr>
          <w:rFonts w:hint="eastAsia"/>
          <w:sz w:val="24"/>
        </w:rPr>
        <w:t>，</w:t>
      </w:r>
      <w:r>
        <w:rPr>
          <w:sz w:val="24"/>
        </w:rPr>
        <w:t>滤纸过滤</w:t>
      </w:r>
      <w:r>
        <w:rPr>
          <w:rFonts w:hint="eastAsia"/>
          <w:sz w:val="24"/>
        </w:rPr>
        <w:t>，</w:t>
      </w:r>
      <w:r>
        <w:rPr>
          <w:sz w:val="24"/>
        </w:rPr>
        <w:t>所得上清液烘干后封装于</w:t>
      </w:r>
      <w:r>
        <w:rPr>
          <w:sz w:val="24"/>
        </w:rPr>
        <w:t>4℃</w:t>
      </w:r>
      <w:r>
        <w:rPr>
          <w:sz w:val="24"/>
        </w:rPr>
        <w:t>冰箱保存。</w:t>
      </w:r>
    </w:p>
    <w:p w14:paraId="1EB5B6DE" w14:textId="77777777" w:rsidR="00CB0688" w:rsidRDefault="00000000">
      <w:pPr>
        <w:spacing w:line="360" w:lineRule="auto"/>
        <w:ind w:firstLineChars="200" w:firstLine="480"/>
        <w:rPr>
          <w:sz w:val="24"/>
        </w:rPr>
      </w:pPr>
      <w:r>
        <w:rPr>
          <w:sz w:val="24"/>
        </w:rPr>
        <w:t>实验所用</w:t>
      </w:r>
      <w:proofErr w:type="gramStart"/>
      <w:r>
        <w:rPr>
          <w:sz w:val="24"/>
        </w:rPr>
        <w:t>鲤</w:t>
      </w:r>
      <w:proofErr w:type="gramEnd"/>
      <w:r>
        <w:rPr>
          <w:sz w:val="24"/>
        </w:rPr>
        <w:t>幼鱼</w:t>
      </w:r>
      <w:r>
        <w:rPr>
          <w:rFonts w:hint="eastAsia"/>
          <w:sz w:val="24"/>
        </w:rPr>
        <w:t>于</w:t>
      </w:r>
      <w:r>
        <w:rPr>
          <w:rFonts w:hint="eastAsia"/>
          <w:sz w:val="24"/>
        </w:rPr>
        <w:t>2023</w:t>
      </w:r>
      <w:r>
        <w:rPr>
          <w:sz w:val="24"/>
        </w:rPr>
        <w:t>年</w:t>
      </w:r>
      <w:r>
        <w:rPr>
          <w:sz w:val="24"/>
        </w:rPr>
        <w:t>7</w:t>
      </w:r>
      <w:r>
        <w:rPr>
          <w:sz w:val="24"/>
        </w:rPr>
        <w:t>月</w:t>
      </w:r>
      <w:r>
        <w:rPr>
          <w:rFonts w:hint="eastAsia"/>
          <w:sz w:val="24"/>
        </w:rPr>
        <w:t>在</w:t>
      </w:r>
      <w:r>
        <w:rPr>
          <w:sz w:val="24"/>
        </w:rPr>
        <w:t>哈素海渔场</w:t>
      </w:r>
      <w:r>
        <w:rPr>
          <w:rFonts w:hint="eastAsia"/>
          <w:sz w:val="24"/>
        </w:rPr>
        <w:t>，</w:t>
      </w:r>
      <w:r>
        <w:rPr>
          <w:sz w:val="24"/>
        </w:rPr>
        <w:t>塑料袋充氧</w:t>
      </w:r>
      <w:proofErr w:type="gramStart"/>
      <w:r>
        <w:rPr>
          <w:sz w:val="24"/>
        </w:rPr>
        <w:t>运输回</w:t>
      </w:r>
      <w:proofErr w:type="gramEnd"/>
      <w:r>
        <w:rPr>
          <w:sz w:val="24"/>
        </w:rPr>
        <w:t>实验室暂养备用。</w:t>
      </w:r>
    </w:p>
    <w:p w14:paraId="3C3526E9" w14:textId="77777777" w:rsidR="00CB0688" w:rsidRDefault="00000000">
      <w:pPr>
        <w:spacing w:line="360" w:lineRule="auto"/>
        <w:rPr>
          <w:sz w:val="24"/>
        </w:rPr>
      </w:pPr>
      <w:r>
        <w:rPr>
          <w:sz w:val="24"/>
        </w:rPr>
        <w:t xml:space="preserve">1.2 </w:t>
      </w:r>
      <w:r>
        <w:rPr>
          <w:sz w:val="24"/>
        </w:rPr>
        <w:t>实验饲料</w:t>
      </w:r>
    </w:p>
    <w:p w14:paraId="5E227E54" w14:textId="77777777" w:rsidR="00CB0688" w:rsidRDefault="00000000">
      <w:pPr>
        <w:spacing w:line="360" w:lineRule="auto"/>
        <w:ind w:firstLineChars="200" w:firstLine="480"/>
        <w:rPr>
          <w:sz w:val="24"/>
        </w:rPr>
      </w:pPr>
      <w:r>
        <w:rPr>
          <w:sz w:val="24"/>
        </w:rPr>
        <w:t>配制</w:t>
      </w:r>
      <w:r>
        <w:rPr>
          <w:sz w:val="24"/>
        </w:rPr>
        <w:t>4</w:t>
      </w:r>
      <w:r>
        <w:rPr>
          <w:sz w:val="24"/>
        </w:rPr>
        <w:t>种实验饲料</w:t>
      </w:r>
      <w:r>
        <w:rPr>
          <w:rFonts w:hint="eastAsia"/>
          <w:sz w:val="24"/>
        </w:rPr>
        <w:t>，</w:t>
      </w:r>
      <w:r>
        <w:rPr>
          <w:sz w:val="24"/>
        </w:rPr>
        <w:t>其组成及营养水平见</w:t>
      </w:r>
      <w:hyperlink w:anchor="bookmark19" w:history="1">
        <w:r w:rsidR="00CB0688">
          <w:rPr>
            <w:sz w:val="24"/>
          </w:rPr>
          <w:t>表</w:t>
        </w:r>
        <w:r w:rsidR="00CB0688">
          <w:rPr>
            <w:sz w:val="24"/>
          </w:rPr>
          <w:t xml:space="preserve"> 1</w:t>
        </w:r>
      </w:hyperlink>
      <w:r>
        <w:rPr>
          <w:sz w:val="24"/>
        </w:rPr>
        <w:t>。鱼粉</w:t>
      </w:r>
      <w:r>
        <w:rPr>
          <w:rFonts w:hint="eastAsia"/>
          <w:sz w:val="24"/>
        </w:rPr>
        <w:t>（</w:t>
      </w:r>
      <w:r>
        <w:rPr>
          <w:sz w:val="24"/>
        </w:rPr>
        <w:t>CP 670 g/kg</w:t>
      </w:r>
      <w:r>
        <w:rPr>
          <w:rFonts w:hint="eastAsia"/>
          <w:sz w:val="24"/>
        </w:rPr>
        <w:t>）</w:t>
      </w:r>
      <w:r>
        <w:rPr>
          <w:sz w:val="24"/>
        </w:rPr>
        <w:t>和豆</w:t>
      </w:r>
      <w:proofErr w:type="gramStart"/>
      <w:r>
        <w:rPr>
          <w:sz w:val="24"/>
        </w:rPr>
        <w:t>粕</w:t>
      </w:r>
      <w:proofErr w:type="gramEnd"/>
      <w:r>
        <w:rPr>
          <w:rFonts w:hint="eastAsia"/>
          <w:sz w:val="24"/>
        </w:rPr>
        <w:t>（</w:t>
      </w:r>
      <w:r>
        <w:rPr>
          <w:sz w:val="24"/>
        </w:rPr>
        <w:t>CP 479 g/kg</w:t>
      </w:r>
      <w:r>
        <w:rPr>
          <w:rFonts w:hint="eastAsia"/>
          <w:sz w:val="24"/>
        </w:rPr>
        <w:t>）</w:t>
      </w:r>
      <w:r>
        <w:rPr>
          <w:sz w:val="24"/>
        </w:rPr>
        <w:t>购自广东海大集团</w:t>
      </w:r>
      <w:r>
        <w:rPr>
          <w:rFonts w:hint="eastAsia"/>
          <w:sz w:val="24"/>
        </w:rPr>
        <w:t>，</w:t>
      </w:r>
      <w:r>
        <w:rPr>
          <w:sz w:val="24"/>
        </w:rPr>
        <w:t>预混料购自广州飞</w:t>
      </w:r>
      <w:proofErr w:type="gramStart"/>
      <w:r>
        <w:rPr>
          <w:sz w:val="24"/>
        </w:rPr>
        <w:t>禧特</w:t>
      </w:r>
      <w:proofErr w:type="gramEnd"/>
      <w:r>
        <w:rPr>
          <w:sz w:val="24"/>
        </w:rPr>
        <w:t>生物科技有限公司</w:t>
      </w:r>
      <w:r>
        <w:rPr>
          <w:rFonts w:hint="eastAsia"/>
          <w:sz w:val="24"/>
        </w:rPr>
        <w:t>，</w:t>
      </w:r>
      <w:r>
        <w:rPr>
          <w:sz w:val="24"/>
        </w:rPr>
        <w:t>其余饲料原料购自呼</w:t>
      </w:r>
      <w:r>
        <w:rPr>
          <w:sz w:val="24"/>
        </w:rPr>
        <w:lastRenderedPageBreak/>
        <w:t>和浩特市本地市场。全部饲料原料粉碎后过</w:t>
      </w:r>
      <w:r>
        <w:rPr>
          <w:sz w:val="24"/>
        </w:rPr>
        <w:t>60</w:t>
      </w:r>
      <w:r>
        <w:rPr>
          <w:sz w:val="24"/>
        </w:rPr>
        <w:t>目标准筛</w:t>
      </w:r>
      <w:r>
        <w:rPr>
          <w:rFonts w:hint="eastAsia"/>
          <w:sz w:val="24"/>
        </w:rPr>
        <w:t>，</w:t>
      </w:r>
      <w:r>
        <w:rPr>
          <w:sz w:val="24"/>
        </w:rPr>
        <w:t>其中</w:t>
      </w:r>
      <w:r>
        <w:rPr>
          <w:rFonts w:hint="eastAsia"/>
          <w:sz w:val="24"/>
        </w:rPr>
        <w:t>，</w:t>
      </w:r>
      <w:r>
        <w:rPr>
          <w:sz w:val="24"/>
        </w:rPr>
        <w:t>马齿苋水提物以干粉的形式添加到饲料中</w:t>
      </w:r>
      <w:r>
        <w:rPr>
          <w:rFonts w:hint="eastAsia"/>
          <w:sz w:val="24"/>
        </w:rPr>
        <w:t>，</w:t>
      </w:r>
      <w:r>
        <w:rPr>
          <w:sz w:val="24"/>
        </w:rPr>
        <w:t>主要生物活性成分</w:t>
      </w:r>
      <w:r>
        <w:rPr>
          <w:rFonts w:hint="eastAsia"/>
          <w:sz w:val="24"/>
        </w:rPr>
        <w:t>的含量为</w:t>
      </w:r>
      <w:r>
        <w:rPr>
          <w:sz w:val="24"/>
        </w:rPr>
        <w:t>多糖</w:t>
      </w:r>
      <w:r>
        <w:rPr>
          <w:sz w:val="24"/>
        </w:rPr>
        <w:t>45.20%</w:t>
      </w:r>
      <w:r>
        <w:rPr>
          <w:sz w:val="24"/>
        </w:rPr>
        <w:t>、黄酮</w:t>
      </w:r>
      <w:r>
        <w:rPr>
          <w:sz w:val="24"/>
        </w:rPr>
        <w:t>6.60%</w:t>
      </w:r>
      <w:r>
        <w:rPr>
          <w:sz w:val="24"/>
        </w:rPr>
        <w:t>、生物碱</w:t>
      </w:r>
      <w:r>
        <w:rPr>
          <w:sz w:val="24"/>
        </w:rPr>
        <w:t>6.18%</w:t>
      </w:r>
      <w:r>
        <w:rPr>
          <w:sz w:val="24"/>
        </w:rPr>
        <w:t>、多酚</w:t>
      </w:r>
      <w:r>
        <w:rPr>
          <w:sz w:val="24"/>
        </w:rPr>
        <w:t>3.60%</w:t>
      </w:r>
      <w:r>
        <w:rPr>
          <w:sz w:val="24"/>
        </w:rPr>
        <w:t>。饲料原料混匀后通过</w:t>
      </w:r>
      <w:r>
        <w:rPr>
          <w:sz w:val="24"/>
        </w:rPr>
        <w:t>SLX-80</w:t>
      </w:r>
      <w:r>
        <w:rPr>
          <w:sz w:val="24"/>
        </w:rPr>
        <w:t>型双螺杆挤压机制成的颗粒饲料</w:t>
      </w:r>
      <w:r>
        <w:rPr>
          <w:rFonts w:hint="eastAsia"/>
          <w:sz w:val="24"/>
        </w:rPr>
        <w:t>（</w:t>
      </w:r>
      <w:r>
        <w:rPr>
          <w:sz w:val="24"/>
        </w:rPr>
        <w:t>直径为</w:t>
      </w:r>
      <w:r>
        <w:rPr>
          <w:sz w:val="24"/>
        </w:rPr>
        <w:t>2mm</w:t>
      </w:r>
      <w:r>
        <w:rPr>
          <w:rFonts w:hint="eastAsia"/>
          <w:sz w:val="24"/>
        </w:rPr>
        <w:t>），</w:t>
      </w:r>
      <w:r>
        <w:rPr>
          <w:sz w:val="24"/>
        </w:rPr>
        <w:t>经</w:t>
      </w:r>
      <w:r>
        <w:rPr>
          <w:sz w:val="24"/>
        </w:rPr>
        <w:t>55℃</w:t>
      </w:r>
      <w:r>
        <w:rPr>
          <w:sz w:val="24"/>
        </w:rPr>
        <w:t>烘干冷却后装入塑料密封袋</w:t>
      </w:r>
      <w:r>
        <w:rPr>
          <w:rFonts w:hint="eastAsia"/>
          <w:sz w:val="24"/>
        </w:rPr>
        <w:t>，</w:t>
      </w:r>
      <w:r>
        <w:rPr>
          <w:sz w:val="24"/>
        </w:rPr>
        <w:t>存放于</w:t>
      </w:r>
      <w:r>
        <w:rPr>
          <w:sz w:val="24"/>
        </w:rPr>
        <w:t>–20℃</w:t>
      </w:r>
      <w:r>
        <w:rPr>
          <w:sz w:val="24"/>
        </w:rPr>
        <w:t>冰箱中备用。</w:t>
      </w:r>
    </w:p>
    <w:p w14:paraId="6C553381" w14:textId="77777777" w:rsidR="00CB0688" w:rsidRDefault="00CB0688">
      <w:pPr>
        <w:spacing w:line="360" w:lineRule="auto"/>
      </w:pPr>
    </w:p>
    <w:p w14:paraId="1BA5D7A6" w14:textId="77777777" w:rsidR="00CB0688" w:rsidRDefault="00000000">
      <w:pPr>
        <w:spacing w:line="360" w:lineRule="auto"/>
        <w:jc w:val="center"/>
        <w:rPr>
          <w:sz w:val="24"/>
        </w:rPr>
      </w:pPr>
      <w:r>
        <w:rPr>
          <w:noProof/>
        </w:rPr>
        <w:drawing>
          <wp:inline distT="0" distB="0" distL="114300" distR="114300" wp14:anchorId="397E002E" wp14:editId="31D9BF9A">
            <wp:extent cx="5240020" cy="3016885"/>
            <wp:effectExtent l="0" t="0" r="5080" b="571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1"/>
                    <a:srcRect l="1459" r="868"/>
                    <a:stretch>
                      <a:fillRect/>
                    </a:stretch>
                  </pic:blipFill>
                  <pic:spPr>
                    <a:xfrm>
                      <a:off x="0" y="0"/>
                      <a:ext cx="5240020" cy="3016885"/>
                    </a:xfrm>
                    <a:prstGeom prst="rect">
                      <a:avLst/>
                    </a:prstGeom>
                    <a:noFill/>
                    <a:ln>
                      <a:noFill/>
                    </a:ln>
                  </pic:spPr>
                </pic:pic>
              </a:graphicData>
            </a:graphic>
          </wp:inline>
        </w:drawing>
      </w:r>
    </w:p>
    <w:p w14:paraId="444EB17A" w14:textId="77777777" w:rsidR="00CB0688" w:rsidRDefault="00000000">
      <w:pPr>
        <w:spacing w:line="360" w:lineRule="auto"/>
        <w:rPr>
          <w:sz w:val="24"/>
        </w:rPr>
      </w:pPr>
      <w:r>
        <w:rPr>
          <w:sz w:val="24"/>
        </w:rPr>
        <w:t xml:space="preserve">1.3 </w:t>
      </w:r>
      <w:r>
        <w:rPr>
          <w:sz w:val="24"/>
        </w:rPr>
        <w:t>实验设计和养殖管理</w:t>
      </w:r>
    </w:p>
    <w:p w14:paraId="19FB7BAD" w14:textId="77777777" w:rsidR="00CB0688" w:rsidRDefault="00000000">
      <w:pPr>
        <w:spacing w:line="360" w:lineRule="auto"/>
        <w:ind w:firstLineChars="200" w:firstLine="480"/>
        <w:rPr>
          <w:sz w:val="24"/>
        </w:rPr>
      </w:pPr>
      <w:r>
        <w:rPr>
          <w:sz w:val="24"/>
        </w:rPr>
        <w:t>本实验在内蒙古农业大学水产实验室进行。实验开始前将鲤幼鱼暂养于水箱中</w:t>
      </w:r>
      <w:r>
        <w:rPr>
          <w:rFonts w:hint="eastAsia"/>
          <w:sz w:val="24"/>
        </w:rPr>
        <w:t>，</w:t>
      </w:r>
      <w:r>
        <w:rPr>
          <w:sz w:val="24"/>
        </w:rPr>
        <w:t>期间投喂对照组饲料使其适应实验环境</w:t>
      </w:r>
      <w:r>
        <w:rPr>
          <w:rFonts w:hint="eastAsia"/>
          <w:sz w:val="24"/>
        </w:rPr>
        <w:t>，</w:t>
      </w:r>
      <w:r>
        <w:rPr>
          <w:sz w:val="24"/>
        </w:rPr>
        <w:t>驯化</w:t>
      </w:r>
      <w:r>
        <w:rPr>
          <w:sz w:val="24"/>
        </w:rPr>
        <w:t>1</w:t>
      </w:r>
      <w:r>
        <w:rPr>
          <w:sz w:val="24"/>
        </w:rPr>
        <w:t>周后开始实验。正式实验在玻璃缸</w:t>
      </w:r>
      <w:r>
        <w:rPr>
          <w:rFonts w:hint="eastAsia"/>
          <w:sz w:val="24"/>
        </w:rPr>
        <w:t>（</w:t>
      </w:r>
      <w:r>
        <w:rPr>
          <w:sz w:val="24"/>
        </w:rPr>
        <w:t>60 cm×50 cm×60 cm</w:t>
      </w:r>
      <w:r>
        <w:rPr>
          <w:rFonts w:hint="eastAsia"/>
          <w:sz w:val="24"/>
        </w:rPr>
        <w:t>）</w:t>
      </w:r>
      <w:r>
        <w:rPr>
          <w:sz w:val="24"/>
        </w:rPr>
        <w:t>循环水系统中进行</w:t>
      </w:r>
      <w:r>
        <w:rPr>
          <w:rFonts w:hint="eastAsia"/>
          <w:sz w:val="24"/>
        </w:rPr>
        <w:t>，</w:t>
      </w:r>
      <w:r>
        <w:rPr>
          <w:sz w:val="24"/>
        </w:rPr>
        <w:t>选取</w:t>
      </w:r>
      <w:r>
        <w:rPr>
          <w:sz w:val="24"/>
        </w:rPr>
        <w:t xml:space="preserve">240 </w:t>
      </w:r>
      <w:proofErr w:type="gramStart"/>
      <w:r>
        <w:rPr>
          <w:sz w:val="24"/>
        </w:rPr>
        <w:t>尾健康</w:t>
      </w:r>
      <w:proofErr w:type="gramEnd"/>
      <w:r>
        <w:rPr>
          <w:sz w:val="24"/>
        </w:rPr>
        <w:t>且体重相近</w:t>
      </w:r>
      <w:r>
        <w:rPr>
          <w:rFonts w:hint="eastAsia"/>
          <w:sz w:val="24"/>
        </w:rPr>
        <w:t>（</w:t>
      </w:r>
      <w:r>
        <w:rPr>
          <w:sz w:val="24"/>
        </w:rPr>
        <w:t>32.60±0.31</w:t>
      </w:r>
      <w:r>
        <w:rPr>
          <w:rFonts w:hint="eastAsia"/>
          <w:sz w:val="24"/>
        </w:rPr>
        <w:t>）</w:t>
      </w:r>
      <w:r>
        <w:rPr>
          <w:sz w:val="24"/>
        </w:rPr>
        <w:t>g</w:t>
      </w:r>
      <w:r>
        <w:rPr>
          <w:sz w:val="24"/>
        </w:rPr>
        <w:t>的鲤幼鱼</w:t>
      </w:r>
      <w:r>
        <w:rPr>
          <w:rFonts w:hint="eastAsia"/>
          <w:sz w:val="24"/>
        </w:rPr>
        <w:t>，</w:t>
      </w:r>
      <w:r>
        <w:rPr>
          <w:sz w:val="24"/>
        </w:rPr>
        <w:t>随机分为</w:t>
      </w:r>
      <w:r>
        <w:rPr>
          <w:sz w:val="24"/>
        </w:rPr>
        <w:t>4</w:t>
      </w:r>
      <w:r>
        <w:rPr>
          <w:sz w:val="24"/>
        </w:rPr>
        <w:t>个组</w:t>
      </w:r>
      <w:r>
        <w:rPr>
          <w:rFonts w:hint="eastAsia"/>
          <w:sz w:val="24"/>
        </w:rPr>
        <w:t>，</w:t>
      </w:r>
      <w:r>
        <w:rPr>
          <w:sz w:val="24"/>
        </w:rPr>
        <w:t>每组</w:t>
      </w:r>
      <w:r>
        <w:rPr>
          <w:sz w:val="24"/>
        </w:rPr>
        <w:t>3</w:t>
      </w:r>
      <w:r>
        <w:rPr>
          <w:sz w:val="24"/>
        </w:rPr>
        <w:t>个重复</w:t>
      </w:r>
      <w:r>
        <w:rPr>
          <w:rFonts w:hint="eastAsia"/>
          <w:sz w:val="24"/>
        </w:rPr>
        <w:t>，</w:t>
      </w:r>
      <w:r>
        <w:rPr>
          <w:sz w:val="24"/>
        </w:rPr>
        <w:t>每个重复</w:t>
      </w:r>
      <w:r>
        <w:rPr>
          <w:sz w:val="24"/>
        </w:rPr>
        <w:t xml:space="preserve">20 </w:t>
      </w:r>
      <w:r>
        <w:rPr>
          <w:sz w:val="24"/>
        </w:rPr>
        <w:t>尾鱼</w:t>
      </w:r>
      <w:r>
        <w:rPr>
          <w:rFonts w:hint="eastAsia"/>
          <w:sz w:val="24"/>
        </w:rPr>
        <w:t>，</w:t>
      </w:r>
      <w:r>
        <w:rPr>
          <w:sz w:val="24"/>
        </w:rPr>
        <w:t>对照组饲喂不加</w:t>
      </w:r>
      <w:r>
        <w:rPr>
          <w:sz w:val="24"/>
        </w:rPr>
        <w:t>AEP</w:t>
      </w:r>
      <w:r>
        <w:rPr>
          <w:sz w:val="24"/>
        </w:rPr>
        <w:t>的基础饲料、实验组分别在基础饲料中添加</w:t>
      </w:r>
      <w:r>
        <w:rPr>
          <w:sz w:val="24"/>
        </w:rPr>
        <w:t>0.25%</w:t>
      </w:r>
      <w:r>
        <w:rPr>
          <w:sz w:val="24"/>
        </w:rPr>
        <w:t>、</w:t>
      </w:r>
      <w:r>
        <w:rPr>
          <w:sz w:val="24"/>
        </w:rPr>
        <w:t>0.50%</w:t>
      </w:r>
      <w:r>
        <w:rPr>
          <w:sz w:val="24"/>
        </w:rPr>
        <w:t>和</w:t>
      </w:r>
      <w:r>
        <w:rPr>
          <w:sz w:val="24"/>
        </w:rPr>
        <w:t>1.00%</w:t>
      </w:r>
      <w:r>
        <w:rPr>
          <w:sz w:val="24"/>
        </w:rPr>
        <w:t>的</w:t>
      </w:r>
      <w:r>
        <w:rPr>
          <w:sz w:val="24"/>
        </w:rPr>
        <w:t>AEP</w:t>
      </w:r>
      <w:r>
        <w:rPr>
          <w:rFonts w:hint="eastAsia"/>
          <w:sz w:val="24"/>
        </w:rPr>
        <w:t>，</w:t>
      </w:r>
      <w:r>
        <w:rPr>
          <w:sz w:val="24"/>
        </w:rPr>
        <w:t>实验周期为</w:t>
      </w:r>
      <w:r>
        <w:rPr>
          <w:sz w:val="24"/>
        </w:rPr>
        <w:t>8</w:t>
      </w:r>
      <w:r>
        <w:rPr>
          <w:sz w:val="24"/>
        </w:rPr>
        <w:t>周。每日按照体重的</w:t>
      </w:r>
      <w:r>
        <w:rPr>
          <w:sz w:val="24"/>
        </w:rPr>
        <w:t>4%</w:t>
      </w:r>
      <w:r>
        <w:rPr>
          <w:sz w:val="24"/>
        </w:rPr>
        <w:t>定时</w:t>
      </w:r>
      <w:r>
        <w:rPr>
          <w:rFonts w:hint="eastAsia"/>
          <w:sz w:val="24"/>
        </w:rPr>
        <w:t>（</w:t>
      </w:r>
      <w:r>
        <w:rPr>
          <w:sz w:val="24"/>
        </w:rPr>
        <w:t>10:00</w:t>
      </w:r>
      <w:r>
        <w:rPr>
          <w:sz w:val="24"/>
        </w:rPr>
        <w:t>和</w:t>
      </w:r>
      <w:r>
        <w:rPr>
          <w:sz w:val="24"/>
        </w:rPr>
        <w:t>16:00</w:t>
      </w:r>
      <w:r>
        <w:rPr>
          <w:rFonts w:hint="eastAsia"/>
          <w:sz w:val="24"/>
        </w:rPr>
        <w:t>）</w:t>
      </w:r>
      <w:r>
        <w:rPr>
          <w:sz w:val="24"/>
        </w:rPr>
        <w:t>投喂</w:t>
      </w:r>
      <w:r>
        <w:rPr>
          <w:sz w:val="24"/>
        </w:rPr>
        <w:t>2</w:t>
      </w:r>
      <w:r>
        <w:rPr>
          <w:sz w:val="24"/>
        </w:rPr>
        <w:t>次饲料</w:t>
      </w:r>
      <w:r>
        <w:rPr>
          <w:rFonts w:hint="eastAsia"/>
          <w:sz w:val="24"/>
        </w:rPr>
        <w:t>，</w:t>
      </w:r>
      <w:r>
        <w:rPr>
          <w:sz w:val="24"/>
        </w:rPr>
        <w:t>同时观察并记录鱼摄食及死亡情况</w:t>
      </w:r>
      <w:r>
        <w:rPr>
          <w:rFonts w:hint="eastAsia"/>
          <w:sz w:val="24"/>
        </w:rPr>
        <w:t>，</w:t>
      </w:r>
      <w:r>
        <w:rPr>
          <w:sz w:val="24"/>
        </w:rPr>
        <w:t>每</w:t>
      </w:r>
      <w:r>
        <w:rPr>
          <w:sz w:val="24"/>
        </w:rPr>
        <w:t>2</w:t>
      </w:r>
      <w:r>
        <w:rPr>
          <w:sz w:val="24"/>
        </w:rPr>
        <w:t>周称重</w:t>
      </w:r>
      <w:r>
        <w:rPr>
          <w:sz w:val="24"/>
        </w:rPr>
        <w:t>1</w:t>
      </w:r>
      <w:r>
        <w:rPr>
          <w:sz w:val="24"/>
        </w:rPr>
        <w:t>次调整投饵量。在实验期间</w:t>
      </w:r>
      <w:r>
        <w:rPr>
          <w:rFonts w:hint="eastAsia"/>
          <w:sz w:val="24"/>
        </w:rPr>
        <w:t>，</w:t>
      </w:r>
      <w:r>
        <w:rPr>
          <w:sz w:val="24"/>
        </w:rPr>
        <w:t>水温保持在</w:t>
      </w:r>
      <w:r>
        <w:rPr>
          <w:rFonts w:hint="eastAsia"/>
          <w:sz w:val="24"/>
        </w:rPr>
        <w:t>（</w:t>
      </w:r>
      <w:r>
        <w:rPr>
          <w:sz w:val="24"/>
        </w:rPr>
        <w:t>24.00±1.00</w:t>
      </w:r>
      <w:r>
        <w:rPr>
          <w:rFonts w:hint="eastAsia"/>
          <w:sz w:val="24"/>
        </w:rPr>
        <w:t>）</w:t>
      </w:r>
      <w:r>
        <w:rPr>
          <w:sz w:val="24"/>
        </w:rPr>
        <w:t>℃</w:t>
      </w:r>
      <w:r>
        <w:rPr>
          <w:rFonts w:hint="eastAsia"/>
          <w:sz w:val="24"/>
        </w:rPr>
        <w:t>，</w:t>
      </w:r>
      <w:r>
        <w:rPr>
          <w:sz w:val="24"/>
        </w:rPr>
        <w:t>pH 7.25±0.05</w:t>
      </w:r>
      <w:r>
        <w:rPr>
          <w:rFonts w:hint="eastAsia"/>
          <w:sz w:val="24"/>
        </w:rPr>
        <w:t>，</w:t>
      </w:r>
      <w:r>
        <w:rPr>
          <w:sz w:val="24"/>
        </w:rPr>
        <w:t>溶解氧</w:t>
      </w:r>
      <w:r>
        <w:rPr>
          <w:rFonts w:hint="eastAsia"/>
          <w:sz w:val="24"/>
        </w:rPr>
        <w:t>（</w:t>
      </w:r>
      <w:r>
        <w:rPr>
          <w:sz w:val="24"/>
        </w:rPr>
        <w:t>7.83±0.20</w:t>
      </w:r>
      <w:r>
        <w:rPr>
          <w:rFonts w:hint="eastAsia"/>
          <w:sz w:val="24"/>
        </w:rPr>
        <w:t>）</w:t>
      </w:r>
      <w:r>
        <w:rPr>
          <w:sz w:val="24"/>
        </w:rPr>
        <w:t xml:space="preserve"> mg/L</w:t>
      </w:r>
      <w:r>
        <w:rPr>
          <w:rFonts w:hint="eastAsia"/>
          <w:sz w:val="24"/>
        </w:rPr>
        <w:t>，</w:t>
      </w:r>
      <w:r>
        <w:rPr>
          <w:sz w:val="24"/>
        </w:rPr>
        <w:t>氨氮</w:t>
      </w:r>
      <w:r>
        <w:rPr>
          <w:rFonts w:hint="eastAsia"/>
          <w:sz w:val="24"/>
        </w:rPr>
        <w:t>（</w:t>
      </w:r>
      <w:r>
        <w:rPr>
          <w:sz w:val="24"/>
        </w:rPr>
        <w:t>0.20±0.06</w:t>
      </w:r>
      <w:r>
        <w:rPr>
          <w:rFonts w:hint="eastAsia"/>
          <w:sz w:val="24"/>
        </w:rPr>
        <w:t>）</w:t>
      </w:r>
      <w:r>
        <w:rPr>
          <w:sz w:val="24"/>
        </w:rPr>
        <w:t>mg/L</w:t>
      </w:r>
      <w:r>
        <w:rPr>
          <w:sz w:val="24"/>
        </w:rPr>
        <w:t>。实验鱼在自然光周期下饲养</w:t>
      </w:r>
      <w:r>
        <w:rPr>
          <w:rFonts w:hint="eastAsia"/>
          <w:sz w:val="24"/>
        </w:rPr>
        <w:t>，</w:t>
      </w:r>
      <w:r>
        <w:rPr>
          <w:sz w:val="24"/>
        </w:rPr>
        <w:t>每天换水</w:t>
      </w:r>
      <w:r>
        <w:rPr>
          <w:sz w:val="24"/>
        </w:rPr>
        <w:t>1/3</w:t>
      </w:r>
      <w:r>
        <w:rPr>
          <w:rFonts w:hint="eastAsia"/>
          <w:sz w:val="24"/>
        </w:rPr>
        <w:t>，</w:t>
      </w:r>
      <w:r>
        <w:rPr>
          <w:sz w:val="24"/>
        </w:rPr>
        <w:t>定期吸出粪便和残饵。每周清洗</w:t>
      </w:r>
      <w:r>
        <w:rPr>
          <w:sz w:val="24"/>
        </w:rPr>
        <w:t>1</w:t>
      </w:r>
      <w:r>
        <w:rPr>
          <w:sz w:val="24"/>
        </w:rPr>
        <w:t>次养殖系统。</w:t>
      </w:r>
    </w:p>
    <w:p w14:paraId="5FC453F8" w14:textId="77777777" w:rsidR="00CB0688" w:rsidRDefault="00000000">
      <w:pPr>
        <w:spacing w:line="360" w:lineRule="auto"/>
        <w:rPr>
          <w:sz w:val="24"/>
        </w:rPr>
      </w:pPr>
      <w:r>
        <w:rPr>
          <w:sz w:val="24"/>
        </w:rPr>
        <w:t xml:space="preserve">1.4 </w:t>
      </w:r>
      <w:r>
        <w:rPr>
          <w:sz w:val="24"/>
        </w:rPr>
        <w:t>样品采集与指标测定</w:t>
      </w:r>
    </w:p>
    <w:p w14:paraId="09D62CCF" w14:textId="77777777" w:rsidR="00CB0688" w:rsidRDefault="00000000">
      <w:pPr>
        <w:spacing w:line="360" w:lineRule="auto"/>
        <w:ind w:firstLineChars="200" w:firstLine="480"/>
        <w:rPr>
          <w:sz w:val="24"/>
        </w:rPr>
      </w:pPr>
      <w:r>
        <w:rPr>
          <w:sz w:val="24"/>
        </w:rPr>
        <w:t>样品采集</w:t>
      </w:r>
      <w:r>
        <w:rPr>
          <w:sz w:val="24"/>
        </w:rPr>
        <w:t xml:space="preserve">  </w:t>
      </w:r>
      <w:r>
        <w:rPr>
          <w:sz w:val="24"/>
        </w:rPr>
        <w:t>实验结束前</w:t>
      </w:r>
      <w:r>
        <w:rPr>
          <w:sz w:val="24"/>
        </w:rPr>
        <w:t>1</w:t>
      </w:r>
      <w:r>
        <w:rPr>
          <w:sz w:val="24"/>
        </w:rPr>
        <w:t>天禁食</w:t>
      </w:r>
      <w:r>
        <w:rPr>
          <w:rFonts w:hint="eastAsia"/>
          <w:sz w:val="24"/>
        </w:rPr>
        <w:t>，</w:t>
      </w:r>
      <w:r>
        <w:rPr>
          <w:sz w:val="24"/>
        </w:rPr>
        <w:t>采样前对每个重复组中实验鱼的总数量和总重量进行统计</w:t>
      </w:r>
      <w:r>
        <w:rPr>
          <w:rFonts w:hint="eastAsia"/>
          <w:sz w:val="24"/>
        </w:rPr>
        <w:t>，</w:t>
      </w:r>
      <w:r>
        <w:rPr>
          <w:sz w:val="24"/>
        </w:rPr>
        <w:t>从每个重复组中随机取</w:t>
      </w:r>
      <w:r>
        <w:rPr>
          <w:sz w:val="24"/>
        </w:rPr>
        <w:t>6</w:t>
      </w:r>
      <w:r>
        <w:rPr>
          <w:sz w:val="24"/>
        </w:rPr>
        <w:t>尾鱼</w:t>
      </w:r>
      <w:r>
        <w:rPr>
          <w:rFonts w:hint="eastAsia"/>
          <w:sz w:val="24"/>
        </w:rPr>
        <w:t>，</w:t>
      </w:r>
      <w:r>
        <w:rPr>
          <w:sz w:val="24"/>
        </w:rPr>
        <w:t>使用</w:t>
      </w:r>
      <w:r>
        <w:rPr>
          <w:sz w:val="24"/>
        </w:rPr>
        <w:t>200 mg/L</w:t>
      </w:r>
      <w:r>
        <w:rPr>
          <w:sz w:val="24"/>
        </w:rPr>
        <w:t>间氨基苯甲酸乙酯甲磺酸盐</w:t>
      </w:r>
      <w:r>
        <w:rPr>
          <w:rFonts w:hint="eastAsia"/>
          <w:sz w:val="24"/>
        </w:rPr>
        <w:t>（</w:t>
      </w:r>
      <w:r>
        <w:rPr>
          <w:sz w:val="24"/>
        </w:rPr>
        <w:t>MS-222</w:t>
      </w:r>
      <w:r>
        <w:rPr>
          <w:rFonts w:hint="eastAsia"/>
          <w:sz w:val="24"/>
        </w:rPr>
        <w:t>）</w:t>
      </w:r>
      <w:r>
        <w:rPr>
          <w:sz w:val="24"/>
        </w:rPr>
        <w:t>进行麻醉</w:t>
      </w:r>
      <w:r>
        <w:rPr>
          <w:rFonts w:hint="eastAsia"/>
          <w:sz w:val="24"/>
        </w:rPr>
        <w:t>，</w:t>
      </w:r>
      <w:r>
        <w:rPr>
          <w:sz w:val="24"/>
        </w:rPr>
        <w:t>麻醉后测量其体重和体长</w:t>
      </w:r>
      <w:r>
        <w:rPr>
          <w:rFonts w:hint="eastAsia"/>
          <w:sz w:val="24"/>
        </w:rPr>
        <w:t>，</w:t>
      </w:r>
      <w:r>
        <w:rPr>
          <w:sz w:val="24"/>
        </w:rPr>
        <w:t>尾静脉采血放入抗凝管中</w:t>
      </w:r>
      <w:r>
        <w:rPr>
          <w:rFonts w:hint="eastAsia"/>
          <w:sz w:val="24"/>
        </w:rPr>
        <w:t>，于</w:t>
      </w:r>
      <w:proofErr w:type="gramStart"/>
      <w:r>
        <w:rPr>
          <w:sz w:val="24"/>
        </w:rPr>
        <w:t>室温下静置</w:t>
      </w:r>
      <w:proofErr w:type="gramEnd"/>
      <w:r>
        <w:rPr>
          <w:sz w:val="24"/>
        </w:rPr>
        <w:t>2h</w:t>
      </w:r>
      <w:r>
        <w:rPr>
          <w:rFonts w:hint="eastAsia"/>
          <w:sz w:val="24"/>
        </w:rPr>
        <w:t>，</w:t>
      </w:r>
      <w:r>
        <w:rPr>
          <w:sz w:val="24"/>
        </w:rPr>
        <w:lastRenderedPageBreak/>
        <w:t>4℃</w:t>
      </w:r>
      <w:r>
        <w:rPr>
          <w:rFonts w:hint="eastAsia"/>
          <w:sz w:val="24"/>
        </w:rPr>
        <w:t>，</w:t>
      </w:r>
      <w:r>
        <w:rPr>
          <w:sz w:val="24"/>
        </w:rPr>
        <w:t>3000 r/min</w:t>
      </w:r>
      <w:r>
        <w:rPr>
          <w:rFonts w:hint="eastAsia"/>
          <w:sz w:val="24"/>
        </w:rPr>
        <w:t>，</w:t>
      </w:r>
      <w:r>
        <w:rPr>
          <w:sz w:val="24"/>
        </w:rPr>
        <w:t>离心</w:t>
      </w:r>
      <w:r>
        <w:rPr>
          <w:sz w:val="24"/>
        </w:rPr>
        <w:t>10min</w:t>
      </w:r>
      <w:r>
        <w:rPr>
          <w:rFonts w:hint="eastAsia"/>
          <w:sz w:val="24"/>
        </w:rPr>
        <w:t>，</w:t>
      </w:r>
      <w:r>
        <w:rPr>
          <w:sz w:val="24"/>
        </w:rPr>
        <w:t>分离血清</w:t>
      </w:r>
      <w:r>
        <w:rPr>
          <w:rFonts w:hint="eastAsia"/>
          <w:sz w:val="24"/>
        </w:rPr>
        <w:t>，</w:t>
      </w:r>
      <w:r>
        <w:rPr>
          <w:sz w:val="24"/>
        </w:rPr>
        <w:t>于</w:t>
      </w:r>
      <w:r>
        <w:rPr>
          <w:sz w:val="24"/>
        </w:rPr>
        <w:t>–80℃</w:t>
      </w:r>
      <w:r>
        <w:rPr>
          <w:sz w:val="24"/>
        </w:rPr>
        <w:t>冰箱保存</w:t>
      </w:r>
      <w:r>
        <w:rPr>
          <w:rFonts w:hint="eastAsia"/>
          <w:sz w:val="24"/>
        </w:rPr>
        <w:t>，</w:t>
      </w:r>
      <w:r>
        <w:rPr>
          <w:sz w:val="24"/>
        </w:rPr>
        <w:t>用于血清免疫指标和酶活性测定。之后在冰上进行解剖</w:t>
      </w:r>
      <w:r>
        <w:rPr>
          <w:rFonts w:hint="eastAsia"/>
          <w:sz w:val="24"/>
        </w:rPr>
        <w:t>，</w:t>
      </w:r>
      <w:r>
        <w:rPr>
          <w:sz w:val="24"/>
        </w:rPr>
        <w:t>取出内脏团并称重。取肝脏、脾脏和肾脏组织</w:t>
      </w:r>
      <w:r>
        <w:rPr>
          <w:rFonts w:hint="eastAsia"/>
          <w:sz w:val="24"/>
        </w:rPr>
        <w:t>，</w:t>
      </w:r>
      <w:r>
        <w:rPr>
          <w:sz w:val="24"/>
        </w:rPr>
        <w:t>置于细胞冻存管中</w:t>
      </w:r>
      <w:r>
        <w:rPr>
          <w:rFonts w:hint="eastAsia"/>
          <w:sz w:val="24"/>
        </w:rPr>
        <w:t>，</w:t>
      </w:r>
      <w:r>
        <w:rPr>
          <w:sz w:val="24"/>
        </w:rPr>
        <w:t>液氮速冻后</w:t>
      </w:r>
      <w:r>
        <w:rPr>
          <w:sz w:val="24"/>
        </w:rPr>
        <w:t>–80℃</w:t>
      </w:r>
      <w:r>
        <w:rPr>
          <w:sz w:val="24"/>
        </w:rPr>
        <w:t>冰箱保存</w:t>
      </w:r>
      <w:r>
        <w:rPr>
          <w:rFonts w:hint="eastAsia"/>
          <w:sz w:val="24"/>
        </w:rPr>
        <w:t>，</w:t>
      </w:r>
      <w:r>
        <w:rPr>
          <w:sz w:val="24"/>
        </w:rPr>
        <w:t>用于免疫指标测定和</w:t>
      </w:r>
      <w:r>
        <w:rPr>
          <w:sz w:val="24"/>
        </w:rPr>
        <w:t>RNA</w:t>
      </w:r>
      <w:r>
        <w:rPr>
          <w:sz w:val="24"/>
        </w:rPr>
        <w:t>提取。</w:t>
      </w:r>
    </w:p>
    <w:p w14:paraId="7881C143" w14:textId="77777777" w:rsidR="00CB0688" w:rsidRDefault="00000000">
      <w:pPr>
        <w:spacing w:line="360" w:lineRule="auto"/>
        <w:ind w:firstLineChars="200" w:firstLine="480"/>
        <w:rPr>
          <w:sz w:val="24"/>
        </w:rPr>
      </w:pPr>
      <w:r>
        <w:rPr>
          <w:sz w:val="24"/>
        </w:rPr>
        <w:t>根据</w:t>
      </w:r>
      <w:r>
        <w:rPr>
          <w:sz w:val="24"/>
        </w:rPr>
        <w:t>Subramanian</w:t>
      </w:r>
      <w:r>
        <w:rPr>
          <w:sz w:val="24"/>
        </w:rPr>
        <w:t>等</w:t>
      </w:r>
      <w:r>
        <w:rPr>
          <w:sz w:val="24"/>
          <w:vertAlign w:val="superscript"/>
        </w:rPr>
        <w:t>[17]</w:t>
      </w:r>
      <w:r>
        <w:rPr>
          <w:rFonts w:hint="eastAsia"/>
          <w:sz w:val="24"/>
        </w:rPr>
        <w:t>的方法，从每个</w:t>
      </w:r>
      <w:proofErr w:type="gramStart"/>
      <w:r>
        <w:rPr>
          <w:sz w:val="24"/>
        </w:rPr>
        <w:t>重复组</w:t>
      </w:r>
      <w:proofErr w:type="gramEnd"/>
      <w:r>
        <w:rPr>
          <w:sz w:val="24"/>
        </w:rPr>
        <w:t>另取</w:t>
      </w:r>
      <w:r>
        <w:rPr>
          <w:sz w:val="24"/>
        </w:rPr>
        <w:t>6</w:t>
      </w:r>
      <w:r>
        <w:rPr>
          <w:sz w:val="24"/>
        </w:rPr>
        <w:t>尾鱼收集皮肤黏液</w:t>
      </w:r>
      <w:r>
        <w:rPr>
          <w:rFonts w:hint="eastAsia"/>
          <w:sz w:val="24"/>
        </w:rPr>
        <w:t>，</w:t>
      </w:r>
      <w:r>
        <w:rPr>
          <w:sz w:val="24"/>
        </w:rPr>
        <w:t>分别放入装有</w:t>
      </w:r>
      <w:r>
        <w:rPr>
          <w:sz w:val="24"/>
        </w:rPr>
        <w:t>10 mL NaCl</w:t>
      </w:r>
      <w:r>
        <w:rPr>
          <w:sz w:val="24"/>
        </w:rPr>
        <w:t>溶液</w:t>
      </w:r>
      <w:r>
        <w:rPr>
          <w:rFonts w:hint="eastAsia"/>
          <w:sz w:val="24"/>
        </w:rPr>
        <w:t>（</w:t>
      </w:r>
      <w:r>
        <w:rPr>
          <w:sz w:val="24"/>
        </w:rPr>
        <w:t>50 mmol/L</w:t>
      </w:r>
      <w:r>
        <w:rPr>
          <w:rFonts w:hint="eastAsia"/>
          <w:sz w:val="24"/>
        </w:rPr>
        <w:t>）</w:t>
      </w:r>
      <w:r>
        <w:rPr>
          <w:sz w:val="24"/>
        </w:rPr>
        <w:t>的自封袋中</w:t>
      </w:r>
      <w:r>
        <w:rPr>
          <w:sz w:val="24"/>
        </w:rPr>
        <w:t>1min</w:t>
      </w:r>
      <w:r>
        <w:rPr>
          <w:rFonts w:hint="eastAsia"/>
          <w:sz w:val="24"/>
        </w:rPr>
        <w:t>，</w:t>
      </w:r>
      <w:r>
        <w:rPr>
          <w:sz w:val="24"/>
        </w:rPr>
        <w:t>在自封袋中</w:t>
      </w:r>
      <w:proofErr w:type="gramStart"/>
      <w:r>
        <w:rPr>
          <w:sz w:val="24"/>
        </w:rPr>
        <w:t>从头向</w:t>
      </w:r>
      <w:proofErr w:type="gramEnd"/>
      <w:r>
        <w:rPr>
          <w:sz w:val="24"/>
        </w:rPr>
        <w:t>尾方向刮擦收集皮肤黏液</w:t>
      </w:r>
      <w:r>
        <w:rPr>
          <w:rFonts w:hint="eastAsia"/>
          <w:sz w:val="24"/>
        </w:rPr>
        <w:t>，</w:t>
      </w:r>
      <w:r>
        <w:rPr>
          <w:sz w:val="24"/>
        </w:rPr>
        <w:t>之后将自封袋中的黏液</w:t>
      </w:r>
      <w:r>
        <w:rPr>
          <w:rFonts w:hint="eastAsia"/>
          <w:sz w:val="24"/>
        </w:rPr>
        <w:t>转入</w:t>
      </w:r>
      <w:r>
        <w:rPr>
          <w:sz w:val="24"/>
        </w:rPr>
        <w:t>15 mL</w:t>
      </w:r>
      <w:r>
        <w:rPr>
          <w:sz w:val="24"/>
        </w:rPr>
        <w:t>离心管里</w:t>
      </w:r>
      <w:r>
        <w:rPr>
          <w:rFonts w:hint="eastAsia"/>
          <w:sz w:val="24"/>
        </w:rPr>
        <w:t>，</w:t>
      </w:r>
      <w:r>
        <w:rPr>
          <w:sz w:val="24"/>
        </w:rPr>
        <w:t>1500 r/min</w:t>
      </w:r>
      <w:r>
        <w:rPr>
          <w:rFonts w:hint="eastAsia"/>
          <w:sz w:val="24"/>
        </w:rPr>
        <w:t>，</w:t>
      </w:r>
      <w:r>
        <w:rPr>
          <w:sz w:val="24"/>
        </w:rPr>
        <w:t>4℃</w:t>
      </w:r>
      <w:r>
        <w:rPr>
          <w:rFonts w:hint="eastAsia"/>
          <w:sz w:val="24"/>
        </w:rPr>
        <w:t>，</w:t>
      </w:r>
      <w:r>
        <w:rPr>
          <w:sz w:val="24"/>
        </w:rPr>
        <w:t>离心</w:t>
      </w:r>
      <w:r>
        <w:rPr>
          <w:sz w:val="24"/>
        </w:rPr>
        <w:t>10min</w:t>
      </w:r>
      <w:r>
        <w:rPr>
          <w:rFonts w:hint="eastAsia"/>
          <w:sz w:val="24"/>
        </w:rPr>
        <w:t>，</w:t>
      </w:r>
      <w:r>
        <w:rPr>
          <w:sz w:val="24"/>
        </w:rPr>
        <w:t>取上清液</w:t>
      </w:r>
      <w:r>
        <w:rPr>
          <w:rFonts w:hint="eastAsia"/>
          <w:sz w:val="24"/>
        </w:rPr>
        <w:t>于–</w:t>
      </w:r>
      <w:r>
        <w:rPr>
          <w:sz w:val="24"/>
        </w:rPr>
        <w:t>80℃</w:t>
      </w:r>
      <w:r>
        <w:rPr>
          <w:sz w:val="24"/>
        </w:rPr>
        <w:t>冰箱保存</w:t>
      </w:r>
      <w:r>
        <w:rPr>
          <w:rFonts w:hint="eastAsia"/>
          <w:sz w:val="24"/>
        </w:rPr>
        <w:t>，用于</w:t>
      </w:r>
      <w:r>
        <w:rPr>
          <w:sz w:val="24"/>
        </w:rPr>
        <w:t>黏液免疫参数测定。</w:t>
      </w:r>
    </w:p>
    <w:p w14:paraId="24E00CCB" w14:textId="77777777" w:rsidR="00CB0688" w:rsidRDefault="00000000">
      <w:pPr>
        <w:spacing w:line="360" w:lineRule="auto"/>
        <w:ind w:firstLineChars="200" w:firstLine="480"/>
        <w:rPr>
          <w:sz w:val="24"/>
        </w:rPr>
      </w:pPr>
      <w:r>
        <w:rPr>
          <w:sz w:val="24"/>
        </w:rPr>
        <w:t>生长性能测定</w:t>
      </w:r>
      <w:r>
        <w:rPr>
          <w:sz w:val="24"/>
        </w:rPr>
        <w:t xml:space="preserve"> </w:t>
      </w:r>
      <w:r>
        <w:rPr>
          <w:sz w:val="24"/>
        </w:rPr>
        <w:t>生长性能和形体指标的测定参照文献</w:t>
      </w:r>
      <w:r>
        <w:rPr>
          <w:sz w:val="24"/>
          <w:vertAlign w:val="superscript"/>
        </w:rPr>
        <w:t>[18]</w:t>
      </w:r>
      <w:r>
        <w:rPr>
          <w:sz w:val="24"/>
        </w:rPr>
        <w:t>的实验方法</w:t>
      </w:r>
      <w:r>
        <w:rPr>
          <w:rFonts w:hint="eastAsia"/>
          <w:sz w:val="24"/>
        </w:rPr>
        <w:t>，</w:t>
      </w:r>
      <w:r>
        <w:rPr>
          <w:sz w:val="24"/>
        </w:rPr>
        <w:t>生长性能相关指标的计算公式</w:t>
      </w:r>
      <w:r>
        <w:rPr>
          <w:rFonts w:hint="eastAsia"/>
          <w:sz w:val="24"/>
        </w:rPr>
        <w:t>：</w:t>
      </w:r>
    </w:p>
    <w:p w14:paraId="42579F7D" w14:textId="77777777" w:rsidR="00CB0688" w:rsidRDefault="00000000">
      <w:pPr>
        <w:spacing w:line="360" w:lineRule="auto"/>
        <w:ind w:firstLineChars="200" w:firstLine="480"/>
        <w:rPr>
          <w:sz w:val="24"/>
        </w:rPr>
      </w:pPr>
      <w:r>
        <w:rPr>
          <w:sz w:val="24"/>
        </w:rPr>
        <w:t>增重率</w:t>
      </w:r>
      <w:r>
        <w:rPr>
          <w:rFonts w:hint="eastAsia"/>
          <w:sz w:val="24"/>
        </w:rPr>
        <w:t>（</w:t>
      </w:r>
      <w:r>
        <w:rPr>
          <w:sz w:val="24"/>
        </w:rPr>
        <w:t>WGR</w:t>
      </w:r>
      <w:r>
        <w:rPr>
          <w:rFonts w:hint="eastAsia"/>
          <w:sz w:val="24"/>
        </w:rPr>
        <w:t xml:space="preserve">, </w:t>
      </w:r>
      <w:r>
        <w:rPr>
          <w:sz w:val="24"/>
        </w:rPr>
        <w:t>%</w:t>
      </w:r>
      <w:r>
        <w:rPr>
          <w:rFonts w:hint="eastAsia"/>
          <w:sz w:val="24"/>
        </w:rPr>
        <w:t>）</w:t>
      </w:r>
      <w:r>
        <w:rPr>
          <w:sz w:val="24"/>
        </w:rPr>
        <w:t>=</w:t>
      </w:r>
      <w:r>
        <w:rPr>
          <w:rFonts w:hint="eastAsia"/>
          <w:sz w:val="24"/>
        </w:rPr>
        <w:t>（</w:t>
      </w:r>
      <w:proofErr w:type="spellStart"/>
      <w:r>
        <w:rPr>
          <w:sz w:val="24"/>
        </w:rPr>
        <w:t>Wt</w:t>
      </w:r>
      <w:proofErr w:type="spellEnd"/>
      <w:r>
        <w:rPr>
          <w:sz w:val="24"/>
        </w:rPr>
        <w:t xml:space="preserve"> –W0</w:t>
      </w:r>
      <w:r>
        <w:rPr>
          <w:rFonts w:hint="eastAsia"/>
          <w:sz w:val="24"/>
        </w:rPr>
        <w:t>）</w:t>
      </w:r>
      <w:r>
        <w:rPr>
          <w:sz w:val="24"/>
        </w:rPr>
        <w:t>/ W0 ×</w:t>
      </w:r>
      <w:r>
        <w:rPr>
          <w:rFonts w:hint="eastAsia"/>
          <w:sz w:val="24"/>
        </w:rPr>
        <w:t xml:space="preserve"> 100</w:t>
      </w:r>
    </w:p>
    <w:p w14:paraId="368E4CC9" w14:textId="77777777" w:rsidR="00CB0688" w:rsidRDefault="00000000">
      <w:pPr>
        <w:spacing w:line="360" w:lineRule="auto"/>
        <w:ind w:firstLineChars="200" w:firstLine="480"/>
        <w:rPr>
          <w:sz w:val="24"/>
        </w:rPr>
      </w:pPr>
      <w:r>
        <w:rPr>
          <w:sz w:val="24"/>
        </w:rPr>
        <w:t>特定生长率</w:t>
      </w:r>
      <w:r>
        <w:rPr>
          <w:rFonts w:hint="eastAsia"/>
          <w:sz w:val="24"/>
        </w:rPr>
        <w:t>（</w:t>
      </w:r>
      <w:r>
        <w:rPr>
          <w:sz w:val="24"/>
        </w:rPr>
        <w:t>SGR</w:t>
      </w:r>
      <w:r>
        <w:rPr>
          <w:rFonts w:hint="eastAsia"/>
          <w:sz w:val="24"/>
        </w:rPr>
        <w:t xml:space="preserve">, </w:t>
      </w:r>
      <w:r>
        <w:rPr>
          <w:sz w:val="24"/>
        </w:rPr>
        <w:t>%/d</w:t>
      </w:r>
      <w:r>
        <w:rPr>
          <w:rFonts w:hint="eastAsia"/>
          <w:sz w:val="24"/>
        </w:rPr>
        <w:t>）</w:t>
      </w:r>
      <w:r>
        <w:rPr>
          <w:sz w:val="24"/>
        </w:rPr>
        <w:t>=[ln</w:t>
      </w:r>
      <w:r>
        <w:rPr>
          <w:rFonts w:hint="eastAsia"/>
          <w:sz w:val="24"/>
        </w:rPr>
        <w:t>（</w:t>
      </w:r>
      <w:proofErr w:type="spellStart"/>
      <w:r>
        <w:rPr>
          <w:sz w:val="24"/>
        </w:rPr>
        <w:t>Wt</w:t>
      </w:r>
      <w:proofErr w:type="spellEnd"/>
      <w:r>
        <w:rPr>
          <w:rFonts w:hint="eastAsia"/>
          <w:sz w:val="24"/>
        </w:rPr>
        <w:t>）</w:t>
      </w:r>
      <w:r>
        <w:rPr>
          <w:sz w:val="24"/>
        </w:rPr>
        <w:t>–ln</w:t>
      </w:r>
      <w:r>
        <w:rPr>
          <w:rFonts w:hint="eastAsia"/>
          <w:sz w:val="24"/>
        </w:rPr>
        <w:t>（</w:t>
      </w:r>
      <w:r>
        <w:rPr>
          <w:sz w:val="24"/>
        </w:rPr>
        <w:t>W0</w:t>
      </w:r>
      <w:r>
        <w:rPr>
          <w:rFonts w:hint="eastAsia"/>
          <w:sz w:val="24"/>
        </w:rPr>
        <w:t>）</w:t>
      </w:r>
      <w:r>
        <w:rPr>
          <w:sz w:val="24"/>
        </w:rPr>
        <w:t>]/T×100</w:t>
      </w:r>
      <w:r>
        <w:rPr>
          <w:sz w:val="24"/>
        </w:rPr>
        <w:t>饲料系数</w:t>
      </w:r>
      <w:r>
        <w:rPr>
          <w:rFonts w:hint="eastAsia"/>
          <w:sz w:val="24"/>
        </w:rPr>
        <w:t>（</w:t>
      </w:r>
      <w:r>
        <w:rPr>
          <w:sz w:val="24"/>
        </w:rPr>
        <w:t>FCR</w:t>
      </w:r>
      <w:r>
        <w:rPr>
          <w:rFonts w:hint="eastAsia"/>
          <w:sz w:val="24"/>
        </w:rPr>
        <w:t>）</w:t>
      </w:r>
      <w:r>
        <w:rPr>
          <w:sz w:val="24"/>
        </w:rPr>
        <w:t>=F/</w:t>
      </w:r>
      <w:r>
        <w:rPr>
          <w:rFonts w:hint="eastAsia"/>
          <w:sz w:val="24"/>
        </w:rPr>
        <w:t>（</w:t>
      </w:r>
      <w:r>
        <w:rPr>
          <w:sz w:val="24"/>
        </w:rPr>
        <w:t xml:space="preserve"> </w:t>
      </w:r>
      <w:proofErr w:type="spellStart"/>
      <w:r>
        <w:rPr>
          <w:sz w:val="24"/>
        </w:rPr>
        <w:t>Wt</w:t>
      </w:r>
      <w:proofErr w:type="spellEnd"/>
      <w:r>
        <w:rPr>
          <w:sz w:val="24"/>
        </w:rPr>
        <w:t xml:space="preserve"> –W0</w:t>
      </w:r>
      <w:r>
        <w:rPr>
          <w:rFonts w:hint="eastAsia"/>
          <w:sz w:val="24"/>
        </w:rPr>
        <w:t>）</w:t>
      </w:r>
    </w:p>
    <w:p w14:paraId="0C2494B6" w14:textId="77777777" w:rsidR="00CB0688" w:rsidRDefault="00000000">
      <w:pPr>
        <w:spacing w:line="360" w:lineRule="auto"/>
        <w:ind w:firstLineChars="200" w:firstLine="480"/>
        <w:rPr>
          <w:sz w:val="24"/>
        </w:rPr>
      </w:pPr>
      <w:r>
        <w:rPr>
          <w:sz w:val="24"/>
        </w:rPr>
        <w:t>摄食率</w:t>
      </w:r>
      <w:r>
        <w:rPr>
          <w:rFonts w:hint="eastAsia"/>
          <w:sz w:val="24"/>
        </w:rPr>
        <w:t>（</w:t>
      </w:r>
      <w:r>
        <w:rPr>
          <w:sz w:val="24"/>
        </w:rPr>
        <w:t>FR</w:t>
      </w:r>
      <w:r>
        <w:rPr>
          <w:rFonts w:hint="eastAsia"/>
          <w:sz w:val="24"/>
        </w:rPr>
        <w:t xml:space="preserve">, </w:t>
      </w:r>
      <w:r>
        <w:rPr>
          <w:sz w:val="24"/>
        </w:rPr>
        <w:t>%BW/d</w:t>
      </w:r>
      <w:r>
        <w:rPr>
          <w:rFonts w:hint="eastAsia"/>
          <w:sz w:val="24"/>
        </w:rPr>
        <w:t>）</w:t>
      </w:r>
      <w:r>
        <w:rPr>
          <w:sz w:val="24"/>
        </w:rPr>
        <w:t>=F/[T×</w:t>
      </w:r>
      <w:r>
        <w:rPr>
          <w:rFonts w:hint="eastAsia"/>
          <w:sz w:val="24"/>
        </w:rPr>
        <w:t>（</w:t>
      </w:r>
      <w:proofErr w:type="spellStart"/>
      <w:r>
        <w:rPr>
          <w:rFonts w:hint="eastAsia"/>
          <w:sz w:val="24"/>
        </w:rPr>
        <w:t>Wt</w:t>
      </w:r>
      <w:proofErr w:type="spellEnd"/>
      <w:r>
        <w:rPr>
          <w:rFonts w:hint="eastAsia"/>
          <w:sz w:val="24"/>
        </w:rPr>
        <w:t xml:space="preserve"> </w:t>
      </w:r>
      <w:r>
        <w:rPr>
          <w:sz w:val="24"/>
        </w:rPr>
        <w:t>+W0</w:t>
      </w:r>
      <w:r>
        <w:rPr>
          <w:rFonts w:hint="eastAsia"/>
          <w:sz w:val="24"/>
        </w:rPr>
        <w:t>）</w:t>
      </w:r>
      <w:r>
        <w:rPr>
          <w:sz w:val="24"/>
        </w:rPr>
        <w:t>/2]</w:t>
      </w:r>
      <w:r>
        <w:rPr>
          <w:rFonts w:hint="eastAsia"/>
          <w:sz w:val="24"/>
        </w:rPr>
        <w:t>×</w:t>
      </w:r>
      <w:r>
        <w:rPr>
          <w:rFonts w:hint="eastAsia"/>
          <w:sz w:val="24"/>
        </w:rPr>
        <w:t>100</w:t>
      </w:r>
    </w:p>
    <w:p w14:paraId="7269CDDA" w14:textId="77777777" w:rsidR="00CB0688" w:rsidRDefault="00000000">
      <w:pPr>
        <w:spacing w:line="360" w:lineRule="auto"/>
        <w:ind w:firstLineChars="200" w:firstLine="480"/>
        <w:rPr>
          <w:sz w:val="24"/>
        </w:rPr>
      </w:pPr>
      <w:r>
        <w:rPr>
          <w:sz w:val="24"/>
        </w:rPr>
        <w:t>脏体比</w:t>
      </w:r>
      <w:r>
        <w:rPr>
          <w:rFonts w:hint="eastAsia"/>
          <w:sz w:val="24"/>
        </w:rPr>
        <w:t>（</w:t>
      </w:r>
      <w:r>
        <w:rPr>
          <w:sz w:val="24"/>
        </w:rPr>
        <w:t>VSI</w:t>
      </w:r>
      <w:r>
        <w:rPr>
          <w:rFonts w:hint="eastAsia"/>
          <w:sz w:val="24"/>
        </w:rPr>
        <w:t>）</w:t>
      </w:r>
      <w:r>
        <w:rPr>
          <w:sz w:val="24"/>
        </w:rPr>
        <w:t>=</w:t>
      </w:r>
      <w:proofErr w:type="spellStart"/>
      <w:r>
        <w:rPr>
          <w:sz w:val="24"/>
        </w:rPr>
        <w:t>Wl</w:t>
      </w:r>
      <w:proofErr w:type="spellEnd"/>
      <w:r>
        <w:rPr>
          <w:sz w:val="24"/>
        </w:rPr>
        <w:t>/ Wt×100</w:t>
      </w:r>
    </w:p>
    <w:p w14:paraId="600B05D3" w14:textId="77777777" w:rsidR="00CB0688" w:rsidRDefault="00000000">
      <w:pPr>
        <w:spacing w:line="360" w:lineRule="auto"/>
        <w:ind w:firstLineChars="200" w:firstLine="480"/>
        <w:rPr>
          <w:sz w:val="24"/>
        </w:rPr>
      </w:pPr>
      <w:r>
        <w:rPr>
          <w:sz w:val="24"/>
        </w:rPr>
        <w:t>肥满度</w:t>
      </w:r>
      <w:r>
        <w:rPr>
          <w:rFonts w:hint="eastAsia"/>
          <w:sz w:val="24"/>
        </w:rPr>
        <w:t>（</w:t>
      </w:r>
      <w:r>
        <w:rPr>
          <w:sz w:val="24"/>
        </w:rPr>
        <w:t>CF</w:t>
      </w:r>
      <w:r>
        <w:rPr>
          <w:rFonts w:hint="eastAsia"/>
          <w:sz w:val="24"/>
        </w:rPr>
        <w:t xml:space="preserve">, </w:t>
      </w:r>
      <w:r>
        <w:rPr>
          <w:sz w:val="24"/>
        </w:rPr>
        <w:t>g/cm3</w:t>
      </w:r>
      <w:r>
        <w:rPr>
          <w:rFonts w:hint="eastAsia"/>
          <w:sz w:val="24"/>
        </w:rPr>
        <w:t>）</w:t>
      </w:r>
      <w:r>
        <w:rPr>
          <w:sz w:val="24"/>
        </w:rPr>
        <w:t xml:space="preserve">= </w:t>
      </w:r>
      <w:proofErr w:type="spellStart"/>
      <w:r>
        <w:rPr>
          <w:sz w:val="24"/>
        </w:rPr>
        <w:t>Wt</w:t>
      </w:r>
      <w:proofErr w:type="spellEnd"/>
      <w:r>
        <w:rPr>
          <w:sz w:val="24"/>
        </w:rPr>
        <w:t>/L3 ×100</w:t>
      </w:r>
    </w:p>
    <w:p w14:paraId="21EB6392" w14:textId="77777777" w:rsidR="00CB0688" w:rsidRDefault="00000000">
      <w:pPr>
        <w:spacing w:line="360" w:lineRule="auto"/>
        <w:ind w:firstLineChars="200" w:firstLine="480"/>
        <w:rPr>
          <w:sz w:val="24"/>
        </w:rPr>
      </w:pPr>
      <w:r>
        <w:rPr>
          <w:sz w:val="24"/>
        </w:rPr>
        <w:t>成活率</w:t>
      </w:r>
      <w:r>
        <w:rPr>
          <w:rFonts w:hint="eastAsia"/>
          <w:sz w:val="24"/>
        </w:rPr>
        <w:t>（</w:t>
      </w:r>
      <w:r>
        <w:rPr>
          <w:sz w:val="24"/>
        </w:rPr>
        <w:t>SR</w:t>
      </w:r>
      <w:r>
        <w:rPr>
          <w:rFonts w:hint="eastAsia"/>
          <w:sz w:val="24"/>
        </w:rPr>
        <w:t xml:space="preserve">, </w:t>
      </w:r>
      <w:r>
        <w:rPr>
          <w:sz w:val="24"/>
        </w:rPr>
        <w:t>%</w:t>
      </w:r>
      <w:r>
        <w:rPr>
          <w:rFonts w:hint="eastAsia"/>
          <w:sz w:val="24"/>
        </w:rPr>
        <w:t>）</w:t>
      </w:r>
      <w:r>
        <w:rPr>
          <w:sz w:val="24"/>
        </w:rPr>
        <w:t>=</w:t>
      </w:r>
      <w:proofErr w:type="spellStart"/>
      <w:r>
        <w:rPr>
          <w:sz w:val="24"/>
        </w:rPr>
        <w:t>Nt</w:t>
      </w:r>
      <w:proofErr w:type="spellEnd"/>
      <w:r>
        <w:rPr>
          <w:sz w:val="24"/>
        </w:rPr>
        <w:t>/N0 ×</w:t>
      </w:r>
      <w:r>
        <w:rPr>
          <w:rFonts w:hint="eastAsia"/>
          <w:sz w:val="24"/>
        </w:rPr>
        <w:t xml:space="preserve"> 100</w:t>
      </w:r>
    </w:p>
    <w:p w14:paraId="5E578B70" w14:textId="77777777" w:rsidR="00CB0688" w:rsidRDefault="00000000">
      <w:pPr>
        <w:spacing w:line="360" w:lineRule="auto"/>
        <w:ind w:firstLineChars="200" w:firstLine="480"/>
        <w:rPr>
          <w:sz w:val="24"/>
        </w:rPr>
      </w:pPr>
      <w:r>
        <w:rPr>
          <w:sz w:val="24"/>
        </w:rPr>
        <w:t>式中</w:t>
      </w:r>
      <w:r>
        <w:rPr>
          <w:rFonts w:hint="eastAsia"/>
          <w:sz w:val="24"/>
        </w:rPr>
        <w:t>，</w:t>
      </w:r>
      <w:proofErr w:type="spellStart"/>
      <w:r>
        <w:rPr>
          <w:sz w:val="24"/>
        </w:rPr>
        <w:t>Wt</w:t>
      </w:r>
      <w:proofErr w:type="spellEnd"/>
      <w:r>
        <w:rPr>
          <w:sz w:val="24"/>
        </w:rPr>
        <w:t xml:space="preserve"> </w:t>
      </w:r>
      <w:r>
        <w:rPr>
          <w:sz w:val="24"/>
        </w:rPr>
        <w:t>、</w:t>
      </w:r>
      <w:r>
        <w:rPr>
          <w:sz w:val="24"/>
        </w:rPr>
        <w:t>W0</w:t>
      </w:r>
      <w:r>
        <w:rPr>
          <w:sz w:val="24"/>
        </w:rPr>
        <w:t>分别为终末体重、初始体重</w:t>
      </w:r>
      <w:r>
        <w:rPr>
          <w:rFonts w:hint="eastAsia"/>
          <w:sz w:val="24"/>
        </w:rPr>
        <w:t>，</w:t>
      </w:r>
      <w:proofErr w:type="spellStart"/>
      <w:r>
        <w:rPr>
          <w:sz w:val="24"/>
        </w:rPr>
        <w:t>Wl</w:t>
      </w:r>
      <w:proofErr w:type="spellEnd"/>
      <w:r>
        <w:rPr>
          <w:sz w:val="24"/>
        </w:rPr>
        <w:t>为内脏团质量。</w:t>
      </w:r>
      <w:r>
        <w:rPr>
          <w:sz w:val="24"/>
        </w:rPr>
        <w:t>T</w:t>
      </w:r>
      <w:r>
        <w:rPr>
          <w:sz w:val="24"/>
        </w:rPr>
        <w:t>为实验天数</w:t>
      </w:r>
      <w:r>
        <w:rPr>
          <w:rFonts w:hint="eastAsia"/>
          <w:sz w:val="24"/>
        </w:rPr>
        <w:t>（</w:t>
      </w:r>
      <w:r>
        <w:rPr>
          <w:sz w:val="24"/>
        </w:rPr>
        <w:t>d</w:t>
      </w:r>
      <w:r>
        <w:rPr>
          <w:rFonts w:hint="eastAsia"/>
          <w:sz w:val="24"/>
        </w:rPr>
        <w:t>）；</w:t>
      </w:r>
      <w:r>
        <w:rPr>
          <w:sz w:val="24"/>
        </w:rPr>
        <w:t>F</w:t>
      </w:r>
      <w:r>
        <w:rPr>
          <w:sz w:val="24"/>
        </w:rPr>
        <w:t>为饲料</w:t>
      </w:r>
      <w:proofErr w:type="gramStart"/>
      <w:r>
        <w:rPr>
          <w:sz w:val="24"/>
        </w:rPr>
        <w:t>摄入总</w:t>
      </w:r>
      <w:proofErr w:type="gramEnd"/>
      <w:r>
        <w:rPr>
          <w:sz w:val="24"/>
        </w:rPr>
        <w:t>质量</w:t>
      </w:r>
      <w:r>
        <w:rPr>
          <w:rFonts w:hint="eastAsia"/>
          <w:sz w:val="24"/>
        </w:rPr>
        <w:t>（</w:t>
      </w:r>
      <w:r>
        <w:rPr>
          <w:sz w:val="24"/>
        </w:rPr>
        <w:t>g</w:t>
      </w:r>
      <w:r>
        <w:rPr>
          <w:rFonts w:hint="eastAsia"/>
          <w:sz w:val="24"/>
        </w:rPr>
        <w:t>）；</w:t>
      </w:r>
      <w:r>
        <w:rPr>
          <w:sz w:val="24"/>
        </w:rPr>
        <w:t>L</w:t>
      </w:r>
      <w:r>
        <w:rPr>
          <w:sz w:val="24"/>
        </w:rPr>
        <w:t>为鱼体长</w:t>
      </w:r>
      <w:r>
        <w:rPr>
          <w:rFonts w:hint="eastAsia"/>
          <w:sz w:val="24"/>
        </w:rPr>
        <w:t>（</w:t>
      </w:r>
      <w:r>
        <w:rPr>
          <w:sz w:val="24"/>
        </w:rPr>
        <w:t>cm</w:t>
      </w:r>
      <w:r>
        <w:rPr>
          <w:rFonts w:hint="eastAsia"/>
          <w:sz w:val="24"/>
        </w:rPr>
        <w:t>）；</w:t>
      </w:r>
      <w:r>
        <w:rPr>
          <w:sz w:val="24"/>
        </w:rPr>
        <w:t>N0</w:t>
      </w:r>
      <w:r>
        <w:rPr>
          <w:sz w:val="24"/>
        </w:rPr>
        <w:t>为实验开始时鱼的尾数</w:t>
      </w:r>
      <w:r>
        <w:rPr>
          <w:rFonts w:hint="eastAsia"/>
          <w:sz w:val="24"/>
        </w:rPr>
        <w:t>（</w:t>
      </w:r>
      <w:r>
        <w:rPr>
          <w:sz w:val="24"/>
        </w:rPr>
        <w:t>尾</w:t>
      </w:r>
      <w:r>
        <w:rPr>
          <w:rFonts w:hint="eastAsia"/>
          <w:sz w:val="24"/>
        </w:rPr>
        <w:t>）；</w:t>
      </w:r>
      <w:proofErr w:type="spellStart"/>
      <w:r>
        <w:rPr>
          <w:sz w:val="24"/>
        </w:rPr>
        <w:t>Nt</w:t>
      </w:r>
      <w:proofErr w:type="spellEnd"/>
      <w:r>
        <w:rPr>
          <w:sz w:val="24"/>
        </w:rPr>
        <w:t>为实验结束时鱼的尾数</w:t>
      </w:r>
      <w:r>
        <w:rPr>
          <w:rFonts w:hint="eastAsia"/>
          <w:sz w:val="24"/>
        </w:rPr>
        <w:t>（</w:t>
      </w:r>
      <w:r>
        <w:rPr>
          <w:sz w:val="24"/>
        </w:rPr>
        <w:t>尾</w:t>
      </w:r>
      <w:r>
        <w:rPr>
          <w:rFonts w:hint="eastAsia"/>
          <w:sz w:val="24"/>
        </w:rPr>
        <w:t>）</w:t>
      </w:r>
      <w:r>
        <w:rPr>
          <w:sz w:val="24"/>
        </w:rPr>
        <w:t>。</w:t>
      </w:r>
    </w:p>
    <w:p w14:paraId="5F8D38C1" w14:textId="77777777" w:rsidR="00CB0688" w:rsidRDefault="00000000">
      <w:pPr>
        <w:spacing w:line="360" w:lineRule="auto"/>
        <w:ind w:firstLineChars="200" w:firstLine="480"/>
        <w:rPr>
          <w:sz w:val="24"/>
        </w:rPr>
      </w:pPr>
      <w:r>
        <w:rPr>
          <w:sz w:val="24"/>
        </w:rPr>
        <w:t>血清和肝脏免疫指标测定</w:t>
      </w:r>
      <w:r>
        <w:rPr>
          <w:sz w:val="24"/>
        </w:rPr>
        <w:t xml:space="preserve">  </w:t>
      </w:r>
      <w:r>
        <w:rPr>
          <w:sz w:val="24"/>
        </w:rPr>
        <w:t>血清中溶菌酶</w:t>
      </w:r>
      <w:r>
        <w:rPr>
          <w:rFonts w:hint="eastAsia"/>
          <w:sz w:val="24"/>
        </w:rPr>
        <w:t>（</w:t>
      </w:r>
      <w:r>
        <w:rPr>
          <w:sz w:val="24"/>
        </w:rPr>
        <w:t>LZM</w:t>
      </w:r>
      <w:r>
        <w:rPr>
          <w:rFonts w:hint="eastAsia"/>
          <w:sz w:val="24"/>
        </w:rPr>
        <w:t>）</w:t>
      </w:r>
      <w:r>
        <w:rPr>
          <w:sz w:val="24"/>
        </w:rPr>
        <w:t>、髓过氧化物酶</w:t>
      </w:r>
      <w:r>
        <w:rPr>
          <w:rFonts w:hint="eastAsia"/>
          <w:sz w:val="24"/>
        </w:rPr>
        <w:t>（</w:t>
      </w:r>
      <w:r>
        <w:rPr>
          <w:sz w:val="24"/>
        </w:rPr>
        <w:t>MPO</w:t>
      </w:r>
      <w:r>
        <w:rPr>
          <w:rFonts w:hint="eastAsia"/>
          <w:sz w:val="24"/>
        </w:rPr>
        <w:t>）</w:t>
      </w:r>
      <w:r>
        <w:rPr>
          <w:sz w:val="24"/>
        </w:rPr>
        <w:t>、酸性磷酸酶</w:t>
      </w:r>
      <w:r>
        <w:rPr>
          <w:rFonts w:hint="eastAsia"/>
          <w:sz w:val="24"/>
        </w:rPr>
        <w:t>（</w:t>
      </w:r>
      <w:r>
        <w:rPr>
          <w:sz w:val="24"/>
        </w:rPr>
        <w:t>ACP</w:t>
      </w:r>
      <w:r>
        <w:rPr>
          <w:rFonts w:hint="eastAsia"/>
          <w:sz w:val="24"/>
        </w:rPr>
        <w:t>）</w:t>
      </w:r>
      <w:r>
        <w:rPr>
          <w:sz w:val="24"/>
        </w:rPr>
        <w:t>活性和肝脏中谷草转氨酶</w:t>
      </w:r>
      <w:r>
        <w:rPr>
          <w:rFonts w:hint="eastAsia"/>
          <w:sz w:val="24"/>
        </w:rPr>
        <w:t>（</w:t>
      </w:r>
      <w:r>
        <w:rPr>
          <w:sz w:val="24"/>
        </w:rPr>
        <w:t>GOT</w:t>
      </w:r>
      <w:r>
        <w:rPr>
          <w:rFonts w:hint="eastAsia"/>
          <w:sz w:val="24"/>
        </w:rPr>
        <w:t>）</w:t>
      </w:r>
      <w:r>
        <w:rPr>
          <w:sz w:val="24"/>
        </w:rPr>
        <w:t>、谷丙转氨酶</w:t>
      </w:r>
      <w:r>
        <w:rPr>
          <w:rFonts w:hint="eastAsia"/>
          <w:sz w:val="24"/>
        </w:rPr>
        <w:t>（</w:t>
      </w:r>
      <w:r>
        <w:rPr>
          <w:sz w:val="24"/>
        </w:rPr>
        <w:t>GPT</w:t>
      </w:r>
      <w:r>
        <w:rPr>
          <w:rFonts w:hint="eastAsia"/>
          <w:sz w:val="24"/>
        </w:rPr>
        <w:t>）</w:t>
      </w:r>
      <w:r>
        <w:rPr>
          <w:sz w:val="24"/>
        </w:rPr>
        <w:t>、碱性磷酸酶</w:t>
      </w:r>
      <w:r>
        <w:rPr>
          <w:rFonts w:hint="eastAsia"/>
          <w:sz w:val="24"/>
        </w:rPr>
        <w:t>（</w:t>
      </w:r>
      <w:r>
        <w:rPr>
          <w:sz w:val="24"/>
        </w:rPr>
        <w:t>AKP</w:t>
      </w:r>
      <w:r>
        <w:rPr>
          <w:rFonts w:hint="eastAsia"/>
          <w:sz w:val="24"/>
        </w:rPr>
        <w:t>）</w:t>
      </w:r>
      <w:r>
        <w:rPr>
          <w:sz w:val="24"/>
        </w:rPr>
        <w:t>活性及总蛋白</w:t>
      </w:r>
      <w:r>
        <w:rPr>
          <w:rFonts w:hint="eastAsia"/>
          <w:sz w:val="24"/>
        </w:rPr>
        <w:t>（</w:t>
      </w:r>
      <w:r>
        <w:rPr>
          <w:sz w:val="24"/>
        </w:rPr>
        <w:t>TP</w:t>
      </w:r>
      <w:r>
        <w:rPr>
          <w:rFonts w:hint="eastAsia"/>
          <w:sz w:val="24"/>
        </w:rPr>
        <w:t>）</w:t>
      </w:r>
      <w:r>
        <w:rPr>
          <w:sz w:val="24"/>
        </w:rPr>
        <w:t>含量均采用南京建成生物工程研究所生产的试剂盒测定</w:t>
      </w:r>
      <w:r>
        <w:rPr>
          <w:rFonts w:hint="eastAsia"/>
          <w:sz w:val="24"/>
        </w:rPr>
        <w:t>，</w:t>
      </w:r>
      <w:r>
        <w:rPr>
          <w:sz w:val="24"/>
        </w:rPr>
        <w:t>严格按照试剂盒说明书进行测定。免疫球蛋白</w:t>
      </w:r>
      <w:r>
        <w:rPr>
          <w:rFonts w:hint="eastAsia"/>
          <w:sz w:val="24"/>
        </w:rPr>
        <w:t>（</w:t>
      </w:r>
      <w:r>
        <w:rPr>
          <w:sz w:val="24"/>
        </w:rPr>
        <w:t>Ig</w:t>
      </w:r>
      <w:r>
        <w:rPr>
          <w:rFonts w:hint="eastAsia"/>
          <w:sz w:val="24"/>
        </w:rPr>
        <w:t>）</w:t>
      </w:r>
      <w:r>
        <w:rPr>
          <w:sz w:val="24"/>
        </w:rPr>
        <w:t>含量测定采用聚乙二醇沉淀法</w:t>
      </w:r>
      <w:r>
        <w:rPr>
          <w:sz w:val="24"/>
          <w:vertAlign w:val="superscript"/>
        </w:rPr>
        <w:t>[</w:t>
      </w:r>
      <w:hyperlink w:anchor="bookmark21" w:history="1">
        <w:r w:rsidR="00CB0688">
          <w:rPr>
            <w:sz w:val="24"/>
            <w:vertAlign w:val="superscript"/>
          </w:rPr>
          <w:t>19</w:t>
        </w:r>
      </w:hyperlink>
      <w:r>
        <w:rPr>
          <w:sz w:val="24"/>
          <w:vertAlign w:val="superscript"/>
        </w:rPr>
        <w:t>]</w:t>
      </w:r>
      <w:r>
        <w:rPr>
          <w:rFonts w:hint="eastAsia"/>
          <w:sz w:val="24"/>
        </w:rPr>
        <w:t>，</w:t>
      </w:r>
      <w:r>
        <w:rPr>
          <w:sz w:val="24"/>
        </w:rPr>
        <w:t>首先取</w:t>
      </w:r>
      <w:r>
        <w:rPr>
          <w:sz w:val="24"/>
        </w:rPr>
        <w:t xml:space="preserve">5 </w:t>
      </w:r>
      <w:proofErr w:type="spellStart"/>
      <w:r>
        <w:rPr>
          <w:sz w:val="24"/>
        </w:rPr>
        <w:t>μL</w:t>
      </w:r>
      <w:proofErr w:type="spellEnd"/>
      <w:r>
        <w:rPr>
          <w:sz w:val="24"/>
        </w:rPr>
        <w:t>鲤血清</w:t>
      </w:r>
      <w:r>
        <w:rPr>
          <w:rFonts w:hint="eastAsia"/>
          <w:sz w:val="24"/>
        </w:rPr>
        <w:t>，</w:t>
      </w:r>
      <w:r>
        <w:rPr>
          <w:sz w:val="24"/>
        </w:rPr>
        <w:t>加</w:t>
      </w:r>
      <w:r>
        <w:rPr>
          <w:sz w:val="24"/>
        </w:rPr>
        <w:t xml:space="preserve">495 </w:t>
      </w:r>
      <w:proofErr w:type="spellStart"/>
      <w:r>
        <w:rPr>
          <w:sz w:val="24"/>
        </w:rPr>
        <w:t>μL</w:t>
      </w:r>
      <w:proofErr w:type="spellEnd"/>
      <w:r>
        <w:rPr>
          <w:sz w:val="24"/>
        </w:rPr>
        <w:t xml:space="preserve"> 0.85%</w:t>
      </w:r>
      <w:r>
        <w:rPr>
          <w:sz w:val="24"/>
        </w:rPr>
        <w:t>生理盐水稀释</w:t>
      </w:r>
      <w:r>
        <w:rPr>
          <w:sz w:val="24"/>
        </w:rPr>
        <w:t>100</w:t>
      </w:r>
      <w:r>
        <w:rPr>
          <w:sz w:val="24"/>
        </w:rPr>
        <w:t>倍</w:t>
      </w:r>
      <w:r>
        <w:rPr>
          <w:rFonts w:hint="eastAsia"/>
          <w:sz w:val="24"/>
        </w:rPr>
        <w:t>，</w:t>
      </w:r>
      <w:r>
        <w:rPr>
          <w:sz w:val="24"/>
        </w:rPr>
        <w:t>取</w:t>
      </w:r>
      <w:r>
        <w:rPr>
          <w:sz w:val="24"/>
        </w:rPr>
        <w:t xml:space="preserve">25 </w:t>
      </w:r>
      <w:proofErr w:type="spellStart"/>
      <w:r>
        <w:rPr>
          <w:sz w:val="24"/>
        </w:rPr>
        <w:t>μL</w:t>
      </w:r>
      <w:proofErr w:type="spellEnd"/>
      <w:r>
        <w:rPr>
          <w:sz w:val="24"/>
        </w:rPr>
        <w:t>稀释液加</w:t>
      </w:r>
      <w:r>
        <w:rPr>
          <w:sz w:val="24"/>
        </w:rPr>
        <w:t xml:space="preserve">200 </w:t>
      </w:r>
      <w:proofErr w:type="spellStart"/>
      <w:r>
        <w:rPr>
          <w:sz w:val="24"/>
        </w:rPr>
        <w:t>μL</w:t>
      </w:r>
      <w:proofErr w:type="spellEnd"/>
      <w:r>
        <w:rPr>
          <w:sz w:val="24"/>
        </w:rPr>
        <w:t xml:space="preserve"> BCA</w:t>
      </w:r>
      <w:r>
        <w:rPr>
          <w:sz w:val="24"/>
        </w:rPr>
        <w:t>反应液</w:t>
      </w:r>
      <w:r>
        <w:rPr>
          <w:rFonts w:hint="eastAsia"/>
          <w:sz w:val="24"/>
        </w:rPr>
        <w:t>，</w:t>
      </w:r>
      <w:r>
        <w:rPr>
          <w:sz w:val="24"/>
        </w:rPr>
        <w:t>37℃</w:t>
      </w:r>
      <w:r>
        <w:rPr>
          <w:sz w:val="24"/>
        </w:rPr>
        <w:t>孵育</w:t>
      </w:r>
      <w:r>
        <w:rPr>
          <w:rFonts w:hint="eastAsia"/>
          <w:sz w:val="24"/>
        </w:rPr>
        <w:t>30 min</w:t>
      </w:r>
      <w:proofErr w:type="gramStart"/>
      <w:r>
        <w:rPr>
          <w:sz w:val="24"/>
        </w:rPr>
        <w:t>后测总蛋白</w:t>
      </w:r>
      <w:proofErr w:type="gramEnd"/>
      <w:r>
        <w:rPr>
          <w:sz w:val="24"/>
        </w:rPr>
        <w:t>含量。另取</w:t>
      </w:r>
      <w:r>
        <w:rPr>
          <w:sz w:val="24"/>
        </w:rPr>
        <w:t xml:space="preserve">50 </w:t>
      </w:r>
      <w:proofErr w:type="spellStart"/>
      <w:r>
        <w:rPr>
          <w:sz w:val="24"/>
        </w:rPr>
        <w:t>μL</w:t>
      </w:r>
      <w:proofErr w:type="spellEnd"/>
      <w:r>
        <w:rPr>
          <w:sz w:val="24"/>
        </w:rPr>
        <w:t>血清与</w:t>
      </w:r>
      <w:r>
        <w:rPr>
          <w:sz w:val="24"/>
        </w:rPr>
        <w:t xml:space="preserve">50 </w:t>
      </w:r>
      <w:proofErr w:type="spellStart"/>
      <w:r>
        <w:rPr>
          <w:sz w:val="24"/>
        </w:rPr>
        <w:t>μ</w:t>
      </w:r>
      <w:r>
        <w:rPr>
          <w:rFonts w:hint="eastAsia"/>
          <w:sz w:val="24"/>
        </w:rPr>
        <w:t>L</w:t>
      </w:r>
      <w:proofErr w:type="spellEnd"/>
      <w:r>
        <w:rPr>
          <w:sz w:val="24"/>
        </w:rPr>
        <w:t xml:space="preserve"> </w:t>
      </w:r>
      <w:r>
        <w:rPr>
          <w:sz w:val="24"/>
        </w:rPr>
        <w:t>混</w:t>
      </w:r>
      <w:r>
        <w:rPr>
          <w:sz w:val="24"/>
        </w:rPr>
        <w:t xml:space="preserve"> </w:t>
      </w:r>
      <w:r>
        <w:rPr>
          <w:sz w:val="24"/>
        </w:rPr>
        <w:t>合</w:t>
      </w:r>
      <w:r>
        <w:rPr>
          <w:sz w:val="24"/>
        </w:rPr>
        <w:t xml:space="preserve"> </w:t>
      </w:r>
      <w:r>
        <w:rPr>
          <w:rFonts w:hint="eastAsia"/>
          <w:sz w:val="24"/>
        </w:rPr>
        <w:t>，</w:t>
      </w:r>
      <w:r>
        <w:rPr>
          <w:sz w:val="24"/>
        </w:rPr>
        <w:t>4℃</w:t>
      </w:r>
      <w:r>
        <w:rPr>
          <w:rFonts w:hint="eastAsia"/>
          <w:sz w:val="24"/>
        </w:rPr>
        <w:t>孵育</w:t>
      </w:r>
      <w:r>
        <w:rPr>
          <w:rFonts w:hint="eastAsia"/>
          <w:sz w:val="24"/>
        </w:rPr>
        <w:t>2</w:t>
      </w:r>
      <w:r>
        <w:rPr>
          <w:sz w:val="24"/>
        </w:rPr>
        <w:t xml:space="preserve"> </w:t>
      </w:r>
      <w:r>
        <w:rPr>
          <w:rFonts w:hint="eastAsia"/>
          <w:sz w:val="24"/>
        </w:rPr>
        <w:t>h</w:t>
      </w:r>
      <w:r>
        <w:rPr>
          <w:sz w:val="24"/>
        </w:rPr>
        <w:t>后</w:t>
      </w:r>
      <w:r>
        <w:rPr>
          <w:sz w:val="24"/>
        </w:rPr>
        <w:t xml:space="preserve"> </w:t>
      </w:r>
      <w:r>
        <w:rPr>
          <w:rFonts w:hint="eastAsia"/>
          <w:sz w:val="24"/>
        </w:rPr>
        <w:t>，</w:t>
      </w:r>
      <w:r>
        <w:rPr>
          <w:sz w:val="24"/>
        </w:rPr>
        <w:t>4℃</w:t>
      </w:r>
      <w:r>
        <w:rPr>
          <w:sz w:val="24"/>
        </w:rPr>
        <w:t>、</w:t>
      </w:r>
      <w:r>
        <w:rPr>
          <w:sz w:val="24"/>
        </w:rPr>
        <w:t>5000 r/min</w:t>
      </w:r>
      <w:r>
        <w:rPr>
          <w:rFonts w:hint="eastAsia"/>
          <w:sz w:val="24"/>
        </w:rPr>
        <w:t>离心</w:t>
      </w:r>
      <w:r>
        <w:rPr>
          <w:rFonts w:hint="eastAsia"/>
          <w:sz w:val="24"/>
        </w:rPr>
        <w:t>10 min</w:t>
      </w:r>
      <w:r>
        <w:rPr>
          <w:sz w:val="24"/>
        </w:rPr>
        <w:t>。取上清液稀释</w:t>
      </w:r>
      <w:r>
        <w:rPr>
          <w:sz w:val="24"/>
        </w:rPr>
        <w:t>50</w:t>
      </w:r>
      <w:r>
        <w:rPr>
          <w:sz w:val="24"/>
        </w:rPr>
        <w:t>倍</w:t>
      </w:r>
      <w:r>
        <w:rPr>
          <w:rFonts w:hint="eastAsia"/>
          <w:sz w:val="24"/>
        </w:rPr>
        <w:t>，</w:t>
      </w:r>
      <w:r>
        <w:rPr>
          <w:sz w:val="24"/>
        </w:rPr>
        <w:t>用</w:t>
      </w:r>
      <w:r>
        <w:rPr>
          <w:sz w:val="24"/>
        </w:rPr>
        <w:t>BCA</w:t>
      </w:r>
      <w:r>
        <w:rPr>
          <w:sz w:val="24"/>
        </w:rPr>
        <w:t>蛋白定量试剂盒测定沉淀前后蛋白含量</w:t>
      </w:r>
      <w:r>
        <w:rPr>
          <w:rFonts w:hint="eastAsia"/>
          <w:sz w:val="24"/>
        </w:rPr>
        <w:t>，沉淀</w:t>
      </w:r>
      <w:r>
        <w:rPr>
          <w:sz w:val="24"/>
        </w:rPr>
        <w:t>前总蛋白含量减去沉淀后上清蛋白含量之差为总</w:t>
      </w:r>
      <w:r>
        <w:rPr>
          <w:sz w:val="24"/>
        </w:rPr>
        <w:t>Ig</w:t>
      </w:r>
      <w:r>
        <w:rPr>
          <w:sz w:val="24"/>
        </w:rPr>
        <w:t>含量。</w:t>
      </w:r>
    </w:p>
    <w:p w14:paraId="47C721A0" w14:textId="77777777" w:rsidR="00CB0688" w:rsidRDefault="00000000">
      <w:pPr>
        <w:spacing w:line="360" w:lineRule="auto"/>
        <w:ind w:firstLineChars="200" w:firstLine="480"/>
        <w:rPr>
          <w:sz w:val="24"/>
        </w:rPr>
      </w:pPr>
      <w:r>
        <w:rPr>
          <w:sz w:val="24"/>
        </w:rPr>
        <w:t>黏液免疫指标测定</w:t>
      </w:r>
      <w:r>
        <w:rPr>
          <w:sz w:val="24"/>
        </w:rPr>
        <w:t xml:space="preserve"> </w:t>
      </w:r>
      <w:r>
        <w:rPr>
          <w:sz w:val="24"/>
        </w:rPr>
        <w:t>鲤幼鱼黏液在冰上解冻</w:t>
      </w:r>
      <w:r>
        <w:rPr>
          <w:rFonts w:hint="eastAsia"/>
          <w:sz w:val="24"/>
        </w:rPr>
        <w:t>，</w:t>
      </w:r>
      <w:r>
        <w:rPr>
          <w:sz w:val="24"/>
        </w:rPr>
        <w:t>参考</w:t>
      </w:r>
      <w:r>
        <w:rPr>
          <w:sz w:val="24"/>
        </w:rPr>
        <w:t>Subramanian</w:t>
      </w:r>
      <w:r>
        <w:rPr>
          <w:sz w:val="24"/>
        </w:rPr>
        <w:t>等</w:t>
      </w:r>
      <w:r>
        <w:rPr>
          <w:sz w:val="24"/>
          <w:vertAlign w:val="superscript"/>
        </w:rPr>
        <w:t>[</w:t>
      </w:r>
      <w:hyperlink w:anchor="bookmark22" w:history="1">
        <w:r w:rsidR="00CB0688">
          <w:rPr>
            <w:sz w:val="24"/>
            <w:vertAlign w:val="superscript"/>
          </w:rPr>
          <w:t>17</w:t>
        </w:r>
      </w:hyperlink>
      <w:r>
        <w:rPr>
          <w:sz w:val="24"/>
          <w:vertAlign w:val="superscript"/>
        </w:rPr>
        <w:t>]</w:t>
      </w:r>
      <w:r>
        <w:rPr>
          <w:sz w:val="24"/>
        </w:rPr>
        <w:t>和</w:t>
      </w:r>
      <w:r>
        <w:rPr>
          <w:sz w:val="24"/>
        </w:rPr>
        <w:t>Guardiola</w:t>
      </w:r>
      <w:r>
        <w:rPr>
          <w:sz w:val="24"/>
        </w:rPr>
        <w:t>等</w:t>
      </w:r>
      <w:r>
        <w:rPr>
          <w:sz w:val="24"/>
          <w:vertAlign w:val="superscript"/>
        </w:rPr>
        <w:t>[</w:t>
      </w:r>
      <w:hyperlink w:anchor="bookmark23" w:history="1">
        <w:r w:rsidR="00CB0688">
          <w:rPr>
            <w:sz w:val="24"/>
            <w:vertAlign w:val="superscript"/>
          </w:rPr>
          <w:t>20</w:t>
        </w:r>
      </w:hyperlink>
      <w:r>
        <w:rPr>
          <w:sz w:val="24"/>
          <w:vertAlign w:val="superscript"/>
        </w:rPr>
        <w:t>]</w:t>
      </w:r>
      <w:r>
        <w:rPr>
          <w:rFonts w:hint="eastAsia"/>
          <w:sz w:val="24"/>
        </w:rPr>
        <w:t>的检测</w:t>
      </w:r>
      <w:r>
        <w:rPr>
          <w:sz w:val="24"/>
        </w:rPr>
        <w:t>方法测定</w:t>
      </w:r>
      <w:r>
        <w:rPr>
          <w:sz w:val="24"/>
        </w:rPr>
        <w:t>AKP</w:t>
      </w:r>
      <w:r>
        <w:rPr>
          <w:sz w:val="24"/>
        </w:rPr>
        <w:t>、过氧化物酶</w:t>
      </w:r>
      <w:r>
        <w:rPr>
          <w:rFonts w:hint="eastAsia"/>
          <w:sz w:val="24"/>
        </w:rPr>
        <w:t>（</w:t>
      </w:r>
      <w:r>
        <w:rPr>
          <w:sz w:val="24"/>
        </w:rPr>
        <w:t>POD</w:t>
      </w:r>
      <w:r>
        <w:rPr>
          <w:rFonts w:hint="eastAsia"/>
          <w:sz w:val="24"/>
        </w:rPr>
        <w:t>）</w:t>
      </w:r>
      <w:r>
        <w:rPr>
          <w:sz w:val="24"/>
        </w:rPr>
        <w:t>和蛋白酶活性。</w:t>
      </w:r>
    </w:p>
    <w:p w14:paraId="3D61C4FA" w14:textId="77777777" w:rsidR="00CB0688" w:rsidRDefault="00000000">
      <w:pPr>
        <w:spacing w:line="360" w:lineRule="auto"/>
        <w:ind w:firstLineChars="200" w:firstLine="480"/>
        <w:rPr>
          <w:sz w:val="24"/>
        </w:rPr>
      </w:pPr>
      <w:r>
        <w:rPr>
          <w:sz w:val="24"/>
        </w:rPr>
        <w:lastRenderedPageBreak/>
        <w:t>AKP</w:t>
      </w:r>
      <w:r>
        <w:rPr>
          <w:sz w:val="24"/>
        </w:rPr>
        <w:t>活性测定</w:t>
      </w:r>
      <w:r>
        <w:rPr>
          <w:rFonts w:hint="eastAsia"/>
          <w:sz w:val="24"/>
        </w:rPr>
        <w:t>，</w:t>
      </w:r>
      <w:r>
        <w:rPr>
          <w:sz w:val="24"/>
        </w:rPr>
        <w:t>将</w:t>
      </w:r>
      <w:r>
        <w:rPr>
          <w:sz w:val="24"/>
        </w:rPr>
        <w:t xml:space="preserve">50 </w:t>
      </w:r>
      <w:proofErr w:type="spellStart"/>
      <w:r>
        <w:rPr>
          <w:sz w:val="24"/>
        </w:rPr>
        <w:t>μL</w:t>
      </w:r>
      <w:proofErr w:type="spellEnd"/>
      <w:r>
        <w:rPr>
          <w:sz w:val="24"/>
        </w:rPr>
        <w:t>黏液样品溶于等体积的</w:t>
      </w:r>
      <w:r>
        <w:rPr>
          <w:rFonts w:hint="eastAsia"/>
          <w:sz w:val="24"/>
        </w:rPr>
        <w:t>应用</w:t>
      </w:r>
      <w:r>
        <w:rPr>
          <w:sz w:val="24"/>
        </w:rPr>
        <w:t>液</w:t>
      </w:r>
      <w:r>
        <w:rPr>
          <w:rFonts w:hint="eastAsia"/>
          <w:sz w:val="24"/>
        </w:rPr>
        <w:t>（</w:t>
      </w:r>
      <w:r>
        <w:rPr>
          <w:sz w:val="24"/>
        </w:rPr>
        <w:t>含</w:t>
      </w:r>
      <w:r>
        <w:rPr>
          <w:sz w:val="24"/>
        </w:rPr>
        <w:t>100 mmol/L NH4HCO3</w:t>
      </w:r>
      <w:r>
        <w:rPr>
          <w:sz w:val="24"/>
        </w:rPr>
        <w:t>和</w:t>
      </w:r>
      <w:r>
        <w:rPr>
          <w:sz w:val="24"/>
        </w:rPr>
        <w:t>1 mmol/L MgCl2</w:t>
      </w:r>
      <w:r>
        <w:rPr>
          <w:rFonts w:hint="eastAsia"/>
          <w:sz w:val="24"/>
        </w:rPr>
        <w:t>，</w:t>
      </w:r>
      <w:r>
        <w:rPr>
          <w:sz w:val="24"/>
        </w:rPr>
        <w:t>pH 7.8</w:t>
      </w:r>
      <w:r>
        <w:rPr>
          <w:rFonts w:hint="eastAsia"/>
          <w:sz w:val="24"/>
        </w:rPr>
        <w:t>），</w:t>
      </w:r>
      <w:r>
        <w:rPr>
          <w:sz w:val="24"/>
        </w:rPr>
        <w:t xml:space="preserve"> 30℃</w:t>
      </w:r>
      <w:r>
        <w:rPr>
          <w:rFonts w:hint="eastAsia"/>
          <w:sz w:val="24"/>
        </w:rPr>
        <w:t>孵育</w:t>
      </w:r>
      <w:r>
        <w:rPr>
          <w:rFonts w:hint="eastAsia"/>
          <w:sz w:val="24"/>
        </w:rPr>
        <w:t>15</w:t>
      </w:r>
      <w:r>
        <w:rPr>
          <w:sz w:val="24"/>
        </w:rPr>
        <w:t xml:space="preserve"> </w:t>
      </w:r>
      <w:r>
        <w:rPr>
          <w:rFonts w:hint="eastAsia"/>
          <w:sz w:val="24"/>
        </w:rPr>
        <w:t>min</w:t>
      </w:r>
      <w:r>
        <w:rPr>
          <w:sz w:val="24"/>
        </w:rPr>
        <w:t>后</w:t>
      </w:r>
      <w:r>
        <w:rPr>
          <w:rFonts w:hint="eastAsia"/>
          <w:sz w:val="24"/>
        </w:rPr>
        <w:t>，加入</w:t>
      </w:r>
      <w:r>
        <w:rPr>
          <w:sz w:val="24"/>
        </w:rPr>
        <w:t xml:space="preserve">50 </w:t>
      </w:r>
      <w:proofErr w:type="spellStart"/>
      <w:r>
        <w:rPr>
          <w:sz w:val="24"/>
        </w:rPr>
        <w:t>μL</w:t>
      </w:r>
      <w:proofErr w:type="spellEnd"/>
      <w:r>
        <w:rPr>
          <w:sz w:val="24"/>
        </w:rPr>
        <w:t>的</w:t>
      </w:r>
      <w:r>
        <w:rPr>
          <w:sz w:val="24"/>
        </w:rPr>
        <w:t>4 mmol/L</w:t>
      </w:r>
      <w:r>
        <w:rPr>
          <w:sz w:val="24"/>
        </w:rPr>
        <w:t>对硝基苯酚磷酸底物</w:t>
      </w:r>
      <w:r>
        <w:rPr>
          <w:rFonts w:hint="eastAsia"/>
          <w:sz w:val="24"/>
        </w:rPr>
        <w:t>，</w:t>
      </w:r>
      <w:r>
        <w:rPr>
          <w:sz w:val="24"/>
        </w:rPr>
        <w:t>在</w:t>
      </w:r>
      <w:r>
        <w:rPr>
          <w:sz w:val="24"/>
        </w:rPr>
        <w:t>30℃</w:t>
      </w:r>
      <w:r>
        <w:rPr>
          <w:sz w:val="24"/>
        </w:rPr>
        <w:t>孵育</w:t>
      </w:r>
      <w:r>
        <w:rPr>
          <w:sz w:val="24"/>
        </w:rPr>
        <w:t>30min</w:t>
      </w:r>
      <w:r>
        <w:rPr>
          <w:rFonts w:hint="eastAsia"/>
          <w:sz w:val="24"/>
        </w:rPr>
        <w:t>，</w:t>
      </w:r>
      <w:r>
        <w:rPr>
          <w:sz w:val="24"/>
        </w:rPr>
        <w:t>用酶标仪在</w:t>
      </w:r>
      <w:r>
        <w:rPr>
          <w:sz w:val="24"/>
        </w:rPr>
        <w:t>405 nm</w:t>
      </w:r>
      <w:r>
        <w:rPr>
          <w:sz w:val="24"/>
        </w:rPr>
        <w:t>处测量吸光度</w:t>
      </w:r>
      <w:r>
        <w:rPr>
          <w:rFonts w:hint="eastAsia"/>
          <w:sz w:val="24"/>
        </w:rPr>
        <w:t>（</w:t>
      </w:r>
      <w:r>
        <w:rPr>
          <w:sz w:val="24"/>
        </w:rPr>
        <w:t>OD</w:t>
      </w:r>
      <w:r>
        <w:rPr>
          <w:rFonts w:hint="eastAsia"/>
          <w:sz w:val="24"/>
        </w:rPr>
        <w:t>）</w:t>
      </w:r>
      <w:r>
        <w:rPr>
          <w:sz w:val="24"/>
        </w:rPr>
        <w:t>值。一个单位的活性定义为在</w:t>
      </w:r>
      <w:r>
        <w:rPr>
          <w:sz w:val="24"/>
        </w:rPr>
        <w:t>1min</w:t>
      </w:r>
      <w:r>
        <w:rPr>
          <w:sz w:val="24"/>
        </w:rPr>
        <w:t>内释放</w:t>
      </w:r>
      <w:r>
        <w:rPr>
          <w:sz w:val="24"/>
        </w:rPr>
        <w:t xml:space="preserve">1 </w:t>
      </w:r>
      <w:proofErr w:type="spellStart"/>
      <w:r>
        <w:rPr>
          <w:sz w:val="24"/>
        </w:rPr>
        <w:t>μmol</w:t>
      </w:r>
      <w:proofErr w:type="spellEnd"/>
      <w:r>
        <w:rPr>
          <w:sz w:val="24"/>
        </w:rPr>
        <w:t>对硝基苯酚产物所需的酶量。活性用</w:t>
      </w:r>
      <w:r>
        <w:rPr>
          <w:sz w:val="24"/>
        </w:rPr>
        <w:t>U/L</w:t>
      </w:r>
      <w:r>
        <w:rPr>
          <w:sz w:val="24"/>
        </w:rPr>
        <w:t>表示。</w:t>
      </w:r>
    </w:p>
    <w:p w14:paraId="6ACE7A18" w14:textId="77777777" w:rsidR="00CB0688" w:rsidRDefault="00000000">
      <w:pPr>
        <w:spacing w:line="360" w:lineRule="auto"/>
        <w:ind w:firstLineChars="200" w:firstLine="480"/>
        <w:rPr>
          <w:sz w:val="24"/>
        </w:rPr>
      </w:pPr>
      <w:r>
        <w:rPr>
          <w:sz w:val="24"/>
        </w:rPr>
        <w:t>POD</w:t>
      </w:r>
      <w:r>
        <w:rPr>
          <w:sz w:val="24"/>
        </w:rPr>
        <w:t>活性测定</w:t>
      </w:r>
      <w:r>
        <w:rPr>
          <w:rFonts w:hint="eastAsia"/>
          <w:sz w:val="24"/>
        </w:rPr>
        <w:t>，</w:t>
      </w:r>
      <w:r>
        <w:rPr>
          <w:sz w:val="24"/>
        </w:rPr>
        <w:t>将</w:t>
      </w:r>
      <w:r>
        <w:rPr>
          <w:sz w:val="24"/>
        </w:rPr>
        <w:t xml:space="preserve">30 </w:t>
      </w:r>
      <w:proofErr w:type="spellStart"/>
      <w:r>
        <w:rPr>
          <w:sz w:val="24"/>
        </w:rPr>
        <w:t>μL</w:t>
      </w:r>
      <w:proofErr w:type="spellEnd"/>
      <w:r>
        <w:rPr>
          <w:sz w:val="24"/>
        </w:rPr>
        <w:t>的黏液样品用</w:t>
      </w:r>
      <w:r>
        <w:rPr>
          <w:sz w:val="24"/>
        </w:rPr>
        <w:t xml:space="preserve">20 </w:t>
      </w:r>
      <w:proofErr w:type="spellStart"/>
      <w:r>
        <w:rPr>
          <w:sz w:val="24"/>
        </w:rPr>
        <w:t>μL</w:t>
      </w:r>
      <w:proofErr w:type="spellEnd"/>
      <w:r>
        <w:rPr>
          <w:sz w:val="24"/>
        </w:rPr>
        <w:t>不含</w:t>
      </w:r>
      <w:r>
        <w:rPr>
          <w:sz w:val="24"/>
        </w:rPr>
        <w:t>Ca</w:t>
      </w:r>
      <w:r>
        <w:rPr>
          <w:sz w:val="24"/>
          <w:vertAlign w:val="superscript"/>
        </w:rPr>
        <w:t>2</w:t>
      </w:r>
      <w:r>
        <w:rPr>
          <w:sz w:val="24"/>
          <w:vertAlign w:val="superscript"/>
        </w:rPr>
        <w:t>＋</w:t>
      </w:r>
      <w:r>
        <w:rPr>
          <w:sz w:val="24"/>
        </w:rPr>
        <w:t>或</w:t>
      </w:r>
      <w:r>
        <w:rPr>
          <w:sz w:val="24"/>
        </w:rPr>
        <w:t>Mg</w:t>
      </w:r>
      <w:r>
        <w:rPr>
          <w:sz w:val="24"/>
          <w:vertAlign w:val="superscript"/>
        </w:rPr>
        <w:t>2</w:t>
      </w:r>
      <w:r>
        <w:rPr>
          <w:sz w:val="24"/>
          <w:vertAlign w:val="superscript"/>
        </w:rPr>
        <w:t>＋</w:t>
      </w:r>
      <w:r>
        <w:rPr>
          <w:sz w:val="24"/>
        </w:rPr>
        <w:t>的</w:t>
      </w:r>
      <w:r>
        <w:rPr>
          <w:sz w:val="24"/>
        </w:rPr>
        <w:t>Hank</w:t>
      </w:r>
      <w:proofErr w:type="gramStart"/>
      <w:r>
        <w:rPr>
          <w:sz w:val="24"/>
        </w:rPr>
        <w:t>’</w:t>
      </w:r>
      <w:proofErr w:type="gramEnd"/>
      <w:r>
        <w:rPr>
          <w:sz w:val="24"/>
        </w:rPr>
        <w:t>s</w:t>
      </w:r>
      <w:r>
        <w:rPr>
          <w:sz w:val="24"/>
        </w:rPr>
        <w:t>缓冲液稀释</w:t>
      </w:r>
      <w:r>
        <w:rPr>
          <w:rFonts w:hint="eastAsia"/>
          <w:sz w:val="24"/>
        </w:rPr>
        <w:t>至</w:t>
      </w:r>
      <w:r>
        <w:rPr>
          <w:sz w:val="24"/>
        </w:rPr>
        <w:t>96</w:t>
      </w:r>
      <w:r>
        <w:rPr>
          <w:sz w:val="24"/>
        </w:rPr>
        <w:t>孔板中。然后加入</w:t>
      </w:r>
      <w:r>
        <w:rPr>
          <w:sz w:val="24"/>
        </w:rPr>
        <w:t xml:space="preserve">50 </w:t>
      </w:r>
      <w:proofErr w:type="spellStart"/>
      <w:r>
        <w:rPr>
          <w:sz w:val="24"/>
        </w:rPr>
        <w:t>μL</w:t>
      </w:r>
      <w:proofErr w:type="spellEnd"/>
      <w:r>
        <w:rPr>
          <w:sz w:val="24"/>
        </w:rPr>
        <w:t>的</w:t>
      </w:r>
      <w:r>
        <w:rPr>
          <w:sz w:val="24"/>
        </w:rPr>
        <w:t>20 mmol/L TMB</w:t>
      </w:r>
      <w:r>
        <w:rPr>
          <w:sz w:val="24"/>
        </w:rPr>
        <w:t>和</w:t>
      </w:r>
      <w:r>
        <w:rPr>
          <w:sz w:val="24"/>
        </w:rPr>
        <w:t xml:space="preserve">50 </w:t>
      </w:r>
      <w:proofErr w:type="spellStart"/>
      <w:r>
        <w:rPr>
          <w:sz w:val="24"/>
        </w:rPr>
        <w:t>μL</w:t>
      </w:r>
      <w:proofErr w:type="spellEnd"/>
      <w:r>
        <w:rPr>
          <w:sz w:val="24"/>
        </w:rPr>
        <w:t>的</w:t>
      </w:r>
      <w:r>
        <w:rPr>
          <w:rFonts w:hint="eastAsia"/>
          <w:sz w:val="24"/>
        </w:rPr>
        <w:t>5 mmol</w:t>
      </w:r>
      <w:r>
        <w:rPr>
          <w:sz w:val="24"/>
        </w:rPr>
        <w:t>/ L H</w:t>
      </w:r>
      <w:r>
        <w:rPr>
          <w:sz w:val="24"/>
          <w:vertAlign w:val="subscript"/>
        </w:rPr>
        <w:t>2</w:t>
      </w:r>
      <w:r>
        <w:rPr>
          <w:sz w:val="24"/>
        </w:rPr>
        <w:t>O</w:t>
      </w:r>
      <w:r>
        <w:rPr>
          <w:sz w:val="24"/>
          <w:vertAlign w:val="subscript"/>
        </w:rPr>
        <w:t>2</w:t>
      </w:r>
      <w:r>
        <w:rPr>
          <w:sz w:val="24"/>
        </w:rPr>
        <w:t>作为底物。在</w:t>
      </w:r>
      <w:r>
        <w:rPr>
          <w:sz w:val="24"/>
        </w:rPr>
        <w:t>37℃</w:t>
      </w:r>
      <w:r>
        <w:rPr>
          <w:sz w:val="24"/>
        </w:rPr>
        <w:t>反应</w:t>
      </w:r>
      <w:r>
        <w:rPr>
          <w:sz w:val="24"/>
        </w:rPr>
        <w:t>2min</w:t>
      </w:r>
      <w:r>
        <w:rPr>
          <w:sz w:val="24"/>
        </w:rPr>
        <w:t>后</w:t>
      </w:r>
      <w:r>
        <w:rPr>
          <w:rFonts w:hint="eastAsia"/>
          <w:sz w:val="24"/>
        </w:rPr>
        <w:t>，</w:t>
      </w:r>
      <w:r>
        <w:rPr>
          <w:sz w:val="24"/>
        </w:rPr>
        <w:t>加入</w:t>
      </w:r>
      <w:r>
        <w:rPr>
          <w:sz w:val="24"/>
        </w:rPr>
        <w:t xml:space="preserve">50 </w:t>
      </w:r>
      <w:proofErr w:type="spellStart"/>
      <w:r>
        <w:rPr>
          <w:sz w:val="24"/>
        </w:rPr>
        <w:t>μL</w:t>
      </w:r>
      <w:proofErr w:type="spellEnd"/>
      <w:r>
        <w:rPr>
          <w:sz w:val="24"/>
        </w:rPr>
        <w:t>的</w:t>
      </w:r>
      <w:r>
        <w:rPr>
          <w:sz w:val="24"/>
        </w:rPr>
        <w:t>2 mol/L H</w:t>
      </w:r>
      <w:r>
        <w:rPr>
          <w:sz w:val="24"/>
          <w:vertAlign w:val="subscript"/>
        </w:rPr>
        <w:t>2</w:t>
      </w:r>
      <w:r>
        <w:rPr>
          <w:sz w:val="24"/>
        </w:rPr>
        <w:t>SO</w:t>
      </w:r>
      <w:r>
        <w:rPr>
          <w:sz w:val="24"/>
          <w:vertAlign w:val="subscript"/>
        </w:rPr>
        <w:t>4</w:t>
      </w:r>
      <w:r>
        <w:rPr>
          <w:sz w:val="24"/>
        </w:rPr>
        <w:t>终止反应</w:t>
      </w:r>
      <w:r>
        <w:rPr>
          <w:rFonts w:hint="eastAsia"/>
          <w:sz w:val="24"/>
        </w:rPr>
        <w:t>，</w:t>
      </w:r>
      <w:r>
        <w:rPr>
          <w:sz w:val="24"/>
        </w:rPr>
        <w:t>用酶标仪在</w:t>
      </w:r>
      <w:r>
        <w:rPr>
          <w:sz w:val="24"/>
        </w:rPr>
        <w:t>450 nm</w:t>
      </w:r>
      <w:r>
        <w:rPr>
          <w:sz w:val="24"/>
        </w:rPr>
        <w:t>处测定</w:t>
      </w:r>
      <w:r>
        <w:rPr>
          <w:sz w:val="24"/>
        </w:rPr>
        <w:t>OD</w:t>
      </w:r>
      <w:r>
        <w:rPr>
          <w:sz w:val="24"/>
        </w:rPr>
        <w:t>值。一个单位定义为产生吸光度变化为</w:t>
      </w:r>
      <w:r>
        <w:rPr>
          <w:sz w:val="24"/>
        </w:rPr>
        <w:t>1</w:t>
      </w:r>
      <w:r>
        <w:rPr>
          <w:sz w:val="24"/>
        </w:rPr>
        <w:t>的量</w:t>
      </w:r>
      <w:r>
        <w:rPr>
          <w:rFonts w:hint="eastAsia"/>
          <w:sz w:val="24"/>
        </w:rPr>
        <w:t>，</w:t>
      </w:r>
      <w:r>
        <w:rPr>
          <w:sz w:val="24"/>
        </w:rPr>
        <w:t>活性用</w:t>
      </w:r>
      <w:r>
        <w:rPr>
          <w:sz w:val="24"/>
        </w:rPr>
        <w:t>U/mL</w:t>
      </w:r>
      <w:r>
        <w:rPr>
          <w:sz w:val="24"/>
        </w:rPr>
        <w:t>表示。</w:t>
      </w:r>
    </w:p>
    <w:p w14:paraId="0E2ECB4E" w14:textId="77777777" w:rsidR="00CB0688" w:rsidRDefault="00000000">
      <w:pPr>
        <w:spacing w:line="360" w:lineRule="auto"/>
        <w:ind w:firstLineChars="200" w:firstLine="480"/>
        <w:rPr>
          <w:sz w:val="24"/>
        </w:rPr>
      </w:pPr>
      <w:r>
        <w:rPr>
          <w:sz w:val="24"/>
        </w:rPr>
        <w:t>蛋白酶活性测定</w:t>
      </w:r>
      <w:r>
        <w:rPr>
          <w:rFonts w:hint="eastAsia"/>
          <w:sz w:val="24"/>
        </w:rPr>
        <w:t>，</w:t>
      </w:r>
      <w:r>
        <w:rPr>
          <w:sz w:val="24"/>
        </w:rPr>
        <w:t>使用偶氮酪蛋白水解测定法</w:t>
      </w:r>
      <w:r>
        <w:rPr>
          <w:rFonts w:hint="eastAsia"/>
          <w:sz w:val="24"/>
        </w:rPr>
        <w:t>，</w:t>
      </w:r>
      <w:r>
        <w:rPr>
          <w:sz w:val="24"/>
        </w:rPr>
        <w:t>将</w:t>
      </w:r>
      <w:r>
        <w:rPr>
          <w:sz w:val="24"/>
        </w:rPr>
        <w:t xml:space="preserve">250 </w:t>
      </w:r>
      <w:proofErr w:type="spellStart"/>
      <w:r>
        <w:rPr>
          <w:sz w:val="24"/>
        </w:rPr>
        <w:t>μL</w:t>
      </w:r>
      <w:proofErr w:type="spellEnd"/>
      <w:r>
        <w:rPr>
          <w:sz w:val="24"/>
        </w:rPr>
        <w:t>黏液样品与等体积的</w:t>
      </w:r>
      <w:r>
        <w:rPr>
          <w:sz w:val="24"/>
        </w:rPr>
        <w:t>0.7%</w:t>
      </w:r>
      <w:r>
        <w:rPr>
          <w:sz w:val="24"/>
        </w:rPr>
        <w:t>偶氮酪蛋白</w:t>
      </w:r>
      <w:r>
        <w:rPr>
          <w:rFonts w:hint="eastAsia"/>
          <w:sz w:val="24"/>
        </w:rPr>
        <w:t>（</w:t>
      </w:r>
      <w:r>
        <w:rPr>
          <w:sz w:val="24"/>
        </w:rPr>
        <w:t>用</w:t>
      </w:r>
      <w:r>
        <w:rPr>
          <w:sz w:val="24"/>
        </w:rPr>
        <w:t>100 mmol/L NH</w:t>
      </w:r>
      <w:r>
        <w:rPr>
          <w:sz w:val="24"/>
          <w:vertAlign w:val="subscript"/>
        </w:rPr>
        <w:t>4</w:t>
      </w:r>
      <w:r>
        <w:rPr>
          <w:sz w:val="24"/>
        </w:rPr>
        <w:t>CO</w:t>
      </w:r>
      <w:r>
        <w:rPr>
          <w:sz w:val="24"/>
          <w:vertAlign w:val="subscript"/>
        </w:rPr>
        <w:t>3</w:t>
      </w:r>
      <w:r>
        <w:rPr>
          <w:sz w:val="24"/>
        </w:rPr>
        <w:t>溶解</w:t>
      </w:r>
      <w:r>
        <w:rPr>
          <w:rFonts w:hint="eastAsia"/>
          <w:sz w:val="24"/>
        </w:rPr>
        <w:t>，</w:t>
      </w:r>
      <w:r>
        <w:rPr>
          <w:sz w:val="24"/>
        </w:rPr>
        <w:t>pH 7.8</w:t>
      </w:r>
      <w:r>
        <w:rPr>
          <w:rFonts w:hint="eastAsia"/>
          <w:sz w:val="24"/>
        </w:rPr>
        <w:t>）</w:t>
      </w:r>
      <w:r>
        <w:rPr>
          <w:sz w:val="24"/>
        </w:rPr>
        <w:t>混合</w:t>
      </w:r>
      <w:r>
        <w:rPr>
          <w:rFonts w:hint="eastAsia"/>
          <w:sz w:val="24"/>
        </w:rPr>
        <w:t>，</w:t>
      </w:r>
      <w:r>
        <w:rPr>
          <w:sz w:val="24"/>
        </w:rPr>
        <w:t>在</w:t>
      </w:r>
      <w:r>
        <w:rPr>
          <w:sz w:val="24"/>
        </w:rPr>
        <w:t>30℃</w:t>
      </w:r>
      <w:r>
        <w:rPr>
          <w:sz w:val="24"/>
        </w:rPr>
        <w:t>下孵育</w:t>
      </w:r>
      <w:r>
        <w:rPr>
          <w:rFonts w:hint="eastAsia"/>
          <w:sz w:val="24"/>
        </w:rPr>
        <w:t>19 h</w:t>
      </w:r>
      <w:r>
        <w:rPr>
          <w:sz w:val="24"/>
        </w:rPr>
        <w:t>。之后</w:t>
      </w:r>
      <w:r>
        <w:rPr>
          <w:rFonts w:hint="eastAsia"/>
          <w:sz w:val="24"/>
        </w:rPr>
        <w:t>，</w:t>
      </w:r>
      <w:r>
        <w:rPr>
          <w:sz w:val="24"/>
        </w:rPr>
        <w:t>加入</w:t>
      </w:r>
      <w:r>
        <w:rPr>
          <w:sz w:val="24"/>
        </w:rPr>
        <w:t xml:space="preserve">250 </w:t>
      </w:r>
      <w:proofErr w:type="spellStart"/>
      <w:r>
        <w:rPr>
          <w:sz w:val="24"/>
        </w:rPr>
        <w:t>μL</w:t>
      </w:r>
      <w:proofErr w:type="spellEnd"/>
      <w:r>
        <w:rPr>
          <w:sz w:val="24"/>
        </w:rPr>
        <w:t xml:space="preserve"> 20%</w:t>
      </w:r>
      <w:r>
        <w:rPr>
          <w:rFonts w:hint="eastAsia"/>
          <w:sz w:val="24"/>
        </w:rPr>
        <w:t>（</w:t>
      </w:r>
      <w:r>
        <w:rPr>
          <w:sz w:val="24"/>
        </w:rPr>
        <w:t>w/v</w:t>
      </w:r>
      <w:r>
        <w:rPr>
          <w:rFonts w:hint="eastAsia"/>
          <w:sz w:val="24"/>
        </w:rPr>
        <w:t>）</w:t>
      </w:r>
      <w:r>
        <w:rPr>
          <w:sz w:val="24"/>
        </w:rPr>
        <w:t>的三氯乙酸终止反应</w:t>
      </w:r>
      <w:r>
        <w:rPr>
          <w:rFonts w:hint="eastAsia"/>
          <w:sz w:val="24"/>
        </w:rPr>
        <w:t>，</w:t>
      </w:r>
      <w:r>
        <w:rPr>
          <w:sz w:val="24"/>
        </w:rPr>
        <w:t>15000 r/min</w:t>
      </w:r>
      <w:r>
        <w:rPr>
          <w:rFonts w:hint="eastAsia"/>
          <w:sz w:val="24"/>
        </w:rPr>
        <w:t>，</w:t>
      </w:r>
      <w:r>
        <w:rPr>
          <w:sz w:val="24"/>
        </w:rPr>
        <w:t>离心</w:t>
      </w:r>
      <w:r>
        <w:rPr>
          <w:sz w:val="24"/>
        </w:rPr>
        <w:t>5min</w:t>
      </w:r>
      <w:r>
        <w:rPr>
          <w:sz w:val="24"/>
        </w:rPr>
        <w:t>。取</w:t>
      </w:r>
      <w:r>
        <w:rPr>
          <w:sz w:val="24"/>
        </w:rPr>
        <w:t xml:space="preserve">100 </w:t>
      </w:r>
      <w:proofErr w:type="spellStart"/>
      <w:r>
        <w:rPr>
          <w:sz w:val="24"/>
        </w:rPr>
        <w:t>μL</w:t>
      </w:r>
      <w:proofErr w:type="spellEnd"/>
      <w:r>
        <w:rPr>
          <w:sz w:val="24"/>
        </w:rPr>
        <w:t>上清液和等体积</w:t>
      </w:r>
      <w:r>
        <w:rPr>
          <w:sz w:val="24"/>
        </w:rPr>
        <w:t>0.5 mol/L NaOH</w:t>
      </w:r>
      <w:r>
        <w:rPr>
          <w:rFonts w:hint="eastAsia"/>
          <w:sz w:val="24"/>
        </w:rPr>
        <w:t>加入</w:t>
      </w:r>
      <w:r>
        <w:rPr>
          <w:sz w:val="24"/>
        </w:rPr>
        <w:t>96</w:t>
      </w:r>
      <w:r>
        <w:rPr>
          <w:sz w:val="24"/>
        </w:rPr>
        <w:t>孔板中</w:t>
      </w:r>
      <w:r>
        <w:rPr>
          <w:rFonts w:hint="eastAsia"/>
          <w:sz w:val="24"/>
        </w:rPr>
        <w:t>，</w:t>
      </w:r>
      <w:r>
        <w:rPr>
          <w:sz w:val="24"/>
        </w:rPr>
        <w:t>并在</w:t>
      </w:r>
      <w:r>
        <w:rPr>
          <w:sz w:val="24"/>
        </w:rPr>
        <w:t>405 nm</w:t>
      </w:r>
      <w:r>
        <w:rPr>
          <w:sz w:val="24"/>
        </w:rPr>
        <w:t>处测量吸光度。</w:t>
      </w:r>
    </w:p>
    <w:p w14:paraId="343A280F" w14:textId="77777777" w:rsidR="00CB0688" w:rsidRDefault="00000000">
      <w:pPr>
        <w:spacing w:line="360" w:lineRule="auto"/>
        <w:ind w:firstLineChars="200" w:firstLine="480"/>
        <w:rPr>
          <w:sz w:val="24"/>
        </w:rPr>
      </w:pPr>
      <w:r>
        <w:rPr>
          <w:sz w:val="24"/>
        </w:rPr>
        <w:t>黏液蛋白酶活性</w:t>
      </w:r>
      <w:r>
        <w:rPr>
          <w:rFonts w:hint="eastAsia"/>
          <w:sz w:val="24"/>
        </w:rPr>
        <w:t>（</w:t>
      </w:r>
      <w:r>
        <w:rPr>
          <w:sz w:val="24"/>
        </w:rPr>
        <w:t>%</w:t>
      </w:r>
      <w:r>
        <w:rPr>
          <w:rFonts w:hint="eastAsia"/>
          <w:sz w:val="24"/>
        </w:rPr>
        <w:t>）</w:t>
      </w:r>
      <w:r>
        <w:rPr>
          <w:sz w:val="24"/>
        </w:rPr>
        <w:t>=</w:t>
      </w:r>
      <w:r>
        <w:rPr>
          <w:rFonts w:hint="eastAsia"/>
          <w:sz w:val="24"/>
        </w:rPr>
        <w:t>（</w:t>
      </w:r>
      <w:r>
        <w:rPr>
          <w:sz w:val="24"/>
        </w:rPr>
        <w:t>待测品</w:t>
      </w:r>
      <w:r>
        <w:rPr>
          <w:sz w:val="24"/>
        </w:rPr>
        <w:t>OD</w:t>
      </w:r>
      <w:r>
        <w:rPr>
          <w:sz w:val="24"/>
        </w:rPr>
        <w:t>值</w:t>
      </w:r>
      <w:r>
        <w:rPr>
          <w:sz w:val="24"/>
        </w:rPr>
        <w:t>/</w:t>
      </w:r>
      <w:r>
        <w:rPr>
          <w:sz w:val="24"/>
        </w:rPr>
        <w:t>胰蛋白酶</w:t>
      </w:r>
      <w:r>
        <w:rPr>
          <w:sz w:val="24"/>
        </w:rPr>
        <w:t>OD</w:t>
      </w:r>
      <w:r>
        <w:rPr>
          <w:sz w:val="24"/>
        </w:rPr>
        <w:t>值</w:t>
      </w:r>
      <w:r>
        <w:rPr>
          <w:rFonts w:hint="eastAsia"/>
          <w:sz w:val="24"/>
        </w:rPr>
        <w:t>）</w:t>
      </w:r>
      <w:r>
        <w:rPr>
          <w:sz w:val="24"/>
        </w:rPr>
        <w:t>×100</w:t>
      </w:r>
    </w:p>
    <w:p w14:paraId="361F8E2F" w14:textId="77777777" w:rsidR="00CB0688" w:rsidRDefault="00000000">
      <w:pPr>
        <w:spacing w:line="360" w:lineRule="auto"/>
        <w:ind w:firstLineChars="200" w:firstLine="480"/>
        <w:rPr>
          <w:sz w:val="24"/>
        </w:rPr>
      </w:pPr>
      <w:r>
        <w:rPr>
          <w:sz w:val="24"/>
        </w:rPr>
        <w:t>炎症因子基因表达水平检测</w:t>
      </w:r>
      <w:r>
        <w:rPr>
          <w:rFonts w:hint="eastAsia"/>
          <w:sz w:val="24"/>
        </w:rPr>
        <w:t>：从脾</w:t>
      </w:r>
      <w:r>
        <w:rPr>
          <w:sz w:val="24"/>
        </w:rPr>
        <w:t>、肾脏组织提取总</w:t>
      </w:r>
      <w:r>
        <w:rPr>
          <w:sz w:val="24"/>
        </w:rPr>
        <w:t>RNA</w:t>
      </w:r>
      <w:r>
        <w:rPr>
          <w:rFonts w:hint="eastAsia"/>
          <w:sz w:val="24"/>
        </w:rPr>
        <w:t>，</w:t>
      </w:r>
      <w:r>
        <w:rPr>
          <w:sz w:val="24"/>
        </w:rPr>
        <w:t>转录为</w:t>
      </w:r>
      <w:r>
        <w:rPr>
          <w:sz w:val="24"/>
        </w:rPr>
        <w:t>cDNA</w:t>
      </w:r>
      <w:r>
        <w:rPr>
          <w:rFonts w:hint="eastAsia"/>
          <w:sz w:val="24"/>
        </w:rPr>
        <w:t>，</w:t>
      </w:r>
      <w:r>
        <w:rPr>
          <w:sz w:val="24"/>
        </w:rPr>
        <w:t>利用实时荧光定量</w:t>
      </w:r>
      <w:r>
        <w:rPr>
          <w:sz w:val="24"/>
        </w:rPr>
        <w:t>PCR</w:t>
      </w:r>
      <w:r>
        <w:rPr>
          <w:sz w:val="24"/>
        </w:rPr>
        <w:t>技术对脾、肾脏组织相关免疫基因肿瘤坏死因子</w:t>
      </w:r>
      <w:r>
        <w:rPr>
          <w:rFonts w:hint="eastAsia"/>
          <w:sz w:val="24"/>
        </w:rPr>
        <w:t>－</w:t>
      </w:r>
      <w:r>
        <w:rPr>
          <w:sz w:val="24"/>
        </w:rPr>
        <w:t xml:space="preserve">α </w:t>
      </w:r>
      <w:r>
        <w:rPr>
          <w:rFonts w:hint="eastAsia"/>
          <w:sz w:val="24"/>
        </w:rPr>
        <w:t>（</w:t>
      </w:r>
      <w:r>
        <w:rPr>
          <w:sz w:val="24"/>
        </w:rPr>
        <w:t>TNF-α</w:t>
      </w:r>
      <w:r>
        <w:rPr>
          <w:rFonts w:hint="eastAsia"/>
          <w:sz w:val="24"/>
        </w:rPr>
        <w:t>）</w:t>
      </w:r>
      <w:r>
        <w:rPr>
          <w:sz w:val="24"/>
        </w:rPr>
        <w:t>、生长转化因子</w:t>
      </w:r>
      <w:r>
        <w:rPr>
          <w:rFonts w:hint="eastAsia"/>
          <w:sz w:val="24"/>
        </w:rPr>
        <w:t>－</w:t>
      </w:r>
      <w:r>
        <w:rPr>
          <w:sz w:val="24"/>
        </w:rPr>
        <w:t xml:space="preserve">β </w:t>
      </w:r>
      <w:r>
        <w:rPr>
          <w:rFonts w:hint="eastAsia"/>
          <w:sz w:val="24"/>
        </w:rPr>
        <w:t>（</w:t>
      </w:r>
      <w:r>
        <w:rPr>
          <w:sz w:val="24"/>
        </w:rPr>
        <w:t>TGF-β</w:t>
      </w:r>
      <w:r>
        <w:rPr>
          <w:rFonts w:hint="eastAsia"/>
          <w:sz w:val="24"/>
        </w:rPr>
        <w:t>）</w:t>
      </w:r>
      <w:r>
        <w:rPr>
          <w:sz w:val="24"/>
        </w:rPr>
        <w:t>、白细胞介素</w:t>
      </w:r>
      <w:r>
        <w:rPr>
          <w:rFonts w:hint="eastAsia"/>
          <w:sz w:val="24"/>
        </w:rPr>
        <w:t>－</w:t>
      </w:r>
      <w:r>
        <w:rPr>
          <w:sz w:val="24"/>
        </w:rPr>
        <w:t xml:space="preserve">1β </w:t>
      </w:r>
      <w:r>
        <w:rPr>
          <w:rFonts w:hint="eastAsia"/>
          <w:sz w:val="24"/>
        </w:rPr>
        <w:t>（</w:t>
      </w:r>
      <w:r>
        <w:rPr>
          <w:sz w:val="24"/>
        </w:rPr>
        <w:t>IL-1β</w:t>
      </w:r>
      <w:r>
        <w:rPr>
          <w:rFonts w:hint="eastAsia"/>
          <w:sz w:val="24"/>
        </w:rPr>
        <w:t>）</w:t>
      </w:r>
      <w:r>
        <w:rPr>
          <w:sz w:val="24"/>
        </w:rPr>
        <w:t>和白细胞介素</w:t>
      </w:r>
      <w:r>
        <w:rPr>
          <w:rFonts w:hint="eastAsia"/>
          <w:sz w:val="24"/>
        </w:rPr>
        <w:t>－</w:t>
      </w:r>
      <w:r>
        <w:rPr>
          <w:sz w:val="24"/>
        </w:rPr>
        <w:t xml:space="preserve">10 </w:t>
      </w:r>
      <w:r>
        <w:rPr>
          <w:rFonts w:hint="eastAsia"/>
          <w:sz w:val="24"/>
        </w:rPr>
        <w:t>（</w:t>
      </w:r>
      <w:r>
        <w:rPr>
          <w:sz w:val="24"/>
        </w:rPr>
        <w:t>IL-10</w:t>
      </w:r>
      <w:r>
        <w:rPr>
          <w:rFonts w:hint="eastAsia"/>
          <w:sz w:val="24"/>
        </w:rPr>
        <w:t>）</w:t>
      </w:r>
      <w:r>
        <w:rPr>
          <w:sz w:val="24"/>
        </w:rPr>
        <w:t>的</w:t>
      </w:r>
      <w:r>
        <w:rPr>
          <w:sz w:val="24"/>
        </w:rPr>
        <w:t>mRNA</w:t>
      </w:r>
      <w:r>
        <w:rPr>
          <w:sz w:val="24"/>
        </w:rPr>
        <w:t>表达水平进行检测</w:t>
      </w:r>
      <w:r>
        <w:rPr>
          <w:rFonts w:hint="eastAsia"/>
          <w:sz w:val="24"/>
        </w:rPr>
        <w:t>，</w:t>
      </w:r>
      <w:r>
        <w:rPr>
          <w:sz w:val="24"/>
        </w:rPr>
        <w:t>具体操作参照试剂盒说明书进行</w:t>
      </w:r>
      <w:r>
        <w:rPr>
          <w:rFonts w:hint="eastAsia"/>
          <w:sz w:val="24"/>
        </w:rPr>
        <w:t>，</w:t>
      </w:r>
      <w:r>
        <w:rPr>
          <w:sz w:val="24"/>
        </w:rPr>
        <w:t>β</w:t>
      </w:r>
      <w:r>
        <w:rPr>
          <w:rFonts w:hint="eastAsia"/>
          <w:sz w:val="24"/>
        </w:rPr>
        <w:t>－</w:t>
      </w:r>
      <w:r>
        <w:rPr>
          <w:sz w:val="24"/>
        </w:rPr>
        <w:t>甘油醛</w:t>
      </w:r>
      <w:r>
        <w:rPr>
          <w:rFonts w:hint="eastAsia"/>
          <w:sz w:val="24"/>
        </w:rPr>
        <w:t>－</w:t>
      </w:r>
      <w:r>
        <w:rPr>
          <w:sz w:val="24"/>
        </w:rPr>
        <w:t>3</w:t>
      </w:r>
      <w:r>
        <w:rPr>
          <w:rFonts w:hint="eastAsia"/>
          <w:sz w:val="24"/>
        </w:rPr>
        <w:t>－</w:t>
      </w:r>
      <w:r>
        <w:rPr>
          <w:sz w:val="24"/>
        </w:rPr>
        <w:t>磷酸脱氢酶</w:t>
      </w:r>
      <w:r>
        <w:rPr>
          <w:rFonts w:hint="eastAsia"/>
          <w:sz w:val="24"/>
        </w:rPr>
        <w:t>（</w:t>
      </w:r>
      <w:r>
        <w:rPr>
          <w:sz w:val="24"/>
        </w:rPr>
        <w:t>GAPDH</w:t>
      </w:r>
      <w:r>
        <w:rPr>
          <w:rFonts w:hint="eastAsia"/>
          <w:sz w:val="24"/>
        </w:rPr>
        <w:t>）</w:t>
      </w:r>
      <w:r>
        <w:rPr>
          <w:sz w:val="24"/>
        </w:rPr>
        <w:t>作为内参基因</w:t>
      </w:r>
      <w:r>
        <w:rPr>
          <w:rFonts w:hint="eastAsia"/>
          <w:sz w:val="24"/>
        </w:rPr>
        <w:t>，</w:t>
      </w:r>
      <w:r>
        <w:rPr>
          <w:sz w:val="24"/>
        </w:rPr>
        <w:t>采用</w:t>
      </w:r>
      <w:r>
        <w:rPr>
          <w:sz w:val="24"/>
        </w:rPr>
        <w:t>2</w:t>
      </w:r>
      <w:r>
        <w:rPr>
          <w:sz w:val="24"/>
          <w:vertAlign w:val="superscript"/>
        </w:rPr>
        <w:t>–</w:t>
      </w:r>
      <w:proofErr w:type="spellStart"/>
      <w:r>
        <w:rPr>
          <w:sz w:val="24"/>
          <w:vertAlign w:val="superscript"/>
        </w:rPr>
        <w:t>ΔΔCt</w:t>
      </w:r>
      <w:proofErr w:type="spellEnd"/>
      <w:r>
        <w:rPr>
          <w:sz w:val="24"/>
        </w:rPr>
        <w:t>法分析目的基因的相对表达量。采用</w:t>
      </w:r>
      <w:r>
        <w:rPr>
          <w:sz w:val="24"/>
        </w:rPr>
        <w:t>Primer Premier 6.0</w:t>
      </w:r>
      <w:r>
        <w:rPr>
          <w:sz w:val="24"/>
        </w:rPr>
        <w:t>和</w:t>
      </w:r>
      <w:r>
        <w:rPr>
          <w:sz w:val="24"/>
        </w:rPr>
        <w:t>Beacon designer 7.8</w:t>
      </w:r>
      <w:r>
        <w:rPr>
          <w:sz w:val="24"/>
        </w:rPr>
        <w:t>软件进行定量</w:t>
      </w:r>
      <w:r>
        <w:rPr>
          <w:sz w:val="24"/>
        </w:rPr>
        <w:t>PCR</w:t>
      </w:r>
      <w:r>
        <w:rPr>
          <w:sz w:val="24"/>
        </w:rPr>
        <w:t>引物设计</w:t>
      </w:r>
      <w:r>
        <w:rPr>
          <w:rFonts w:hint="eastAsia"/>
          <w:sz w:val="24"/>
        </w:rPr>
        <w:t>，</w:t>
      </w:r>
      <w:r>
        <w:rPr>
          <w:sz w:val="24"/>
        </w:rPr>
        <w:t>然后进行合成</w:t>
      </w:r>
      <w:r>
        <w:rPr>
          <w:rFonts w:hint="eastAsia"/>
          <w:sz w:val="24"/>
        </w:rPr>
        <w:t>，</w:t>
      </w:r>
      <w:r>
        <w:rPr>
          <w:sz w:val="24"/>
        </w:rPr>
        <w:t>引物序列见</w:t>
      </w:r>
      <w:hyperlink w:anchor="bookmark24" w:history="1">
        <w:r w:rsidR="00CB0688">
          <w:rPr>
            <w:sz w:val="24"/>
          </w:rPr>
          <w:t>表</w:t>
        </w:r>
        <w:r w:rsidR="00CB0688">
          <w:rPr>
            <w:sz w:val="24"/>
          </w:rPr>
          <w:t>2</w:t>
        </w:r>
      </w:hyperlink>
      <w:r>
        <w:rPr>
          <w:sz w:val="24"/>
        </w:rPr>
        <w:t>。</w:t>
      </w:r>
    </w:p>
    <w:p w14:paraId="739E6688" w14:textId="77777777" w:rsidR="00CB0688" w:rsidRDefault="00CB0688">
      <w:pPr>
        <w:spacing w:line="360" w:lineRule="auto"/>
        <w:rPr>
          <w:sz w:val="24"/>
        </w:rPr>
      </w:pPr>
    </w:p>
    <w:p w14:paraId="1ED057DC" w14:textId="77777777" w:rsidR="00CB0688" w:rsidRDefault="00000000">
      <w:pPr>
        <w:spacing w:line="360" w:lineRule="auto"/>
        <w:rPr>
          <w:sz w:val="24"/>
        </w:rPr>
      </w:pPr>
      <w:r>
        <w:rPr>
          <w:sz w:val="24"/>
        </w:rPr>
        <w:t xml:space="preserve">1.5 </w:t>
      </w:r>
      <w:r>
        <w:rPr>
          <w:sz w:val="24"/>
        </w:rPr>
        <w:t>数据分析</w:t>
      </w:r>
    </w:p>
    <w:p w14:paraId="39C74E7E" w14:textId="77777777" w:rsidR="00CB0688" w:rsidRDefault="00000000">
      <w:pPr>
        <w:spacing w:line="360" w:lineRule="auto"/>
        <w:ind w:firstLineChars="200" w:firstLine="480"/>
        <w:jc w:val="left"/>
        <w:rPr>
          <w:sz w:val="24"/>
        </w:rPr>
      </w:pPr>
      <w:r>
        <w:rPr>
          <w:sz w:val="24"/>
        </w:rPr>
        <w:t>实验结果均以平均值</w:t>
      </w:r>
      <w:r>
        <w:rPr>
          <w:sz w:val="24"/>
        </w:rPr>
        <w:t>±</w:t>
      </w:r>
      <w:r>
        <w:rPr>
          <w:sz w:val="24"/>
        </w:rPr>
        <w:t>标准差</w:t>
      </w:r>
      <w:r>
        <w:rPr>
          <w:rFonts w:hint="eastAsia"/>
          <w:sz w:val="24"/>
        </w:rPr>
        <w:t>（</w:t>
      </w:r>
      <w:proofErr w:type="spellStart"/>
      <w:r>
        <w:rPr>
          <w:sz w:val="24"/>
        </w:rPr>
        <w:t>mean±SD</w:t>
      </w:r>
      <w:proofErr w:type="spellEnd"/>
      <w:r>
        <w:rPr>
          <w:rFonts w:hint="eastAsia"/>
          <w:sz w:val="24"/>
        </w:rPr>
        <w:t>）</w:t>
      </w:r>
      <w:r>
        <w:rPr>
          <w:sz w:val="24"/>
        </w:rPr>
        <w:t>表示</w:t>
      </w:r>
      <w:r>
        <w:rPr>
          <w:rFonts w:hint="eastAsia"/>
          <w:sz w:val="24"/>
        </w:rPr>
        <w:t>，</w:t>
      </w:r>
      <w:r>
        <w:rPr>
          <w:sz w:val="24"/>
        </w:rPr>
        <w:t>采用</w:t>
      </w:r>
      <w:r>
        <w:rPr>
          <w:rFonts w:hint="eastAsia"/>
          <w:sz w:val="24"/>
        </w:rPr>
        <w:t>SPSS 26</w:t>
      </w:r>
      <w:r>
        <w:rPr>
          <w:sz w:val="24"/>
        </w:rPr>
        <w:t>.0</w:t>
      </w:r>
      <w:r>
        <w:rPr>
          <w:sz w:val="24"/>
        </w:rPr>
        <w:t>统计软件中的单因素方差分析</w:t>
      </w:r>
      <w:r>
        <w:rPr>
          <w:rFonts w:hint="eastAsia"/>
          <w:sz w:val="24"/>
        </w:rPr>
        <w:t>（</w:t>
      </w:r>
      <w:r>
        <w:rPr>
          <w:sz w:val="24"/>
        </w:rPr>
        <w:t>One-way ANOVA</w:t>
      </w:r>
      <w:r>
        <w:rPr>
          <w:rFonts w:hint="eastAsia"/>
          <w:sz w:val="24"/>
        </w:rPr>
        <w:t>）</w:t>
      </w:r>
      <w:r>
        <w:rPr>
          <w:sz w:val="24"/>
        </w:rPr>
        <w:t>和</w:t>
      </w:r>
      <w:r>
        <w:rPr>
          <w:sz w:val="24"/>
        </w:rPr>
        <w:t>Duncan</w:t>
      </w:r>
      <w:r>
        <w:rPr>
          <w:sz w:val="24"/>
        </w:rPr>
        <w:t>氏多重比较法对实验结果的差异显著性进行分析</w:t>
      </w:r>
      <w:r>
        <w:rPr>
          <w:rFonts w:hint="eastAsia"/>
          <w:sz w:val="24"/>
        </w:rPr>
        <w:t>，</w:t>
      </w:r>
      <w:r>
        <w:rPr>
          <w:sz w:val="24"/>
        </w:rPr>
        <w:t>以</w:t>
      </w:r>
      <w:r>
        <w:rPr>
          <w:i/>
          <w:iCs/>
          <w:sz w:val="24"/>
        </w:rPr>
        <w:t>P</w:t>
      </w:r>
      <w:r>
        <w:rPr>
          <w:sz w:val="24"/>
        </w:rPr>
        <w:t>&lt;0.05</w:t>
      </w:r>
      <w:r>
        <w:rPr>
          <w:sz w:val="24"/>
        </w:rPr>
        <w:t>为显著差异。</w:t>
      </w:r>
      <w:r>
        <w:rPr>
          <w:noProof/>
        </w:rPr>
        <w:lastRenderedPageBreak/>
        <w:drawing>
          <wp:inline distT="0" distB="0" distL="114300" distR="114300" wp14:anchorId="09983716" wp14:editId="2F860D0D">
            <wp:extent cx="5234940" cy="3493135"/>
            <wp:effectExtent l="0" t="0" r="10160" b="1206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2"/>
                    <a:stretch>
                      <a:fillRect/>
                    </a:stretch>
                  </pic:blipFill>
                  <pic:spPr>
                    <a:xfrm>
                      <a:off x="0" y="0"/>
                      <a:ext cx="5234940" cy="3493135"/>
                    </a:xfrm>
                    <a:prstGeom prst="rect">
                      <a:avLst/>
                    </a:prstGeom>
                    <a:noFill/>
                    <a:ln>
                      <a:noFill/>
                    </a:ln>
                  </pic:spPr>
                </pic:pic>
              </a:graphicData>
            </a:graphic>
          </wp:inline>
        </w:drawing>
      </w:r>
    </w:p>
    <w:p w14:paraId="2E1AFAC3" w14:textId="77777777" w:rsidR="00CB0688" w:rsidRDefault="00000000">
      <w:pPr>
        <w:spacing w:line="360" w:lineRule="auto"/>
        <w:rPr>
          <w:sz w:val="24"/>
        </w:rPr>
      </w:pPr>
      <w:r>
        <w:rPr>
          <w:sz w:val="24"/>
        </w:rPr>
        <w:t xml:space="preserve">2 </w:t>
      </w:r>
      <w:r>
        <w:rPr>
          <w:sz w:val="24"/>
        </w:rPr>
        <w:t>结果</w:t>
      </w:r>
    </w:p>
    <w:p w14:paraId="5C12CD26" w14:textId="77777777" w:rsidR="00CB0688" w:rsidRDefault="00000000">
      <w:pPr>
        <w:spacing w:line="360" w:lineRule="auto"/>
        <w:rPr>
          <w:sz w:val="24"/>
        </w:rPr>
      </w:pPr>
      <w:r>
        <w:rPr>
          <w:sz w:val="24"/>
        </w:rPr>
        <w:t xml:space="preserve">2.1 </w:t>
      </w:r>
      <w:r>
        <w:rPr>
          <w:sz w:val="24"/>
        </w:rPr>
        <w:t>饲料中添加马齿苋水提物对鲤生长性能的影响</w:t>
      </w:r>
    </w:p>
    <w:p w14:paraId="5855217D" w14:textId="77777777" w:rsidR="00CB0688" w:rsidRDefault="00000000">
      <w:pPr>
        <w:spacing w:line="360" w:lineRule="auto"/>
        <w:ind w:firstLineChars="200" w:firstLine="480"/>
        <w:rPr>
          <w:sz w:val="24"/>
        </w:rPr>
      </w:pPr>
      <w:bookmarkStart w:id="29" w:name="bookmark24"/>
      <w:bookmarkEnd w:id="29"/>
      <w:r>
        <w:rPr>
          <w:sz w:val="24"/>
        </w:rPr>
        <w:t>由</w:t>
      </w:r>
      <w:hyperlink w:anchor="bookmark25" w:history="1">
        <w:r w:rsidR="00CB0688">
          <w:rPr>
            <w:sz w:val="24"/>
          </w:rPr>
          <w:t>表</w:t>
        </w:r>
        <w:r w:rsidR="00CB0688">
          <w:rPr>
            <w:sz w:val="24"/>
          </w:rPr>
          <w:t xml:space="preserve"> 3</w:t>
        </w:r>
      </w:hyperlink>
      <w:r>
        <w:rPr>
          <w:sz w:val="24"/>
        </w:rPr>
        <w:t>可知</w:t>
      </w:r>
      <w:r>
        <w:rPr>
          <w:rFonts w:hint="eastAsia"/>
          <w:sz w:val="24"/>
        </w:rPr>
        <w:t>，</w:t>
      </w:r>
      <w:r>
        <w:rPr>
          <w:sz w:val="24"/>
        </w:rPr>
        <w:t>与对照组相比</w:t>
      </w:r>
      <w:r>
        <w:rPr>
          <w:rFonts w:hint="eastAsia"/>
          <w:sz w:val="24"/>
        </w:rPr>
        <w:t>，</w:t>
      </w:r>
      <w:r>
        <w:rPr>
          <w:sz w:val="24"/>
        </w:rPr>
        <w:t>在饲料中添加</w:t>
      </w:r>
      <w:r>
        <w:rPr>
          <w:sz w:val="24"/>
        </w:rPr>
        <w:t xml:space="preserve">0.25% </w:t>
      </w:r>
      <w:r>
        <w:rPr>
          <w:sz w:val="24"/>
        </w:rPr>
        <w:t>、</w:t>
      </w:r>
      <w:r>
        <w:rPr>
          <w:sz w:val="24"/>
        </w:rPr>
        <w:t>0.50%</w:t>
      </w:r>
      <w:r>
        <w:rPr>
          <w:sz w:val="24"/>
        </w:rPr>
        <w:t>和</w:t>
      </w:r>
      <w:r>
        <w:rPr>
          <w:sz w:val="24"/>
        </w:rPr>
        <w:t>1.00%</w:t>
      </w:r>
      <w:r>
        <w:rPr>
          <w:sz w:val="24"/>
        </w:rPr>
        <w:t>的</w:t>
      </w:r>
      <w:r>
        <w:rPr>
          <w:sz w:val="24"/>
        </w:rPr>
        <w:t>AEP</w:t>
      </w:r>
      <w:r>
        <w:rPr>
          <w:sz w:val="24"/>
        </w:rPr>
        <w:t>对鲤的终末体重、特定生长率、增重率、饲料系数和摄食率均无显著影响</w:t>
      </w:r>
      <w:r>
        <w:rPr>
          <w:rFonts w:hint="eastAsia"/>
          <w:sz w:val="24"/>
        </w:rPr>
        <w:t>（</w:t>
      </w:r>
      <w:r>
        <w:rPr>
          <w:i/>
          <w:iCs/>
          <w:sz w:val="24"/>
        </w:rPr>
        <w:t>P</w:t>
      </w:r>
      <w:r>
        <w:rPr>
          <w:sz w:val="24"/>
        </w:rPr>
        <w:t>≥0.05</w:t>
      </w:r>
      <w:r>
        <w:rPr>
          <w:rFonts w:hint="eastAsia"/>
          <w:sz w:val="24"/>
        </w:rPr>
        <w:t>）；</w:t>
      </w:r>
      <w:r>
        <w:rPr>
          <w:sz w:val="24"/>
        </w:rPr>
        <w:t xml:space="preserve"> </w:t>
      </w:r>
      <w:r>
        <w:rPr>
          <w:sz w:val="24"/>
        </w:rPr>
        <w:t>与对照组相比</w:t>
      </w:r>
      <w:r>
        <w:rPr>
          <w:rFonts w:hint="eastAsia"/>
          <w:sz w:val="24"/>
        </w:rPr>
        <w:t>，</w:t>
      </w:r>
      <w:r>
        <w:rPr>
          <w:sz w:val="24"/>
        </w:rPr>
        <w:t>实验组鲤的脏体比均显著降低</w:t>
      </w:r>
      <w:r>
        <w:rPr>
          <w:rFonts w:hint="eastAsia"/>
          <w:sz w:val="24"/>
        </w:rPr>
        <w:t>，</w:t>
      </w:r>
      <w:r>
        <w:rPr>
          <w:sz w:val="24"/>
        </w:rPr>
        <w:t>肥满度则均显著升高</w:t>
      </w:r>
      <w:r>
        <w:rPr>
          <w:rFonts w:hint="eastAsia"/>
          <w:sz w:val="24"/>
        </w:rPr>
        <w:t>（</w:t>
      </w:r>
      <w:r>
        <w:rPr>
          <w:i/>
          <w:iCs/>
          <w:sz w:val="24"/>
        </w:rPr>
        <w:t>P</w:t>
      </w:r>
      <w:r>
        <w:rPr>
          <w:sz w:val="24"/>
        </w:rPr>
        <w:t>&lt;0.05</w:t>
      </w:r>
      <w:r>
        <w:rPr>
          <w:rFonts w:hint="eastAsia"/>
          <w:sz w:val="24"/>
        </w:rPr>
        <w:t>）</w:t>
      </w:r>
      <w:r>
        <w:rPr>
          <w:sz w:val="24"/>
        </w:rPr>
        <w:t>。在饲养期间</w:t>
      </w:r>
      <w:r>
        <w:rPr>
          <w:rFonts w:hint="eastAsia"/>
          <w:sz w:val="24"/>
        </w:rPr>
        <w:t>，</w:t>
      </w:r>
      <w:r>
        <w:rPr>
          <w:sz w:val="24"/>
        </w:rPr>
        <w:t>饲料中添加</w:t>
      </w:r>
      <w:r>
        <w:rPr>
          <w:sz w:val="24"/>
        </w:rPr>
        <w:t>AEP</w:t>
      </w:r>
      <w:r>
        <w:rPr>
          <w:sz w:val="24"/>
        </w:rPr>
        <w:t>不影响鲤的存活率</w:t>
      </w:r>
      <w:r>
        <w:rPr>
          <w:rFonts w:hint="eastAsia"/>
          <w:sz w:val="24"/>
        </w:rPr>
        <w:t>，</w:t>
      </w:r>
      <w:r>
        <w:rPr>
          <w:sz w:val="24"/>
        </w:rPr>
        <w:t>各实验组存活率均较高。</w:t>
      </w:r>
    </w:p>
    <w:p w14:paraId="54F2ADD2" w14:textId="77777777" w:rsidR="00CB0688" w:rsidRDefault="00000000">
      <w:pPr>
        <w:spacing w:line="360" w:lineRule="auto"/>
        <w:jc w:val="center"/>
        <w:rPr>
          <w:sz w:val="24"/>
        </w:rPr>
      </w:pPr>
      <w:r>
        <w:rPr>
          <w:noProof/>
        </w:rPr>
        <w:drawing>
          <wp:inline distT="0" distB="0" distL="114300" distR="114300" wp14:anchorId="44AF7F31" wp14:editId="1BAF61FB">
            <wp:extent cx="5267325" cy="2300605"/>
            <wp:effectExtent l="0" t="0" r="3175" b="1079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3"/>
                    <a:stretch>
                      <a:fillRect/>
                    </a:stretch>
                  </pic:blipFill>
                  <pic:spPr>
                    <a:xfrm>
                      <a:off x="0" y="0"/>
                      <a:ext cx="5267325" cy="2300605"/>
                    </a:xfrm>
                    <a:prstGeom prst="rect">
                      <a:avLst/>
                    </a:prstGeom>
                    <a:noFill/>
                    <a:ln>
                      <a:noFill/>
                    </a:ln>
                  </pic:spPr>
                </pic:pic>
              </a:graphicData>
            </a:graphic>
          </wp:inline>
        </w:drawing>
      </w:r>
    </w:p>
    <w:p w14:paraId="7D034354" w14:textId="77777777" w:rsidR="00CB0688" w:rsidRDefault="00000000">
      <w:pPr>
        <w:spacing w:line="360" w:lineRule="auto"/>
        <w:rPr>
          <w:sz w:val="24"/>
        </w:rPr>
      </w:pPr>
      <w:r>
        <w:rPr>
          <w:sz w:val="24"/>
        </w:rPr>
        <w:t xml:space="preserve">2.2 </w:t>
      </w:r>
      <w:r>
        <w:rPr>
          <w:sz w:val="24"/>
        </w:rPr>
        <w:t>饲料中添加马齿苋水提物对鲤血清免疫指标的影响</w:t>
      </w:r>
    </w:p>
    <w:p w14:paraId="013AD8E4" w14:textId="77777777" w:rsidR="00CB0688" w:rsidRDefault="00000000">
      <w:pPr>
        <w:spacing w:line="360" w:lineRule="auto"/>
        <w:ind w:firstLineChars="200" w:firstLine="480"/>
      </w:pPr>
      <w:r>
        <w:rPr>
          <w:sz w:val="24"/>
        </w:rPr>
        <w:t>由</w:t>
      </w:r>
      <w:hyperlink w:anchor="bookmark26" w:history="1">
        <w:r w:rsidR="00CB0688">
          <w:rPr>
            <w:sz w:val="24"/>
          </w:rPr>
          <w:t>图</w:t>
        </w:r>
        <w:r w:rsidR="00CB0688">
          <w:rPr>
            <w:sz w:val="24"/>
          </w:rPr>
          <w:t xml:space="preserve"> 1</w:t>
        </w:r>
      </w:hyperlink>
      <w:r>
        <w:rPr>
          <w:sz w:val="24"/>
        </w:rPr>
        <w:t>可知</w:t>
      </w:r>
      <w:r>
        <w:rPr>
          <w:rFonts w:hint="eastAsia"/>
          <w:sz w:val="24"/>
        </w:rPr>
        <w:t>，</w:t>
      </w:r>
      <w:r>
        <w:rPr>
          <w:sz w:val="24"/>
        </w:rPr>
        <w:t>与对照组相比</w:t>
      </w:r>
      <w:r>
        <w:rPr>
          <w:rFonts w:hint="eastAsia"/>
          <w:sz w:val="24"/>
        </w:rPr>
        <w:t>，</w:t>
      </w:r>
      <w:r>
        <w:rPr>
          <w:sz w:val="24"/>
        </w:rPr>
        <w:t>饲料中添加</w:t>
      </w:r>
      <w:r>
        <w:rPr>
          <w:sz w:val="24"/>
        </w:rPr>
        <w:t>0.25%</w:t>
      </w:r>
      <w:r>
        <w:rPr>
          <w:sz w:val="24"/>
        </w:rPr>
        <w:t>的</w:t>
      </w:r>
      <w:r>
        <w:rPr>
          <w:sz w:val="24"/>
        </w:rPr>
        <w:t>AEP</w:t>
      </w:r>
      <w:r>
        <w:rPr>
          <w:sz w:val="24"/>
        </w:rPr>
        <w:t>可以显著增强</w:t>
      </w:r>
      <w:proofErr w:type="gramStart"/>
      <w:r>
        <w:rPr>
          <w:sz w:val="24"/>
        </w:rPr>
        <w:t>鲤</w:t>
      </w:r>
      <w:proofErr w:type="gramEnd"/>
      <w:r>
        <w:rPr>
          <w:sz w:val="24"/>
        </w:rPr>
        <w:t>血清中</w:t>
      </w:r>
      <w:r>
        <w:rPr>
          <w:sz w:val="24"/>
        </w:rPr>
        <w:t>ACP</w:t>
      </w:r>
      <w:r>
        <w:rPr>
          <w:sz w:val="24"/>
        </w:rPr>
        <w:t>的活性</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并显著降低</w:t>
      </w:r>
      <w:r>
        <w:rPr>
          <w:sz w:val="24"/>
        </w:rPr>
        <w:t>MPO</w:t>
      </w:r>
      <w:r>
        <w:rPr>
          <w:sz w:val="24"/>
        </w:rPr>
        <w:t>的活性</w:t>
      </w:r>
      <w:r>
        <w:rPr>
          <w:rFonts w:hint="eastAsia"/>
          <w:sz w:val="24"/>
        </w:rPr>
        <w:t>（</w:t>
      </w:r>
      <w:r>
        <w:rPr>
          <w:i/>
          <w:iCs/>
          <w:sz w:val="24"/>
        </w:rPr>
        <w:t>P</w:t>
      </w:r>
      <w:r>
        <w:rPr>
          <w:rFonts w:hint="eastAsia"/>
          <w:i/>
          <w:iCs/>
          <w:sz w:val="24"/>
        </w:rPr>
        <w:t xml:space="preserve"> </w:t>
      </w:r>
      <w:r>
        <w:rPr>
          <w:sz w:val="24"/>
        </w:rPr>
        <w:t>&lt;</w:t>
      </w:r>
      <w:r>
        <w:rPr>
          <w:rFonts w:hint="eastAsia"/>
          <w:sz w:val="24"/>
        </w:rPr>
        <w:t xml:space="preserve"> </w:t>
      </w:r>
      <w:r>
        <w:rPr>
          <w:sz w:val="24"/>
        </w:rPr>
        <w:t>0.05</w:t>
      </w:r>
      <w:r>
        <w:rPr>
          <w:rFonts w:hint="eastAsia"/>
          <w:sz w:val="24"/>
        </w:rPr>
        <w:t>），</w:t>
      </w:r>
      <w:r>
        <w:rPr>
          <w:sz w:val="24"/>
        </w:rPr>
        <w:t>但对</w:t>
      </w:r>
      <w:r>
        <w:rPr>
          <w:sz w:val="24"/>
        </w:rPr>
        <w:t>LMZ</w:t>
      </w:r>
      <w:r>
        <w:rPr>
          <w:sz w:val="24"/>
        </w:rPr>
        <w:t>活性和</w:t>
      </w:r>
      <w:r>
        <w:rPr>
          <w:sz w:val="24"/>
        </w:rPr>
        <w:t>Ig</w:t>
      </w:r>
      <w:r>
        <w:rPr>
          <w:sz w:val="24"/>
        </w:rPr>
        <w:t>含量无显</w:t>
      </w:r>
      <w:r>
        <w:rPr>
          <w:sz w:val="24"/>
        </w:rPr>
        <w:lastRenderedPageBreak/>
        <w:t>著影响</w:t>
      </w:r>
      <w:r>
        <w:rPr>
          <w:rFonts w:hint="eastAsia"/>
          <w:sz w:val="24"/>
        </w:rPr>
        <w:t>（</w:t>
      </w:r>
      <w:r>
        <w:rPr>
          <w:i/>
          <w:iCs/>
          <w:sz w:val="24"/>
        </w:rPr>
        <w:t>P</w:t>
      </w:r>
      <w:r>
        <w:rPr>
          <w:sz w:val="24"/>
        </w:rPr>
        <w:t>&gt;0.05</w:t>
      </w:r>
      <w:r>
        <w:rPr>
          <w:rFonts w:hint="eastAsia"/>
          <w:sz w:val="24"/>
        </w:rPr>
        <w:t>）</w:t>
      </w:r>
      <w:r>
        <w:rPr>
          <w:sz w:val="24"/>
        </w:rPr>
        <w:t>。添加</w:t>
      </w:r>
      <w:r>
        <w:rPr>
          <w:sz w:val="24"/>
        </w:rPr>
        <w:t>0.50%</w:t>
      </w:r>
      <w:r>
        <w:rPr>
          <w:sz w:val="24"/>
        </w:rPr>
        <w:t>的</w:t>
      </w:r>
      <w:r>
        <w:rPr>
          <w:sz w:val="24"/>
        </w:rPr>
        <w:t>AEP</w:t>
      </w:r>
      <w:r>
        <w:rPr>
          <w:sz w:val="24"/>
        </w:rPr>
        <w:t>可以使鲤血清中</w:t>
      </w:r>
      <w:r>
        <w:rPr>
          <w:sz w:val="24"/>
        </w:rPr>
        <w:t>Ig</w:t>
      </w:r>
      <w:r>
        <w:rPr>
          <w:sz w:val="24"/>
        </w:rPr>
        <w:t>的含量显著升高</w:t>
      </w:r>
      <w:r>
        <w:rPr>
          <w:rFonts w:hint="eastAsia"/>
          <w:sz w:val="24"/>
        </w:rPr>
        <w:t>（</w:t>
      </w:r>
      <w:r>
        <w:rPr>
          <w:i/>
          <w:iCs/>
          <w:sz w:val="24"/>
        </w:rPr>
        <w:t>P</w:t>
      </w:r>
      <w:r>
        <w:rPr>
          <w:sz w:val="24"/>
        </w:rPr>
        <w:t>&lt;0.05</w:t>
      </w:r>
      <w:r>
        <w:rPr>
          <w:rFonts w:hint="eastAsia"/>
          <w:sz w:val="24"/>
        </w:rPr>
        <w:t>），</w:t>
      </w:r>
      <w:r>
        <w:rPr>
          <w:sz w:val="24"/>
        </w:rPr>
        <w:t>但对</w:t>
      </w:r>
      <w:r>
        <w:rPr>
          <w:sz w:val="24"/>
        </w:rPr>
        <w:t xml:space="preserve">LMZ </w:t>
      </w:r>
      <w:r>
        <w:rPr>
          <w:sz w:val="24"/>
        </w:rPr>
        <w:t>、</w:t>
      </w:r>
      <w:r>
        <w:rPr>
          <w:sz w:val="24"/>
        </w:rPr>
        <w:t>ACP</w:t>
      </w:r>
      <w:r>
        <w:rPr>
          <w:sz w:val="24"/>
        </w:rPr>
        <w:t>和</w:t>
      </w:r>
      <w:r>
        <w:rPr>
          <w:sz w:val="24"/>
        </w:rPr>
        <w:t>MPO</w:t>
      </w:r>
      <w:r>
        <w:rPr>
          <w:sz w:val="24"/>
        </w:rPr>
        <w:t>的活性无显著影响</w:t>
      </w:r>
      <w:r>
        <w:rPr>
          <w:rFonts w:hint="eastAsia"/>
          <w:sz w:val="24"/>
        </w:rPr>
        <w:t>（</w:t>
      </w:r>
      <w:r>
        <w:rPr>
          <w:i/>
          <w:iCs/>
          <w:sz w:val="24"/>
        </w:rPr>
        <w:t>P</w:t>
      </w:r>
      <w:r>
        <w:rPr>
          <w:rFonts w:hint="eastAsia"/>
          <w:i/>
          <w:iCs/>
          <w:sz w:val="24"/>
        </w:rPr>
        <w:t xml:space="preserve"> </w:t>
      </w:r>
      <w:r>
        <w:rPr>
          <w:sz w:val="24"/>
        </w:rPr>
        <w:t>≥</w:t>
      </w:r>
      <w:r>
        <w:rPr>
          <w:rFonts w:hint="eastAsia"/>
          <w:sz w:val="24"/>
        </w:rPr>
        <w:t xml:space="preserve"> </w:t>
      </w:r>
      <w:r>
        <w:rPr>
          <w:sz w:val="24"/>
        </w:rPr>
        <w:t>0.05</w:t>
      </w:r>
      <w:r>
        <w:rPr>
          <w:rFonts w:hint="eastAsia"/>
          <w:sz w:val="24"/>
        </w:rPr>
        <w:t>）</w:t>
      </w:r>
      <w:r>
        <w:rPr>
          <w:sz w:val="24"/>
        </w:rPr>
        <w:t>。</w:t>
      </w:r>
    </w:p>
    <w:p w14:paraId="499F618B" w14:textId="77777777" w:rsidR="00CB0688" w:rsidRDefault="00000000">
      <w:pPr>
        <w:spacing w:line="360" w:lineRule="auto"/>
        <w:jc w:val="center"/>
      </w:pPr>
      <w:r>
        <w:rPr>
          <w:noProof/>
        </w:rPr>
        <w:drawing>
          <wp:inline distT="0" distB="0" distL="114300" distR="114300" wp14:anchorId="324E923B" wp14:editId="0B4CB62E">
            <wp:extent cx="3911600" cy="4707255"/>
            <wp:effectExtent l="0" t="0" r="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4"/>
                    <a:srcRect b="25121"/>
                    <a:stretch>
                      <a:fillRect/>
                    </a:stretch>
                  </pic:blipFill>
                  <pic:spPr>
                    <a:xfrm>
                      <a:off x="0" y="0"/>
                      <a:ext cx="3911600" cy="4707255"/>
                    </a:xfrm>
                    <a:prstGeom prst="rect">
                      <a:avLst/>
                    </a:prstGeom>
                    <a:noFill/>
                    <a:ln>
                      <a:noFill/>
                    </a:ln>
                  </pic:spPr>
                </pic:pic>
              </a:graphicData>
            </a:graphic>
          </wp:inline>
        </w:drawing>
      </w:r>
    </w:p>
    <w:p w14:paraId="026DEC9D" w14:textId="77777777" w:rsidR="00CB0688" w:rsidRDefault="00000000">
      <w:pPr>
        <w:pStyle w:val="a3"/>
        <w:widowControl/>
        <w:kinsoku w:val="0"/>
        <w:adjustRightInd w:val="0"/>
        <w:snapToGrid w:val="0"/>
        <w:spacing w:line="267" w:lineRule="auto"/>
        <w:jc w:val="both"/>
        <w:textAlignment w:val="baseline"/>
        <w:rPr>
          <w:rFonts w:ascii="宋体" w:eastAsia="宋体" w:hAnsi="宋体" w:cs="宋体" w:hint="eastAsia"/>
          <w:lang w:eastAsia="zh-CN"/>
        </w:rPr>
      </w:pPr>
      <w:r>
        <w:rPr>
          <w:rFonts w:ascii="宋体" w:eastAsia="宋体" w:hAnsi="宋体" w:cs="宋体"/>
          <w:spacing w:val="5"/>
          <w:lang w:eastAsia="zh-CN"/>
        </w:rPr>
        <w:t>图</w:t>
      </w:r>
      <w:r>
        <w:rPr>
          <w:rFonts w:ascii="宋体" w:eastAsia="宋体" w:hAnsi="宋体" w:cs="宋体"/>
          <w:lang w:eastAsia="zh-CN"/>
        </w:rPr>
        <w:t xml:space="preserve"> </w:t>
      </w:r>
      <w:r>
        <w:rPr>
          <w:spacing w:val="5"/>
          <w:lang w:eastAsia="zh-CN"/>
        </w:rPr>
        <w:t xml:space="preserve">1   </w:t>
      </w:r>
      <w:r>
        <w:rPr>
          <w:rFonts w:ascii="宋体" w:eastAsia="宋体" w:hAnsi="宋体" w:cs="宋体"/>
          <w:spacing w:val="5"/>
          <w:lang w:eastAsia="zh-CN"/>
        </w:rPr>
        <w:t>饲料中添加马齿苋水提物对鲤血清中酸性磷酸酶</w:t>
      </w:r>
      <w:r>
        <w:rPr>
          <w:spacing w:val="5"/>
          <w:lang w:eastAsia="zh-CN"/>
        </w:rPr>
        <w:t>(A)</w:t>
      </w:r>
      <w:r>
        <w:rPr>
          <w:rFonts w:ascii="宋体" w:eastAsia="宋体" w:hAnsi="宋体" w:cs="宋体"/>
          <w:spacing w:val="5"/>
          <w:lang w:eastAsia="zh-CN"/>
        </w:rPr>
        <w:t>、</w:t>
      </w:r>
      <w:r>
        <w:rPr>
          <w:rFonts w:ascii="宋体" w:eastAsia="宋体" w:hAnsi="宋体" w:cs="宋体"/>
          <w:spacing w:val="9"/>
          <w:lang w:eastAsia="zh-CN"/>
        </w:rPr>
        <w:t>髓过氧化物酶</w:t>
      </w:r>
      <w:r>
        <w:rPr>
          <w:spacing w:val="9"/>
          <w:lang w:eastAsia="zh-CN"/>
        </w:rPr>
        <w:t>(B)</w:t>
      </w:r>
      <w:r>
        <w:rPr>
          <w:rFonts w:ascii="宋体" w:eastAsia="宋体" w:hAnsi="宋体" w:cs="宋体"/>
          <w:spacing w:val="9"/>
          <w:lang w:eastAsia="zh-CN"/>
        </w:rPr>
        <w:t>、溶菌酶</w:t>
      </w:r>
      <w:r>
        <w:rPr>
          <w:spacing w:val="9"/>
          <w:lang w:eastAsia="zh-CN"/>
        </w:rPr>
        <w:t>(C)</w:t>
      </w:r>
      <w:r>
        <w:rPr>
          <w:rFonts w:ascii="宋体" w:eastAsia="宋体" w:hAnsi="宋体" w:cs="宋体"/>
          <w:spacing w:val="9"/>
          <w:lang w:eastAsia="zh-CN"/>
        </w:rPr>
        <w:t>活性和免疫球蛋白</w:t>
      </w:r>
      <w:r>
        <w:rPr>
          <w:spacing w:val="9"/>
          <w:lang w:eastAsia="zh-CN"/>
        </w:rPr>
        <w:t>(D)</w:t>
      </w:r>
      <w:r>
        <w:rPr>
          <w:rFonts w:ascii="宋体" w:eastAsia="宋体" w:hAnsi="宋体" w:cs="宋体"/>
          <w:spacing w:val="9"/>
          <w:lang w:eastAsia="zh-CN"/>
        </w:rPr>
        <w:t>含量的</w:t>
      </w:r>
      <w:r>
        <w:rPr>
          <w:rFonts w:ascii="宋体" w:eastAsia="宋体" w:hAnsi="宋体" w:cs="宋体"/>
          <w:spacing w:val="-2"/>
          <w:lang w:eastAsia="zh-CN"/>
        </w:rPr>
        <w:t>影响</w:t>
      </w:r>
    </w:p>
    <w:p w14:paraId="4E1AFD2E" w14:textId="77777777" w:rsidR="00CB0688" w:rsidRDefault="00000000">
      <w:pPr>
        <w:pStyle w:val="a3"/>
        <w:widowControl/>
        <w:kinsoku w:val="0"/>
        <w:adjustRightInd w:val="0"/>
        <w:snapToGrid w:val="0"/>
        <w:jc w:val="both"/>
        <w:textAlignment w:val="baseline"/>
        <w:rPr>
          <w:lang w:eastAsia="zh-CN"/>
        </w:rPr>
      </w:pPr>
      <w:r>
        <w:t>Fig.</w:t>
      </w:r>
      <w:r>
        <w:rPr>
          <w:spacing w:val="25"/>
        </w:rPr>
        <w:t xml:space="preserve"> </w:t>
      </w:r>
      <w:proofErr w:type="gramStart"/>
      <w:r>
        <w:t>1  Effects</w:t>
      </w:r>
      <w:proofErr w:type="gramEnd"/>
      <w:r>
        <w:t xml:space="preserve"> of</w:t>
      </w:r>
      <w:r>
        <w:rPr>
          <w:spacing w:val="-12"/>
        </w:rPr>
        <w:t xml:space="preserve"> </w:t>
      </w:r>
      <w:r>
        <w:t>dietary aqueous extract of</w:t>
      </w:r>
      <w:r>
        <w:rPr>
          <w:spacing w:val="-20"/>
        </w:rPr>
        <w:t xml:space="preserve"> </w:t>
      </w:r>
      <w:r>
        <w:rPr>
          <w:i/>
          <w:iCs/>
        </w:rPr>
        <w:t>Portulaca oleracea</w:t>
      </w:r>
      <w:r>
        <w:rPr>
          <w:i/>
          <w:iCs/>
          <w:spacing w:val="6"/>
        </w:rPr>
        <w:t xml:space="preserve"> </w:t>
      </w:r>
      <w:r>
        <w:t>on the</w:t>
      </w:r>
      <w:r>
        <w:rPr>
          <w:spacing w:val="16"/>
          <w:w w:val="102"/>
        </w:rPr>
        <w:t xml:space="preserve"> </w:t>
      </w:r>
      <w:r>
        <w:t>activities</w:t>
      </w:r>
      <w:r>
        <w:rPr>
          <w:spacing w:val="16"/>
          <w:w w:val="101"/>
        </w:rPr>
        <w:t xml:space="preserve"> </w:t>
      </w:r>
      <w:r>
        <w:t>of acid phosphatase</w:t>
      </w:r>
      <w:r>
        <w:rPr>
          <w:spacing w:val="17"/>
          <w:w w:val="101"/>
        </w:rPr>
        <w:t xml:space="preserve"> </w:t>
      </w:r>
      <w:r>
        <w:t>(</w:t>
      </w:r>
      <w:r>
        <w:rPr>
          <w:spacing w:val="-1"/>
        </w:rPr>
        <w:t>A</w:t>
      </w:r>
      <w:proofErr w:type="gramStart"/>
      <w:r>
        <w:rPr>
          <w:spacing w:val="-1"/>
        </w:rPr>
        <w:t>),</w:t>
      </w:r>
      <w:r>
        <w:rPr>
          <w:spacing w:val="14"/>
        </w:rPr>
        <w:t xml:space="preserve">  </w:t>
      </w:r>
      <w:r>
        <w:rPr>
          <w:spacing w:val="-1"/>
        </w:rPr>
        <w:t>myeloperoxidase</w:t>
      </w:r>
      <w:proofErr w:type="gramEnd"/>
      <w:r>
        <w:rPr>
          <w:spacing w:val="17"/>
          <w:w w:val="101"/>
        </w:rPr>
        <w:t xml:space="preserve"> </w:t>
      </w:r>
      <w:r>
        <w:rPr>
          <w:spacing w:val="-1"/>
        </w:rPr>
        <w:t>(B),</w:t>
      </w:r>
      <w:r>
        <w:t xml:space="preserve"> lysozyme (C), and the content of</w:t>
      </w:r>
      <w:r>
        <w:rPr>
          <w:spacing w:val="-12"/>
        </w:rPr>
        <w:t xml:space="preserve"> </w:t>
      </w:r>
      <w:r>
        <w:t>immunoglobulin (D)</w:t>
      </w:r>
      <w:r>
        <w:rPr>
          <w:spacing w:val="5"/>
        </w:rPr>
        <w:t xml:space="preserve"> </w:t>
      </w:r>
      <w:r>
        <w:t>in</w:t>
      </w:r>
      <w:r>
        <w:rPr>
          <w:spacing w:val="3"/>
        </w:rPr>
        <w:t xml:space="preserve"> </w:t>
      </w:r>
      <w:r>
        <w:t>the</w:t>
      </w:r>
      <w:r>
        <w:rPr>
          <w:spacing w:val="9"/>
        </w:rPr>
        <w:t xml:space="preserve"> </w:t>
      </w:r>
      <w:r>
        <w:rPr>
          <w:spacing w:val="-1"/>
        </w:rPr>
        <w:t>serum</w:t>
      </w:r>
      <w:r>
        <w:t xml:space="preserve"> of</w:t>
      </w:r>
      <w:r>
        <w:rPr>
          <w:spacing w:val="-10"/>
        </w:rPr>
        <w:t xml:space="preserve"> </w:t>
      </w:r>
      <w:r>
        <w:t>common</w:t>
      </w:r>
      <w:r>
        <w:rPr>
          <w:spacing w:val="1"/>
        </w:rPr>
        <w:t xml:space="preserve"> </w:t>
      </w:r>
      <w:r>
        <w:t>carp</w:t>
      </w:r>
      <w:r>
        <w:rPr>
          <w:spacing w:val="1"/>
        </w:rPr>
        <w:t xml:space="preserve"> (</w:t>
      </w:r>
      <w:r>
        <w:rPr>
          <w:i/>
          <w:iCs/>
        </w:rPr>
        <w:t>Cyprinus</w:t>
      </w:r>
      <w:r>
        <w:rPr>
          <w:i/>
          <w:iCs/>
          <w:spacing w:val="1"/>
        </w:rPr>
        <w:t xml:space="preserve"> </w:t>
      </w:r>
      <w:r>
        <w:rPr>
          <w:i/>
          <w:iCs/>
        </w:rPr>
        <w:t>carpio</w:t>
      </w:r>
      <w:r>
        <w:rPr>
          <w:spacing w:val="1"/>
        </w:rPr>
        <w:t>)</w:t>
      </w:r>
    </w:p>
    <w:p w14:paraId="7C6FA5C0" w14:textId="77777777" w:rsidR="00CB0688" w:rsidRDefault="00000000">
      <w:pPr>
        <w:spacing w:line="360" w:lineRule="auto"/>
        <w:rPr>
          <w:sz w:val="24"/>
        </w:rPr>
      </w:pPr>
      <w:r>
        <w:rPr>
          <w:sz w:val="24"/>
        </w:rPr>
        <w:t xml:space="preserve">2.3 </w:t>
      </w:r>
      <w:r>
        <w:rPr>
          <w:sz w:val="24"/>
        </w:rPr>
        <w:t>饲料中添加马齿苋水提物对鲤肝脏免疫指标的影响</w:t>
      </w:r>
    </w:p>
    <w:p w14:paraId="6236B800" w14:textId="77777777" w:rsidR="00CB0688" w:rsidRDefault="00000000">
      <w:pPr>
        <w:spacing w:line="360" w:lineRule="auto"/>
        <w:ind w:firstLineChars="200" w:firstLine="480"/>
        <w:rPr>
          <w:sz w:val="24"/>
        </w:rPr>
      </w:pPr>
      <w:r>
        <w:rPr>
          <w:rFonts w:hint="eastAsia"/>
          <w:sz w:val="24"/>
        </w:rPr>
        <w:t>由</w:t>
      </w:r>
      <w:hyperlink w:anchor="bookmark27" w:history="1">
        <w:r w:rsidR="00CB0688">
          <w:rPr>
            <w:rFonts w:hint="eastAsia"/>
            <w:sz w:val="24"/>
          </w:rPr>
          <w:t>图</w:t>
        </w:r>
        <w:r w:rsidR="00CB0688">
          <w:rPr>
            <w:rFonts w:hint="eastAsia"/>
            <w:sz w:val="24"/>
          </w:rPr>
          <w:t>2</w:t>
        </w:r>
      </w:hyperlink>
      <w:r>
        <w:rPr>
          <w:rFonts w:hint="eastAsia"/>
          <w:sz w:val="24"/>
        </w:rPr>
        <w:t>可知，与对照组相比，饲料中添加</w:t>
      </w:r>
      <w:r>
        <w:rPr>
          <w:rFonts w:hint="eastAsia"/>
          <w:sz w:val="24"/>
        </w:rPr>
        <w:t>0.25%</w:t>
      </w:r>
      <w:r>
        <w:rPr>
          <w:rFonts w:hint="eastAsia"/>
          <w:sz w:val="24"/>
        </w:rPr>
        <w:t>的</w:t>
      </w:r>
      <w:r>
        <w:rPr>
          <w:rFonts w:hint="eastAsia"/>
          <w:sz w:val="24"/>
        </w:rPr>
        <w:t>AEP</w:t>
      </w:r>
      <w:r>
        <w:rPr>
          <w:rFonts w:hint="eastAsia"/>
          <w:sz w:val="24"/>
        </w:rPr>
        <w:t>低</w:t>
      </w:r>
      <w:r>
        <w:rPr>
          <w:rFonts w:hint="eastAsia"/>
          <w:sz w:val="24"/>
        </w:rPr>
        <w:t xml:space="preserve"> </w:t>
      </w:r>
      <w:r>
        <w:rPr>
          <w:rFonts w:hint="eastAsia"/>
          <w:sz w:val="24"/>
        </w:rPr>
        <w:t>鲤肝脏中</w:t>
      </w:r>
      <w:r>
        <w:rPr>
          <w:sz w:val="24"/>
        </w:rPr>
        <w:t xml:space="preserve"> </w:t>
      </w:r>
      <w:r>
        <w:rPr>
          <w:rFonts w:hint="eastAsia"/>
          <w:sz w:val="24"/>
        </w:rPr>
        <w:t>GPT</w:t>
      </w:r>
      <w:r>
        <w:rPr>
          <w:sz w:val="24"/>
        </w:rPr>
        <w:t xml:space="preserve"> </w:t>
      </w:r>
      <w:r>
        <w:rPr>
          <w:rFonts w:hint="eastAsia"/>
          <w:sz w:val="24"/>
        </w:rPr>
        <w:t>的活性（</w:t>
      </w:r>
      <w:r>
        <w:rPr>
          <w:i/>
          <w:iCs/>
          <w:sz w:val="24"/>
        </w:rPr>
        <w:t>P</w:t>
      </w:r>
      <w:r>
        <w:rPr>
          <w:rFonts w:hint="eastAsia"/>
          <w:sz w:val="24"/>
        </w:rPr>
        <w:t xml:space="preserve"> &lt; 0</w:t>
      </w:r>
      <w:r>
        <w:rPr>
          <w:sz w:val="24"/>
        </w:rPr>
        <w:t>.05</w:t>
      </w:r>
      <w:r>
        <w:rPr>
          <w:rFonts w:hint="eastAsia"/>
          <w:sz w:val="24"/>
        </w:rPr>
        <w:t>），</w:t>
      </w:r>
      <w:r>
        <w:rPr>
          <w:sz w:val="24"/>
        </w:rPr>
        <w:t xml:space="preserve"> 1.00</w:t>
      </w:r>
      <w:r>
        <w:rPr>
          <w:rFonts w:hint="eastAsia"/>
          <w:sz w:val="24"/>
        </w:rPr>
        <w:t>%</w:t>
      </w:r>
      <w:r>
        <w:rPr>
          <w:sz w:val="24"/>
        </w:rPr>
        <w:t xml:space="preserve"> </w:t>
      </w:r>
      <w:r>
        <w:rPr>
          <w:rFonts w:hint="eastAsia"/>
          <w:sz w:val="24"/>
        </w:rPr>
        <w:t>AEP</w:t>
      </w:r>
      <w:r>
        <w:rPr>
          <w:sz w:val="24"/>
        </w:rPr>
        <w:t xml:space="preserve"> </w:t>
      </w:r>
      <w:r>
        <w:rPr>
          <w:rFonts w:hint="eastAsia"/>
          <w:sz w:val="24"/>
        </w:rPr>
        <w:t>组鲤肝脏</w:t>
      </w:r>
      <w:r>
        <w:rPr>
          <w:sz w:val="24"/>
        </w:rPr>
        <w:t>的</w:t>
      </w:r>
      <w:r>
        <w:rPr>
          <w:sz w:val="24"/>
        </w:rPr>
        <w:t xml:space="preserve"> </w:t>
      </w:r>
      <w:r>
        <w:rPr>
          <w:rFonts w:hint="eastAsia"/>
          <w:sz w:val="24"/>
        </w:rPr>
        <w:t>AKP</w:t>
      </w:r>
      <w:r>
        <w:rPr>
          <w:sz w:val="24"/>
        </w:rPr>
        <w:t xml:space="preserve"> </w:t>
      </w:r>
      <w:r>
        <w:rPr>
          <w:rFonts w:hint="eastAsia"/>
          <w:sz w:val="24"/>
        </w:rPr>
        <w:t>活性和</w:t>
      </w:r>
      <w:r>
        <w:rPr>
          <w:sz w:val="24"/>
        </w:rPr>
        <w:t xml:space="preserve"> </w:t>
      </w:r>
      <w:r>
        <w:rPr>
          <w:rFonts w:hint="eastAsia"/>
          <w:sz w:val="24"/>
        </w:rPr>
        <w:t xml:space="preserve">TP </w:t>
      </w:r>
      <w:r>
        <w:rPr>
          <w:sz w:val="24"/>
        </w:rPr>
        <w:t>含量显著升高</w:t>
      </w:r>
      <w:r>
        <w:rPr>
          <w:rFonts w:hint="eastAsia"/>
          <w:sz w:val="24"/>
        </w:rPr>
        <w:t>（</w:t>
      </w:r>
      <w:r>
        <w:rPr>
          <w:i/>
          <w:iCs/>
          <w:sz w:val="24"/>
        </w:rPr>
        <w:t>P</w:t>
      </w:r>
      <w:r>
        <w:rPr>
          <w:rFonts w:hint="eastAsia"/>
          <w:sz w:val="24"/>
        </w:rPr>
        <w:t xml:space="preserve"> &lt; 0</w:t>
      </w:r>
      <w:r>
        <w:rPr>
          <w:sz w:val="24"/>
        </w:rPr>
        <w:t>.05</w:t>
      </w:r>
      <w:r>
        <w:rPr>
          <w:rFonts w:hint="eastAsia"/>
          <w:sz w:val="24"/>
        </w:rPr>
        <w:t>），</w:t>
      </w:r>
      <w:r>
        <w:rPr>
          <w:sz w:val="24"/>
        </w:rPr>
        <w:t>GPT</w:t>
      </w:r>
      <w:r>
        <w:rPr>
          <w:sz w:val="24"/>
        </w:rPr>
        <w:t>的活性显著降低</w:t>
      </w:r>
      <w:r>
        <w:rPr>
          <w:rFonts w:hint="eastAsia"/>
          <w:sz w:val="24"/>
        </w:rPr>
        <w:t>（</w:t>
      </w:r>
      <w:r>
        <w:rPr>
          <w:i/>
          <w:iCs/>
          <w:sz w:val="24"/>
        </w:rPr>
        <w:t>P</w:t>
      </w:r>
      <w:r>
        <w:rPr>
          <w:rFonts w:hint="eastAsia"/>
          <w:sz w:val="24"/>
        </w:rPr>
        <w:t xml:space="preserve"> &lt; 0</w:t>
      </w:r>
      <w:r>
        <w:rPr>
          <w:sz w:val="24"/>
        </w:rPr>
        <w:t>.05</w:t>
      </w:r>
      <w:r>
        <w:rPr>
          <w:rFonts w:hint="eastAsia"/>
          <w:sz w:val="24"/>
        </w:rPr>
        <w:t>），</w:t>
      </w:r>
      <w:r>
        <w:rPr>
          <w:sz w:val="24"/>
        </w:rPr>
        <w:t>其他各指标均无显著变化</w:t>
      </w:r>
      <w:r>
        <w:rPr>
          <w:rFonts w:hint="eastAsia"/>
          <w:sz w:val="24"/>
        </w:rPr>
        <w:t>（</w:t>
      </w:r>
      <w:r>
        <w:rPr>
          <w:i/>
          <w:iCs/>
          <w:sz w:val="24"/>
        </w:rPr>
        <w:t>P</w:t>
      </w:r>
      <w:r>
        <w:rPr>
          <w:sz w:val="24"/>
        </w:rPr>
        <w:t xml:space="preserve"> ≥</w:t>
      </w:r>
      <w:r>
        <w:rPr>
          <w:rFonts w:hint="eastAsia"/>
          <w:sz w:val="24"/>
        </w:rPr>
        <w:t xml:space="preserve"> </w:t>
      </w:r>
      <w:r>
        <w:rPr>
          <w:sz w:val="24"/>
        </w:rPr>
        <w:t>0.05</w:t>
      </w:r>
      <w:r>
        <w:rPr>
          <w:rFonts w:hint="eastAsia"/>
          <w:sz w:val="24"/>
        </w:rPr>
        <w:t>）</w:t>
      </w:r>
      <w:r>
        <w:rPr>
          <w:sz w:val="24"/>
        </w:rPr>
        <w:t>。</w:t>
      </w:r>
    </w:p>
    <w:p w14:paraId="683DBE93" w14:textId="77777777" w:rsidR="00CB0688" w:rsidRDefault="00000000">
      <w:pPr>
        <w:spacing w:line="360" w:lineRule="auto"/>
        <w:rPr>
          <w:sz w:val="24"/>
        </w:rPr>
      </w:pPr>
      <w:r>
        <w:rPr>
          <w:sz w:val="24"/>
        </w:rPr>
        <w:t xml:space="preserve">2.4 </w:t>
      </w:r>
      <w:r>
        <w:rPr>
          <w:sz w:val="24"/>
        </w:rPr>
        <w:t>饲料中添加马齿苋水提物对鲤黏液免疫指标的影响</w:t>
      </w:r>
    </w:p>
    <w:p w14:paraId="23C500CB" w14:textId="77777777" w:rsidR="00CB0688" w:rsidRDefault="00000000">
      <w:pPr>
        <w:spacing w:line="360" w:lineRule="auto"/>
        <w:ind w:firstLineChars="200" w:firstLine="480"/>
        <w:jc w:val="left"/>
        <w:rPr>
          <w:sz w:val="24"/>
        </w:rPr>
      </w:pPr>
      <w:r>
        <w:rPr>
          <w:sz w:val="24"/>
        </w:rPr>
        <w:t>由</w:t>
      </w:r>
      <w:hyperlink w:anchor="bookmark28" w:history="1">
        <w:r w:rsidR="00CB0688">
          <w:rPr>
            <w:sz w:val="24"/>
          </w:rPr>
          <w:t>图</w:t>
        </w:r>
        <w:r w:rsidR="00CB0688">
          <w:rPr>
            <w:sz w:val="24"/>
          </w:rPr>
          <w:t xml:space="preserve"> 3</w:t>
        </w:r>
      </w:hyperlink>
      <w:r>
        <w:rPr>
          <w:sz w:val="24"/>
        </w:rPr>
        <w:t>可知</w:t>
      </w:r>
      <w:r>
        <w:rPr>
          <w:sz w:val="24"/>
        </w:rPr>
        <w:t xml:space="preserve">, </w:t>
      </w:r>
      <w:r>
        <w:rPr>
          <w:sz w:val="24"/>
        </w:rPr>
        <w:t>与对照组相比</w:t>
      </w:r>
      <w:r>
        <w:rPr>
          <w:rFonts w:hint="eastAsia"/>
          <w:sz w:val="24"/>
        </w:rPr>
        <w:t>，</w:t>
      </w:r>
      <w:r>
        <w:rPr>
          <w:sz w:val="24"/>
        </w:rPr>
        <w:t>饲料中添加</w:t>
      </w:r>
      <w:r>
        <w:rPr>
          <w:rFonts w:hint="eastAsia"/>
          <w:sz w:val="24"/>
        </w:rPr>
        <w:t xml:space="preserve"> 0</w:t>
      </w:r>
      <w:r>
        <w:rPr>
          <w:sz w:val="24"/>
        </w:rPr>
        <w:t>.50%</w:t>
      </w:r>
      <w:r>
        <w:rPr>
          <w:rFonts w:hint="eastAsia"/>
          <w:sz w:val="24"/>
        </w:rPr>
        <w:t xml:space="preserve"> </w:t>
      </w:r>
      <w:r>
        <w:rPr>
          <w:rFonts w:hint="eastAsia"/>
          <w:sz w:val="24"/>
        </w:rPr>
        <w:t>的</w:t>
      </w:r>
      <w:r>
        <w:rPr>
          <w:rFonts w:hint="eastAsia"/>
          <w:sz w:val="24"/>
        </w:rPr>
        <w:t xml:space="preserve"> AEP </w:t>
      </w:r>
      <w:r>
        <w:rPr>
          <w:rFonts w:hint="eastAsia"/>
          <w:sz w:val="24"/>
        </w:rPr>
        <w:t>可以</w:t>
      </w:r>
      <w:r>
        <w:rPr>
          <w:sz w:val="24"/>
        </w:rPr>
        <w:t>显著增强</w:t>
      </w:r>
      <w:proofErr w:type="gramStart"/>
      <w:r>
        <w:rPr>
          <w:sz w:val="24"/>
        </w:rPr>
        <w:t>鲤</w:t>
      </w:r>
      <w:proofErr w:type="gramEnd"/>
      <w:r>
        <w:rPr>
          <w:sz w:val="24"/>
        </w:rPr>
        <w:t>黏液中</w:t>
      </w:r>
      <w:r>
        <w:rPr>
          <w:rFonts w:hint="eastAsia"/>
          <w:sz w:val="24"/>
        </w:rPr>
        <w:t xml:space="preserve"> AKP </w:t>
      </w:r>
      <w:r>
        <w:rPr>
          <w:rFonts w:hint="eastAsia"/>
          <w:sz w:val="24"/>
        </w:rPr>
        <w:t>的</w:t>
      </w:r>
      <w:r>
        <w:rPr>
          <w:sz w:val="24"/>
        </w:rPr>
        <w:t>活性</w:t>
      </w:r>
      <w:r>
        <w:rPr>
          <w:rFonts w:hint="eastAsia"/>
          <w:sz w:val="24"/>
        </w:rPr>
        <w:t>（</w:t>
      </w:r>
      <w:r>
        <w:rPr>
          <w:i/>
          <w:iCs/>
          <w:sz w:val="24"/>
        </w:rPr>
        <w:t>P</w:t>
      </w:r>
      <w:r>
        <w:rPr>
          <w:rFonts w:hint="eastAsia"/>
          <w:sz w:val="24"/>
        </w:rPr>
        <w:t xml:space="preserve"> &lt; 0</w:t>
      </w:r>
      <w:r>
        <w:rPr>
          <w:sz w:val="24"/>
        </w:rPr>
        <w:t>.05</w:t>
      </w:r>
      <w:r>
        <w:rPr>
          <w:rFonts w:hint="eastAsia"/>
          <w:sz w:val="24"/>
        </w:rPr>
        <w:t>），</w:t>
      </w:r>
      <w:r>
        <w:rPr>
          <w:sz w:val="24"/>
        </w:rPr>
        <w:t>其余各组无显著差异</w:t>
      </w:r>
      <w:r>
        <w:rPr>
          <w:rFonts w:hint="eastAsia"/>
          <w:sz w:val="24"/>
        </w:rPr>
        <w:t>；</w:t>
      </w:r>
      <w:r>
        <w:rPr>
          <w:rFonts w:hint="eastAsia"/>
          <w:sz w:val="24"/>
        </w:rPr>
        <w:t xml:space="preserve">POD </w:t>
      </w:r>
      <w:r>
        <w:rPr>
          <w:sz w:val="24"/>
        </w:rPr>
        <w:t>和蛋白酶活性均无显著影响</w:t>
      </w:r>
      <w:r>
        <w:rPr>
          <w:rFonts w:hint="eastAsia"/>
          <w:sz w:val="24"/>
        </w:rPr>
        <w:t>（</w:t>
      </w:r>
      <w:r>
        <w:rPr>
          <w:i/>
          <w:iCs/>
          <w:sz w:val="24"/>
        </w:rPr>
        <w:t xml:space="preserve">P </w:t>
      </w:r>
      <w:r>
        <w:rPr>
          <w:sz w:val="24"/>
        </w:rPr>
        <w:t>≥</w:t>
      </w:r>
      <w:r>
        <w:rPr>
          <w:rFonts w:hint="eastAsia"/>
          <w:sz w:val="24"/>
        </w:rPr>
        <w:t xml:space="preserve"> </w:t>
      </w:r>
      <w:r>
        <w:rPr>
          <w:sz w:val="24"/>
        </w:rPr>
        <w:t>0.05</w:t>
      </w:r>
      <w:r>
        <w:rPr>
          <w:rFonts w:hint="eastAsia"/>
          <w:sz w:val="24"/>
        </w:rPr>
        <w:t>）</w:t>
      </w:r>
      <w:r>
        <w:rPr>
          <w:sz w:val="24"/>
        </w:rPr>
        <w:t>。</w:t>
      </w:r>
    </w:p>
    <w:p w14:paraId="57BC3B18" w14:textId="77777777" w:rsidR="00CB0688" w:rsidRDefault="00000000">
      <w:pPr>
        <w:spacing w:line="360" w:lineRule="auto"/>
        <w:jc w:val="center"/>
      </w:pPr>
      <w:r>
        <w:rPr>
          <w:noProof/>
        </w:rPr>
        <w:lastRenderedPageBreak/>
        <w:drawing>
          <wp:inline distT="0" distB="0" distL="114300" distR="114300" wp14:anchorId="18F5C6E6" wp14:editId="27DC2445">
            <wp:extent cx="2865120" cy="3672205"/>
            <wp:effectExtent l="0" t="0" r="5080" b="1079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5"/>
                    <a:stretch>
                      <a:fillRect/>
                    </a:stretch>
                  </pic:blipFill>
                  <pic:spPr>
                    <a:xfrm>
                      <a:off x="0" y="0"/>
                      <a:ext cx="2865120" cy="3672205"/>
                    </a:xfrm>
                    <a:prstGeom prst="rect">
                      <a:avLst/>
                    </a:prstGeom>
                    <a:noFill/>
                    <a:ln>
                      <a:noFill/>
                    </a:ln>
                  </pic:spPr>
                </pic:pic>
              </a:graphicData>
            </a:graphic>
          </wp:inline>
        </w:drawing>
      </w:r>
    </w:p>
    <w:p w14:paraId="6B33EF44" w14:textId="77777777" w:rsidR="00CB0688" w:rsidRDefault="00000000">
      <w:pPr>
        <w:pStyle w:val="a3"/>
        <w:widowControl/>
        <w:kinsoku w:val="0"/>
        <w:adjustRightInd w:val="0"/>
        <w:snapToGrid w:val="0"/>
        <w:textAlignment w:val="baseline"/>
        <w:rPr>
          <w:rFonts w:ascii="宋体" w:eastAsia="宋体" w:hAnsi="宋体" w:cs="宋体" w:hint="eastAsia"/>
          <w:lang w:eastAsia="zh-CN"/>
        </w:rPr>
      </w:pPr>
      <w:r>
        <w:rPr>
          <w:rFonts w:ascii="宋体" w:eastAsia="宋体" w:hAnsi="宋体" w:cs="宋体"/>
          <w:spacing w:val="6"/>
          <w:lang w:eastAsia="zh-CN"/>
        </w:rPr>
        <w:t>图</w:t>
      </w:r>
      <w:r>
        <w:rPr>
          <w:rFonts w:ascii="宋体" w:eastAsia="宋体" w:hAnsi="宋体" w:cs="宋体"/>
          <w:spacing w:val="-29"/>
          <w:lang w:eastAsia="zh-CN"/>
        </w:rPr>
        <w:t xml:space="preserve"> </w:t>
      </w:r>
      <w:r>
        <w:rPr>
          <w:spacing w:val="6"/>
          <w:lang w:eastAsia="zh-CN"/>
        </w:rPr>
        <w:t xml:space="preserve">2   </w:t>
      </w:r>
      <w:r>
        <w:rPr>
          <w:rFonts w:ascii="宋体" w:eastAsia="宋体" w:hAnsi="宋体" w:cs="宋体"/>
          <w:spacing w:val="6"/>
          <w:lang w:eastAsia="zh-CN"/>
        </w:rPr>
        <w:t>饲料中添加马齿苋水提物对鲤肝脏中谷草转氨酶</w:t>
      </w:r>
      <w:r>
        <w:rPr>
          <w:spacing w:val="6"/>
          <w:lang w:eastAsia="zh-CN"/>
        </w:rPr>
        <w:t>(A)</w:t>
      </w:r>
      <w:r>
        <w:rPr>
          <w:rFonts w:ascii="宋体" w:eastAsia="宋体" w:hAnsi="宋体" w:cs="宋体"/>
          <w:spacing w:val="6"/>
          <w:lang w:eastAsia="zh-CN"/>
        </w:rPr>
        <w:t>、</w:t>
      </w:r>
      <w:r>
        <w:rPr>
          <w:rFonts w:ascii="宋体" w:eastAsia="宋体" w:hAnsi="宋体" w:cs="宋体"/>
          <w:lang w:eastAsia="zh-CN"/>
        </w:rPr>
        <w:t>谷丙转氨酶</w:t>
      </w:r>
      <w:r>
        <w:rPr>
          <w:lang w:eastAsia="zh-CN"/>
        </w:rPr>
        <w:t>(B)</w:t>
      </w:r>
      <w:r>
        <w:rPr>
          <w:rFonts w:ascii="宋体" w:eastAsia="宋体" w:hAnsi="宋体" w:cs="宋体"/>
          <w:lang w:eastAsia="zh-CN"/>
        </w:rPr>
        <w:t>、碱性磷酸酶</w:t>
      </w:r>
      <w:r>
        <w:rPr>
          <w:lang w:eastAsia="zh-CN"/>
        </w:rPr>
        <w:t>(C)</w:t>
      </w:r>
      <w:r>
        <w:rPr>
          <w:rFonts w:ascii="宋体" w:eastAsia="宋体" w:hAnsi="宋体" w:cs="宋体"/>
          <w:lang w:eastAsia="zh-CN"/>
        </w:rPr>
        <w:t>活性和总蛋白</w:t>
      </w:r>
      <w:r>
        <w:rPr>
          <w:lang w:eastAsia="zh-CN"/>
        </w:rPr>
        <w:t>(D)</w:t>
      </w:r>
      <w:r>
        <w:rPr>
          <w:rFonts w:ascii="宋体" w:eastAsia="宋体" w:hAnsi="宋体" w:cs="宋体"/>
          <w:lang w:eastAsia="zh-CN"/>
        </w:rPr>
        <w:t>含量的</w:t>
      </w:r>
      <w:r>
        <w:rPr>
          <w:rFonts w:ascii="宋体" w:eastAsia="宋体" w:hAnsi="宋体" w:cs="宋体"/>
          <w:spacing w:val="-1"/>
          <w:lang w:eastAsia="zh-CN"/>
        </w:rPr>
        <w:t>影响</w:t>
      </w:r>
      <w:r>
        <w:rPr>
          <w:rFonts w:ascii="宋体" w:eastAsia="宋体" w:hAnsi="宋体" w:cs="宋体"/>
          <w:lang w:eastAsia="zh-CN"/>
        </w:rPr>
        <w:t xml:space="preserve">  </w:t>
      </w:r>
    </w:p>
    <w:p w14:paraId="426F04F4" w14:textId="77777777" w:rsidR="00CB0688" w:rsidRDefault="00000000">
      <w:pPr>
        <w:pStyle w:val="a3"/>
        <w:widowControl/>
        <w:kinsoku w:val="0"/>
        <w:adjustRightInd w:val="0"/>
        <w:snapToGrid w:val="0"/>
        <w:jc w:val="both"/>
        <w:textAlignment w:val="baseline"/>
      </w:pPr>
      <w:r>
        <w:t>Fig</w:t>
      </w:r>
      <w:r>
        <w:rPr>
          <w:spacing w:val="2"/>
        </w:rPr>
        <w:t xml:space="preserve">. 2   </w:t>
      </w:r>
      <w:r>
        <w:t>Effects</w:t>
      </w:r>
      <w:r>
        <w:rPr>
          <w:spacing w:val="2"/>
        </w:rPr>
        <w:t xml:space="preserve"> </w:t>
      </w:r>
      <w:r>
        <w:t>of</w:t>
      </w:r>
      <w:r>
        <w:rPr>
          <w:spacing w:val="-9"/>
        </w:rPr>
        <w:t xml:space="preserve"> </w:t>
      </w:r>
      <w:r>
        <w:t>dietary</w:t>
      </w:r>
      <w:r>
        <w:rPr>
          <w:spacing w:val="2"/>
        </w:rPr>
        <w:t xml:space="preserve"> </w:t>
      </w:r>
      <w:r>
        <w:t>aqueous</w:t>
      </w:r>
      <w:r>
        <w:rPr>
          <w:spacing w:val="2"/>
        </w:rPr>
        <w:t xml:space="preserve"> </w:t>
      </w:r>
      <w:r>
        <w:t>extract</w:t>
      </w:r>
      <w:r>
        <w:rPr>
          <w:spacing w:val="2"/>
        </w:rPr>
        <w:t xml:space="preserve"> </w:t>
      </w:r>
      <w:r>
        <w:t>of</w:t>
      </w:r>
      <w:r>
        <w:rPr>
          <w:spacing w:val="-21"/>
        </w:rPr>
        <w:t xml:space="preserve"> </w:t>
      </w:r>
      <w:r>
        <w:rPr>
          <w:i/>
          <w:iCs/>
        </w:rPr>
        <w:t>Portulaca</w:t>
      </w:r>
      <w:r>
        <w:rPr>
          <w:i/>
          <w:iCs/>
          <w:spacing w:val="6"/>
        </w:rPr>
        <w:t xml:space="preserve"> </w:t>
      </w:r>
      <w:r>
        <w:rPr>
          <w:i/>
          <w:iCs/>
        </w:rPr>
        <w:t>oleracea</w:t>
      </w:r>
      <w:r>
        <w:rPr>
          <w:i/>
          <w:iCs/>
          <w:spacing w:val="6"/>
        </w:rPr>
        <w:t xml:space="preserve"> </w:t>
      </w:r>
      <w:r>
        <w:t>on the</w:t>
      </w:r>
      <w:r>
        <w:rPr>
          <w:spacing w:val="25"/>
        </w:rPr>
        <w:t xml:space="preserve"> </w:t>
      </w:r>
      <w:r>
        <w:t>activities</w:t>
      </w:r>
      <w:r>
        <w:rPr>
          <w:spacing w:val="24"/>
          <w:w w:val="101"/>
        </w:rPr>
        <w:t xml:space="preserve"> </w:t>
      </w:r>
      <w:r>
        <w:t>of glutamic-oxaloacetic</w:t>
      </w:r>
      <w:r>
        <w:rPr>
          <w:spacing w:val="20"/>
          <w:w w:val="102"/>
        </w:rPr>
        <w:t xml:space="preserve"> </w:t>
      </w:r>
      <w:r>
        <w:t>transaminase</w:t>
      </w:r>
      <w:r>
        <w:rPr>
          <w:spacing w:val="25"/>
          <w:w w:val="102"/>
        </w:rPr>
        <w:t xml:space="preserve"> </w:t>
      </w:r>
      <w:r>
        <w:rPr>
          <w:spacing w:val="-1"/>
        </w:rPr>
        <w:t>(A),</w:t>
      </w:r>
      <w:r>
        <w:rPr>
          <w:spacing w:val="23"/>
          <w:w w:val="102"/>
        </w:rPr>
        <w:t xml:space="preserve"> </w:t>
      </w:r>
      <w:r>
        <w:rPr>
          <w:spacing w:val="-1"/>
        </w:rPr>
        <w:t>glutamic-</w:t>
      </w:r>
      <w:r>
        <w:t xml:space="preserve"> </w:t>
      </w:r>
      <w:r>
        <w:rPr>
          <w:spacing w:val="-1"/>
        </w:rPr>
        <w:t>pyruvic</w:t>
      </w:r>
      <w:r>
        <w:rPr>
          <w:spacing w:val="25"/>
        </w:rPr>
        <w:t xml:space="preserve"> </w:t>
      </w:r>
      <w:r>
        <w:rPr>
          <w:spacing w:val="-1"/>
        </w:rPr>
        <w:t>transaminase</w:t>
      </w:r>
      <w:r>
        <w:rPr>
          <w:spacing w:val="18"/>
          <w:w w:val="101"/>
        </w:rPr>
        <w:t xml:space="preserve"> </w:t>
      </w:r>
      <w:r>
        <w:rPr>
          <w:spacing w:val="-1"/>
        </w:rPr>
        <w:t>(B),</w:t>
      </w:r>
      <w:r>
        <w:rPr>
          <w:spacing w:val="18"/>
        </w:rPr>
        <w:t xml:space="preserve"> </w:t>
      </w:r>
      <w:r>
        <w:rPr>
          <w:spacing w:val="-1"/>
        </w:rPr>
        <w:t>alkaline</w:t>
      </w:r>
      <w:r>
        <w:rPr>
          <w:spacing w:val="15"/>
        </w:rPr>
        <w:t xml:space="preserve"> </w:t>
      </w:r>
      <w:r>
        <w:rPr>
          <w:spacing w:val="-1"/>
        </w:rPr>
        <w:t>phosphatase</w:t>
      </w:r>
      <w:r>
        <w:rPr>
          <w:spacing w:val="18"/>
          <w:w w:val="101"/>
        </w:rPr>
        <w:t xml:space="preserve"> </w:t>
      </w:r>
      <w:r>
        <w:rPr>
          <w:spacing w:val="-1"/>
        </w:rPr>
        <w:t>(C),</w:t>
      </w:r>
      <w:r>
        <w:rPr>
          <w:spacing w:val="18"/>
        </w:rPr>
        <w:t xml:space="preserve"> </w:t>
      </w:r>
      <w:r>
        <w:rPr>
          <w:spacing w:val="-1"/>
        </w:rPr>
        <w:t>and</w:t>
      </w:r>
      <w:r>
        <w:rPr>
          <w:spacing w:val="16"/>
        </w:rPr>
        <w:t xml:space="preserve"> </w:t>
      </w:r>
      <w:r>
        <w:rPr>
          <w:spacing w:val="-1"/>
        </w:rPr>
        <w:t>the</w:t>
      </w:r>
      <w:r>
        <w:t xml:space="preserve"> content</w:t>
      </w:r>
      <w:r>
        <w:rPr>
          <w:spacing w:val="13"/>
          <w:w w:val="101"/>
        </w:rPr>
        <w:t xml:space="preserve"> </w:t>
      </w:r>
      <w:r>
        <w:t>of</w:t>
      </w:r>
      <w:r>
        <w:rPr>
          <w:spacing w:val="-8"/>
        </w:rPr>
        <w:t xml:space="preserve"> </w:t>
      </w:r>
      <w:r>
        <w:t>total protein</w:t>
      </w:r>
      <w:r>
        <w:rPr>
          <w:spacing w:val="14"/>
          <w:w w:val="101"/>
        </w:rPr>
        <w:t xml:space="preserve"> </w:t>
      </w:r>
      <w:r>
        <w:t>(D)</w:t>
      </w:r>
      <w:r>
        <w:rPr>
          <w:spacing w:val="12"/>
          <w:w w:val="101"/>
        </w:rPr>
        <w:t xml:space="preserve"> </w:t>
      </w:r>
      <w:r>
        <w:t>in the</w:t>
      </w:r>
      <w:r>
        <w:rPr>
          <w:spacing w:val="12"/>
          <w:w w:val="102"/>
        </w:rPr>
        <w:t xml:space="preserve"> </w:t>
      </w:r>
      <w:r>
        <w:t>liver</w:t>
      </w:r>
      <w:r>
        <w:rPr>
          <w:spacing w:val="12"/>
        </w:rPr>
        <w:t xml:space="preserve"> </w:t>
      </w:r>
      <w:r>
        <w:t>of common</w:t>
      </w:r>
      <w:r>
        <w:rPr>
          <w:spacing w:val="13"/>
          <w:w w:val="101"/>
        </w:rPr>
        <w:t xml:space="preserve"> </w:t>
      </w:r>
      <w:r>
        <w:t>carp</w:t>
      </w:r>
      <w:r>
        <w:rPr>
          <w:spacing w:val="14"/>
          <w:w w:val="101"/>
        </w:rPr>
        <w:t xml:space="preserve"> </w:t>
      </w:r>
      <w:r>
        <w:t>(</w:t>
      </w:r>
      <w:r>
        <w:rPr>
          <w:i/>
          <w:iCs/>
        </w:rPr>
        <w:t>C</w:t>
      </w:r>
      <w:r>
        <w:rPr>
          <w:i/>
          <w:iCs/>
          <w:spacing w:val="-1"/>
        </w:rPr>
        <w:t>yprinus</w:t>
      </w:r>
      <w:r>
        <w:rPr>
          <w:i/>
          <w:iCs/>
        </w:rPr>
        <w:t xml:space="preserve"> carpio</w:t>
      </w:r>
      <w:r>
        <w:t>)</w:t>
      </w:r>
    </w:p>
    <w:p w14:paraId="381DEB38" w14:textId="77777777" w:rsidR="00CB0688" w:rsidRDefault="00CB0688">
      <w:pPr>
        <w:pStyle w:val="a3"/>
        <w:widowControl/>
        <w:kinsoku w:val="0"/>
        <w:adjustRightInd w:val="0"/>
        <w:snapToGrid w:val="0"/>
        <w:jc w:val="both"/>
        <w:textAlignment w:val="baseline"/>
      </w:pPr>
    </w:p>
    <w:p w14:paraId="6ED5905E" w14:textId="77777777" w:rsidR="00CB0688" w:rsidRDefault="00000000">
      <w:pPr>
        <w:pStyle w:val="a3"/>
        <w:widowControl/>
        <w:kinsoku w:val="0"/>
        <w:adjustRightInd w:val="0"/>
        <w:snapToGrid w:val="0"/>
        <w:jc w:val="center"/>
        <w:textAlignment w:val="baseline"/>
        <w:rPr>
          <w:lang w:eastAsia="zh-CN"/>
        </w:rPr>
      </w:pPr>
      <w:r>
        <w:rPr>
          <w:noProof/>
        </w:rPr>
        <w:drawing>
          <wp:inline distT="0" distB="0" distL="114300" distR="114300" wp14:anchorId="4368462E" wp14:editId="125927C2">
            <wp:extent cx="2734945" cy="3766820"/>
            <wp:effectExtent l="0" t="0" r="8255" b="50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6"/>
                    <a:stretch>
                      <a:fillRect/>
                    </a:stretch>
                  </pic:blipFill>
                  <pic:spPr>
                    <a:xfrm>
                      <a:off x="0" y="0"/>
                      <a:ext cx="2734945" cy="3766820"/>
                    </a:xfrm>
                    <a:prstGeom prst="rect">
                      <a:avLst/>
                    </a:prstGeom>
                    <a:noFill/>
                    <a:ln>
                      <a:noFill/>
                    </a:ln>
                  </pic:spPr>
                </pic:pic>
              </a:graphicData>
            </a:graphic>
          </wp:inline>
        </w:drawing>
      </w:r>
    </w:p>
    <w:p w14:paraId="12105BDD" w14:textId="77777777" w:rsidR="00CB0688" w:rsidRDefault="00000000">
      <w:pPr>
        <w:pStyle w:val="a3"/>
        <w:widowControl/>
        <w:kinsoku w:val="0"/>
        <w:adjustRightInd w:val="0"/>
        <w:snapToGrid w:val="0"/>
        <w:textAlignment w:val="baseline"/>
        <w:rPr>
          <w:rFonts w:ascii="宋体" w:eastAsia="宋体" w:hAnsi="宋体" w:cs="宋体" w:hint="eastAsia"/>
          <w:lang w:eastAsia="zh-CN"/>
        </w:rPr>
      </w:pPr>
      <w:r>
        <w:rPr>
          <w:rFonts w:ascii="宋体" w:eastAsia="宋体" w:hAnsi="宋体" w:cs="宋体"/>
          <w:spacing w:val="6"/>
          <w:lang w:eastAsia="zh-CN"/>
        </w:rPr>
        <w:t>图</w:t>
      </w:r>
      <w:r>
        <w:rPr>
          <w:rFonts w:ascii="宋体" w:eastAsia="宋体" w:hAnsi="宋体" w:cs="宋体"/>
          <w:spacing w:val="-26"/>
          <w:lang w:eastAsia="zh-CN"/>
        </w:rPr>
        <w:t xml:space="preserve"> </w:t>
      </w:r>
      <w:r>
        <w:rPr>
          <w:spacing w:val="6"/>
          <w:lang w:eastAsia="zh-CN"/>
        </w:rPr>
        <w:t xml:space="preserve">3   </w:t>
      </w:r>
      <w:r>
        <w:rPr>
          <w:rFonts w:ascii="宋体" w:eastAsia="宋体" w:hAnsi="宋体" w:cs="宋体"/>
          <w:spacing w:val="6"/>
          <w:lang w:eastAsia="zh-CN"/>
        </w:rPr>
        <w:t>饲料中添加马齿苋水提物对鲤黏液中碱性磷酸酶</w:t>
      </w:r>
      <w:r>
        <w:rPr>
          <w:spacing w:val="5"/>
          <w:lang w:eastAsia="zh-CN"/>
        </w:rPr>
        <w:t>(A)</w:t>
      </w:r>
      <w:r>
        <w:rPr>
          <w:rFonts w:ascii="宋体" w:eastAsia="宋体" w:hAnsi="宋体" w:cs="宋体"/>
          <w:spacing w:val="5"/>
          <w:lang w:eastAsia="zh-CN"/>
        </w:rPr>
        <w:t>、</w:t>
      </w:r>
      <w:r>
        <w:rPr>
          <w:rFonts w:ascii="宋体" w:eastAsia="宋体" w:hAnsi="宋体" w:cs="宋体"/>
          <w:spacing w:val="-1"/>
          <w:lang w:eastAsia="zh-CN"/>
        </w:rPr>
        <w:t>过氧化物酶</w:t>
      </w:r>
      <w:r>
        <w:rPr>
          <w:spacing w:val="-1"/>
          <w:lang w:eastAsia="zh-CN"/>
        </w:rPr>
        <w:t>(B)</w:t>
      </w:r>
      <w:r>
        <w:rPr>
          <w:rFonts w:ascii="宋体" w:eastAsia="宋体" w:hAnsi="宋体" w:cs="宋体"/>
          <w:spacing w:val="-1"/>
          <w:lang w:eastAsia="zh-CN"/>
        </w:rPr>
        <w:t>和蛋白酶</w:t>
      </w:r>
      <w:r>
        <w:rPr>
          <w:spacing w:val="-1"/>
          <w:lang w:eastAsia="zh-CN"/>
        </w:rPr>
        <w:t>(C)</w:t>
      </w:r>
      <w:r>
        <w:rPr>
          <w:rFonts w:ascii="宋体" w:eastAsia="宋体" w:hAnsi="宋体" w:cs="宋体"/>
          <w:spacing w:val="-1"/>
          <w:lang w:eastAsia="zh-CN"/>
        </w:rPr>
        <w:t>活性的影响</w:t>
      </w:r>
    </w:p>
    <w:p w14:paraId="18A0EE8D" w14:textId="77777777" w:rsidR="00CB0688" w:rsidRDefault="00000000">
      <w:pPr>
        <w:pStyle w:val="a3"/>
        <w:widowControl/>
        <w:kinsoku w:val="0"/>
        <w:adjustRightInd w:val="0"/>
        <w:snapToGrid w:val="0"/>
        <w:jc w:val="both"/>
        <w:textAlignment w:val="baseline"/>
      </w:pPr>
      <w:r>
        <w:t>Fig</w:t>
      </w:r>
      <w:r>
        <w:rPr>
          <w:spacing w:val="1"/>
        </w:rPr>
        <w:t xml:space="preserve">. 3   </w:t>
      </w:r>
      <w:r>
        <w:t>Effects</w:t>
      </w:r>
      <w:r>
        <w:rPr>
          <w:spacing w:val="1"/>
        </w:rPr>
        <w:t xml:space="preserve"> </w:t>
      </w:r>
      <w:r>
        <w:t>of</w:t>
      </w:r>
      <w:r>
        <w:rPr>
          <w:spacing w:val="-7"/>
        </w:rPr>
        <w:t xml:space="preserve"> </w:t>
      </w:r>
      <w:r>
        <w:t>dietary</w:t>
      </w:r>
      <w:r>
        <w:rPr>
          <w:spacing w:val="1"/>
        </w:rPr>
        <w:t xml:space="preserve"> </w:t>
      </w:r>
      <w:r>
        <w:t>aqueous</w:t>
      </w:r>
      <w:r>
        <w:rPr>
          <w:spacing w:val="1"/>
        </w:rPr>
        <w:t xml:space="preserve"> </w:t>
      </w:r>
      <w:r>
        <w:t>extract</w:t>
      </w:r>
      <w:r>
        <w:rPr>
          <w:spacing w:val="6"/>
        </w:rPr>
        <w:t xml:space="preserve"> </w:t>
      </w:r>
      <w:r>
        <w:t>of</w:t>
      </w:r>
      <w:r>
        <w:rPr>
          <w:spacing w:val="-21"/>
        </w:rPr>
        <w:t xml:space="preserve"> </w:t>
      </w:r>
      <w:r>
        <w:rPr>
          <w:i/>
          <w:iCs/>
        </w:rPr>
        <w:t>Portulaca</w:t>
      </w:r>
      <w:r>
        <w:rPr>
          <w:i/>
          <w:iCs/>
          <w:spacing w:val="6"/>
        </w:rPr>
        <w:t xml:space="preserve"> </w:t>
      </w:r>
      <w:r>
        <w:rPr>
          <w:i/>
          <w:iCs/>
        </w:rPr>
        <w:t>oleracea</w:t>
      </w:r>
      <w:r>
        <w:rPr>
          <w:i/>
          <w:iCs/>
          <w:spacing w:val="6"/>
        </w:rPr>
        <w:t xml:space="preserve"> </w:t>
      </w:r>
      <w:r>
        <w:t xml:space="preserve">on </w:t>
      </w:r>
      <w:proofErr w:type="gramStart"/>
      <w:r>
        <w:t>the  activities</w:t>
      </w:r>
      <w:proofErr w:type="gramEnd"/>
      <w:r>
        <w:t xml:space="preserve">  </w:t>
      </w:r>
      <w:proofErr w:type="gramStart"/>
      <w:r>
        <w:t>of  alkaline</w:t>
      </w:r>
      <w:proofErr w:type="gramEnd"/>
      <w:r>
        <w:t xml:space="preserve">  </w:t>
      </w:r>
      <w:proofErr w:type="gramStart"/>
      <w:r>
        <w:t>phosphatase  (</w:t>
      </w:r>
      <w:proofErr w:type="gramEnd"/>
      <w:r>
        <w:t>A</w:t>
      </w:r>
      <w:proofErr w:type="gramStart"/>
      <w:r>
        <w:t>),  peroxidase</w:t>
      </w:r>
      <w:proofErr w:type="gramEnd"/>
      <w:r>
        <w:rPr>
          <w:spacing w:val="8"/>
        </w:rPr>
        <w:t xml:space="preserve">  </w:t>
      </w:r>
      <w:r>
        <w:t>(B</w:t>
      </w:r>
      <w:proofErr w:type="gramStart"/>
      <w:r>
        <w:t>),</w:t>
      </w:r>
      <w:r>
        <w:rPr>
          <w:spacing w:val="5"/>
        </w:rPr>
        <w:t xml:space="preserve">  </w:t>
      </w:r>
      <w:r>
        <w:t>and</w:t>
      </w:r>
      <w:proofErr w:type="gramEnd"/>
      <w:r>
        <w:t xml:space="preserve"> </w:t>
      </w:r>
      <w:bookmarkStart w:id="30" w:name="bookmark30"/>
      <w:bookmarkStart w:id="31" w:name="bookmark29"/>
      <w:bookmarkEnd w:id="30"/>
      <w:bookmarkEnd w:id="31"/>
      <w:r>
        <w:t>protease (C) in the mucus of</w:t>
      </w:r>
      <w:r>
        <w:rPr>
          <w:spacing w:val="-9"/>
        </w:rPr>
        <w:t xml:space="preserve"> </w:t>
      </w:r>
      <w:r>
        <w:t>common carp (</w:t>
      </w:r>
      <w:r>
        <w:rPr>
          <w:i/>
          <w:iCs/>
        </w:rPr>
        <w:t>Cyprinus</w:t>
      </w:r>
      <w:r>
        <w:rPr>
          <w:i/>
          <w:iCs/>
          <w:spacing w:val="5"/>
        </w:rPr>
        <w:t xml:space="preserve"> </w:t>
      </w:r>
      <w:r>
        <w:rPr>
          <w:i/>
          <w:iCs/>
        </w:rPr>
        <w:t>carpio</w:t>
      </w:r>
      <w:r>
        <w:t>)</w:t>
      </w:r>
    </w:p>
    <w:p w14:paraId="70EC52B7" w14:textId="77777777" w:rsidR="00CB0688" w:rsidRDefault="00000000">
      <w:pPr>
        <w:spacing w:line="360" w:lineRule="auto"/>
        <w:rPr>
          <w:sz w:val="24"/>
        </w:rPr>
      </w:pPr>
      <w:r>
        <w:rPr>
          <w:sz w:val="24"/>
        </w:rPr>
        <w:t xml:space="preserve">2.5 </w:t>
      </w:r>
      <w:r>
        <w:rPr>
          <w:sz w:val="24"/>
        </w:rPr>
        <w:t>饲料中添加马齿苋水提物对鲤免疫相关基因表达影响</w:t>
      </w:r>
    </w:p>
    <w:p w14:paraId="352E18DD" w14:textId="77777777" w:rsidR="00CB0688" w:rsidRDefault="00000000">
      <w:pPr>
        <w:spacing w:line="360" w:lineRule="auto"/>
        <w:ind w:firstLineChars="200" w:firstLine="480"/>
        <w:rPr>
          <w:sz w:val="24"/>
        </w:rPr>
      </w:pPr>
      <w:r>
        <w:rPr>
          <w:sz w:val="24"/>
        </w:rPr>
        <w:lastRenderedPageBreak/>
        <w:t>由</w:t>
      </w:r>
      <w:hyperlink w:anchor="bookmark29" w:history="1">
        <w:r w:rsidR="00CB0688">
          <w:rPr>
            <w:sz w:val="24"/>
          </w:rPr>
          <w:t>图</w:t>
        </w:r>
        <w:r w:rsidR="00CB0688">
          <w:rPr>
            <w:sz w:val="24"/>
          </w:rPr>
          <w:t xml:space="preserve"> 4A</w:t>
        </w:r>
      </w:hyperlink>
      <w:r>
        <w:rPr>
          <w:sz w:val="24"/>
        </w:rPr>
        <w:t>可知</w:t>
      </w:r>
      <w:r>
        <w:rPr>
          <w:rFonts w:hint="eastAsia"/>
          <w:sz w:val="24"/>
        </w:rPr>
        <w:t>，</w:t>
      </w:r>
      <w:r>
        <w:rPr>
          <w:sz w:val="24"/>
        </w:rPr>
        <w:t>与对照组相比</w:t>
      </w:r>
      <w:r>
        <w:rPr>
          <w:rFonts w:hint="eastAsia"/>
          <w:sz w:val="24"/>
        </w:rPr>
        <w:t>，</w:t>
      </w:r>
      <w:r>
        <w:rPr>
          <w:sz w:val="24"/>
        </w:rPr>
        <w:t>各实验组脾脏组织中</w:t>
      </w:r>
      <w:r>
        <w:rPr>
          <w:rFonts w:hint="eastAsia"/>
          <w:sz w:val="24"/>
        </w:rPr>
        <w:t xml:space="preserve"> IL</w:t>
      </w:r>
      <w:r>
        <w:rPr>
          <w:sz w:val="24"/>
        </w:rPr>
        <w:t>-1β</w:t>
      </w:r>
      <w:r>
        <w:rPr>
          <w:rFonts w:hint="eastAsia"/>
          <w:sz w:val="24"/>
        </w:rPr>
        <w:t xml:space="preserve"> </w:t>
      </w:r>
      <w:r>
        <w:rPr>
          <w:rFonts w:hint="eastAsia"/>
          <w:sz w:val="24"/>
        </w:rPr>
        <w:t>表达</w:t>
      </w:r>
      <w:r>
        <w:rPr>
          <w:sz w:val="24"/>
        </w:rPr>
        <w:t>水平无显著影响</w:t>
      </w:r>
      <w:r>
        <w:rPr>
          <w:rFonts w:hint="eastAsia"/>
          <w:sz w:val="24"/>
        </w:rPr>
        <w:t>（</w:t>
      </w:r>
      <w:r>
        <w:rPr>
          <w:i/>
          <w:iCs/>
          <w:sz w:val="24"/>
        </w:rPr>
        <w:t>P</w:t>
      </w:r>
      <w:r>
        <w:rPr>
          <w:sz w:val="24"/>
        </w:rPr>
        <w:t xml:space="preserve"> ≥0.05</w:t>
      </w:r>
      <w:r>
        <w:rPr>
          <w:rFonts w:hint="eastAsia"/>
          <w:sz w:val="24"/>
        </w:rPr>
        <w:t>），</w:t>
      </w:r>
      <w:r>
        <w:rPr>
          <w:sz w:val="24"/>
        </w:rPr>
        <w:t>而</w:t>
      </w:r>
      <w:r>
        <w:rPr>
          <w:sz w:val="24"/>
        </w:rPr>
        <w:t>TNF</w:t>
      </w:r>
      <w:r>
        <w:rPr>
          <w:rFonts w:hint="eastAsia"/>
          <w:sz w:val="24"/>
        </w:rPr>
        <w:t>-</w:t>
      </w:r>
      <w:r>
        <w:rPr>
          <w:sz w:val="24"/>
        </w:rPr>
        <w:t>α</w:t>
      </w:r>
      <w:r>
        <w:rPr>
          <w:rFonts w:hint="eastAsia"/>
          <w:sz w:val="24"/>
        </w:rPr>
        <w:t xml:space="preserve"> </w:t>
      </w:r>
      <w:proofErr w:type="gramStart"/>
      <w:r>
        <w:rPr>
          <w:rFonts w:hint="eastAsia"/>
          <w:sz w:val="24"/>
        </w:rPr>
        <w:t>表达</w:t>
      </w:r>
      <w:r>
        <w:rPr>
          <w:sz w:val="24"/>
        </w:rPr>
        <w:t>水</w:t>
      </w:r>
      <w:proofErr w:type="gramEnd"/>
      <w:r>
        <w:rPr>
          <w:sz w:val="24"/>
        </w:rPr>
        <w:t>平均显著下调</w:t>
      </w:r>
      <w:r>
        <w:rPr>
          <w:rFonts w:hint="eastAsia"/>
          <w:sz w:val="24"/>
        </w:rPr>
        <w:t>（</w:t>
      </w:r>
      <w:r>
        <w:rPr>
          <w:i/>
          <w:iCs/>
          <w:sz w:val="24"/>
        </w:rPr>
        <w:t>P</w:t>
      </w:r>
      <w:r>
        <w:rPr>
          <w:rFonts w:hint="eastAsia"/>
          <w:sz w:val="24"/>
        </w:rPr>
        <w:t xml:space="preserve"> &lt; 0</w:t>
      </w:r>
      <w:r>
        <w:rPr>
          <w:sz w:val="24"/>
        </w:rPr>
        <w:t>.05</w:t>
      </w:r>
      <w:r>
        <w:rPr>
          <w:rFonts w:hint="eastAsia"/>
          <w:sz w:val="24"/>
        </w:rPr>
        <w:t>）；此外，</w:t>
      </w:r>
      <w:r>
        <w:rPr>
          <w:rFonts w:hint="eastAsia"/>
          <w:sz w:val="24"/>
        </w:rPr>
        <w:t>AEP 0</w:t>
      </w:r>
      <w:r>
        <w:rPr>
          <w:sz w:val="24"/>
        </w:rPr>
        <w:t>.25%</w:t>
      </w:r>
      <w:r>
        <w:rPr>
          <w:rFonts w:hint="eastAsia"/>
          <w:sz w:val="24"/>
        </w:rPr>
        <w:t xml:space="preserve"> </w:t>
      </w:r>
      <w:r>
        <w:rPr>
          <w:rFonts w:hint="eastAsia"/>
          <w:sz w:val="24"/>
        </w:rPr>
        <w:t>组</w:t>
      </w:r>
      <w:r>
        <w:rPr>
          <w:sz w:val="24"/>
        </w:rPr>
        <w:t>和</w:t>
      </w:r>
      <w:r>
        <w:rPr>
          <w:rFonts w:hint="eastAsia"/>
          <w:sz w:val="24"/>
        </w:rPr>
        <w:t xml:space="preserve"> AEP 0</w:t>
      </w:r>
      <w:r>
        <w:rPr>
          <w:sz w:val="24"/>
        </w:rPr>
        <w:t>.50%</w:t>
      </w:r>
      <w:r>
        <w:rPr>
          <w:rFonts w:hint="eastAsia"/>
          <w:sz w:val="24"/>
        </w:rPr>
        <w:t xml:space="preserve"> </w:t>
      </w:r>
      <w:r>
        <w:rPr>
          <w:rFonts w:hint="eastAsia"/>
          <w:sz w:val="24"/>
        </w:rPr>
        <w:t>组</w:t>
      </w:r>
      <w:r>
        <w:rPr>
          <w:sz w:val="24"/>
        </w:rPr>
        <w:t>的</w:t>
      </w:r>
      <w:r>
        <w:rPr>
          <w:rFonts w:hint="eastAsia"/>
          <w:sz w:val="24"/>
        </w:rPr>
        <w:t xml:space="preserve"> TGF</w:t>
      </w:r>
      <w:r>
        <w:rPr>
          <w:sz w:val="24"/>
        </w:rPr>
        <w:t>-β</w:t>
      </w:r>
      <w:r>
        <w:rPr>
          <w:rFonts w:hint="eastAsia"/>
          <w:sz w:val="24"/>
        </w:rPr>
        <w:t xml:space="preserve"> </w:t>
      </w:r>
      <w:r>
        <w:rPr>
          <w:rFonts w:hint="eastAsia"/>
          <w:sz w:val="24"/>
        </w:rPr>
        <w:t>表达</w:t>
      </w:r>
      <w:r>
        <w:rPr>
          <w:sz w:val="24"/>
        </w:rPr>
        <w:t>水平显著低于对照组</w:t>
      </w:r>
      <w:r>
        <w:rPr>
          <w:rFonts w:hint="eastAsia"/>
          <w:sz w:val="24"/>
        </w:rPr>
        <w:t>（</w:t>
      </w:r>
      <w:r>
        <w:rPr>
          <w:i/>
          <w:iCs/>
          <w:sz w:val="24"/>
        </w:rPr>
        <w:t>P</w:t>
      </w:r>
      <w:r>
        <w:rPr>
          <w:rFonts w:hint="eastAsia"/>
          <w:sz w:val="24"/>
        </w:rPr>
        <w:t xml:space="preserve"> &lt; 0</w:t>
      </w:r>
      <w:r>
        <w:rPr>
          <w:sz w:val="24"/>
        </w:rPr>
        <w:t>.05</w:t>
      </w:r>
      <w:r>
        <w:rPr>
          <w:rFonts w:hint="eastAsia"/>
          <w:sz w:val="24"/>
        </w:rPr>
        <w:t>），</w:t>
      </w:r>
      <w:r>
        <w:rPr>
          <w:rFonts w:hint="eastAsia"/>
          <w:sz w:val="24"/>
        </w:rPr>
        <w:t>0</w:t>
      </w:r>
      <w:r>
        <w:rPr>
          <w:sz w:val="24"/>
        </w:rPr>
        <w:t>.50%</w:t>
      </w:r>
      <w:r>
        <w:rPr>
          <w:rFonts w:hint="eastAsia"/>
          <w:sz w:val="24"/>
        </w:rPr>
        <w:t xml:space="preserve"> </w:t>
      </w:r>
      <w:r>
        <w:rPr>
          <w:rFonts w:hint="eastAsia"/>
          <w:sz w:val="24"/>
        </w:rPr>
        <w:t>组</w:t>
      </w:r>
      <w:r>
        <w:rPr>
          <w:rFonts w:hint="eastAsia"/>
          <w:sz w:val="24"/>
        </w:rPr>
        <w:t xml:space="preserve"> IL</w:t>
      </w:r>
      <w:r>
        <w:rPr>
          <w:sz w:val="24"/>
        </w:rPr>
        <w:t>-10</w:t>
      </w:r>
      <w:r>
        <w:rPr>
          <w:rFonts w:hint="eastAsia"/>
          <w:sz w:val="24"/>
        </w:rPr>
        <w:t xml:space="preserve"> </w:t>
      </w:r>
      <w:r>
        <w:rPr>
          <w:rFonts w:hint="eastAsia"/>
          <w:sz w:val="24"/>
        </w:rPr>
        <w:t>表达</w:t>
      </w:r>
      <w:r>
        <w:rPr>
          <w:sz w:val="24"/>
        </w:rPr>
        <w:t>水平显著低于</w:t>
      </w:r>
      <w:r>
        <w:rPr>
          <w:rFonts w:hint="eastAsia"/>
          <w:sz w:val="24"/>
        </w:rPr>
        <w:t xml:space="preserve"> AEP 0</w:t>
      </w:r>
      <w:r>
        <w:rPr>
          <w:sz w:val="24"/>
        </w:rPr>
        <w:t>.25%</w:t>
      </w:r>
      <w:r>
        <w:rPr>
          <w:rFonts w:hint="eastAsia"/>
          <w:sz w:val="24"/>
        </w:rPr>
        <w:t xml:space="preserve"> </w:t>
      </w:r>
      <w:r>
        <w:rPr>
          <w:rFonts w:hint="eastAsia"/>
          <w:sz w:val="24"/>
        </w:rPr>
        <w:t>组（</w:t>
      </w:r>
      <w:r>
        <w:rPr>
          <w:i/>
          <w:iCs/>
          <w:sz w:val="24"/>
        </w:rPr>
        <w:t>P</w:t>
      </w:r>
      <w:r>
        <w:rPr>
          <w:rFonts w:hint="eastAsia"/>
          <w:sz w:val="24"/>
        </w:rPr>
        <w:t xml:space="preserve"> &lt; 0</w:t>
      </w:r>
      <w:r>
        <w:rPr>
          <w:sz w:val="24"/>
        </w:rPr>
        <w:t>.05</w:t>
      </w:r>
      <w:r>
        <w:rPr>
          <w:rFonts w:hint="eastAsia"/>
          <w:sz w:val="24"/>
        </w:rPr>
        <w:t>）</w:t>
      </w:r>
      <w:r>
        <w:rPr>
          <w:sz w:val="24"/>
        </w:rPr>
        <w:t>。</w:t>
      </w:r>
    </w:p>
    <w:p w14:paraId="447C9CCB" w14:textId="77777777" w:rsidR="00CB0688" w:rsidRDefault="00000000">
      <w:pPr>
        <w:spacing w:line="360" w:lineRule="auto"/>
        <w:ind w:firstLineChars="200" w:firstLine="480"/>
        <w:rPr>
          <w:sz w:val="24"/>
        </w:rPr>
      </w:pPr>
      <w:r>
        <w:rPr>
          <w:sz w:val="24"/>
        </w:rPr>
        <w:t>由</w:t>
      </w:r>
      <w:hyperlink w:anchor="bookmark30" w:history="1">
        <w:r w:rsidR="00CB0688">
          <w:rPr>
            <w:sz w:val="24"/>
          </w:rPr>
          <w:t>图</w:t>
        </w:r>
        <w:r w:rsidR="00CB0688">
          <w:rPr>
            <w:sz w:val="24"/>
          </w:rPr>
          <w:t xml:space="preserve"> 4B</w:t>
        </w:r>
      </w:hyperlink>
      <w:r>
        <w:rPr>
          <w:sz w:val="24"/>
        </w:rPr>
        <w:t>可知</w:t>
      </w:r>
      <w:r>
        <w:rPr>
          <w:rFonts w:hint="eastAsia"/>
          <w:sz w:val="24"/>
        </w:rPr>
        <w:t>，</w:t>
      </w:r>
      <w:r>
        <w:rPr>
          <w:sz w:val="24"/>
        </w:rPr>
        <w:t>与对照组相比</w:t>
      </w:r>
      <w:r>
        <w:rPr>
          <w:rFonts w:hint="eastAsia"/>
          <w:sz w:val="24"/>
        </w:rPr>
        <w:t>，</w:t>
      </w:r>
      <w:r>
        <w:rPr>
          <w:sz w:val="24"/>
        </w:rPr>
        <w:t>各实验组肾脏组织中</w:t>
      </w:r>
      <w:r>
        <w:rPr>
          <w:rFonts w:hint="eastAsia"/>
          <w:sz w:val="24"/>
        </w:rPr>
        <w:t xml:space="preserve"> IL</w:t>
      </w:r>
      <w:r>
        <w:rPr>
          <w:sz w:val="24"/>
        </w:rPr>
        <w:t>-1β</w:t>
      </w:r>
      <w:r>
        <w:rPr>
          <w:rFonts w:hint="eastAsia"/>
          <w:sz w:val="24"/>
        </w:rPr>
        <w:t xml:space="preserve"> </w:t>
      </w:r>
      <w:proofErr w:type="gramStart"/>
      <w:r>
        <w:rPr>
          <w:rFonts w:hint="eastAsia"/>
          <w:sz w:val="24"/>
        </w:rPr>
        <w:t>表达</w:t>
      </w:r>
      <w:r>
        <w:rPr>
          <w:sz w:val="24"/>
        </w:rPr>
        <w:t>水</w:t>
      </w:r>
      <w:proofErr w:type="gramEnd"/>
      <w:r>
        <w:rPr>
          <w:sz w:val="24"/>
        </w:rPr>
        <w:t>平均显著下调</w:t>
      </w:r>
      <w:r>
        <w:rPr>
          <w:rFonts w:hint="eastAsia"/>
          <w:sz w:val="24"/>
        </w:rPr>
        <w:t>（</w:t>
      </w:r>
      <w:r>
        <w:rPr>
          <w:i/>
          <w:iCs/>
          <w:sz w:val="24"/>
        </w:rPr>
        <w:t>P</w:t>
      </w:r>
      <w:r>
        <w:rPr>
          <w:rFonts w:hint="eastAsia"/>
          <w:i/>
          <w:iCs/>
          <w:sz w:val="24"/>
        </w:rPr>
        <w:t xml:space="preserve"> </w:t>
      </w:r>
      <w:r>
        <w:rPr>
          <w:rFonts w:hint="eastAsia"/>
          <w:sz w:val="24"/>
        </w:rPr>
        <w:t>&lt; 0</w:t>
      </w:r>
      <w:r>
        <w:rPr>
          <w:sz w:val="24"/>
        </w:rPr>
        <w:t>.05</w:t>
      </w:r>
      <w:r>
        <w:rPr>
          <w:rFonts w:hint="eastAsia"/>
          <w:sz w:val="24"/>
        </w:rPr>
        <w:t>），</w:t>
      </w:r>
      <w:r>
        <w:rPr>
          <w:sz w:val="24"/>
        </w:rPr>
        <w:t>TNF-α</w:t>
      </w:r>
      <w:r>
        <w:rPr>
          <w:rFonts w:hint="eastAsia"/>
          <w:sz w:val="24"/>
        </w:rPr>
        <w:t xml:space="preserve"> </w:t>
      </w:r>
      <w:r>
        <w:rPr>
          <w:rFonts w:hint="eastAsia"/>
          <w:sz w:val="24"/>
        </w:rPr>
        <w:t>和</w:t>
      </w:r>
      <w:r>
        <w:rPr>
          <w:rFonts w:hint="eastAsia"/>
          <w:sz w:val="24"/>
        </w:rPr>
        <w:t xml:space="preserve"> TGF</w:t>
      </w:r>
      <w:r>
        <w:rPr>
          <w:sz w:val="24"/>
        </w:rPr>
        <w:t>-β</w:t>
      </w:r>
      <w:r>
        <w:rPr>
          <w:rFonts w:hint="eastAsia"/>
          <w:sz w:val="24"/>
        </w:rPr>
        <w:t xml:space="preserve"> </w:t>
      </w:r>
      <w:r>
        <w:rPr>
          <w:rFonts w:hint="eastAsia"/>
          <w:sz w:val="24"/>
        </w:rPr>
        <w:t>表达</w:t>
      </w:r>
      <w:r>
        <w:rPr>
          <w:sz w:val="24"/>
        </w:rPr>
        <w:t>水平无显著影响</w:t>
      </w:r>
      <w:r>
        <w:rPr>
          <w:rFonts w:hint="eastAsia"/>
          <w:sz w:val="24"/>
        </w:rPr>
        <w:t>（</w:t>
      </w:r>
      <w:r>
        <w:rPr>
          <w:i/>
          <w:iCs/>
          <w:sz w:val="24"/>
        </w:rPr>
        <w:t>P</w:t>
      </w:r>
      <w:r>
        <w:rPr>
          <w:sz w:val="24"/>
        </w:rPr>
        <w:t>≥0.05</w:t>
      </w:r>
      <w:r>
        <w:rPr>
          <w:rFonts w:hint="eastAsia"/>
          <w:sz w:val="24"/>
        </w:rPr>
        <w:t>），</w:t>
      </w:r>
      <w:r>
        <w:rPr>
          <w:rFonts w:hint="eastAsia"/>
          <w:sz w:val="24"/>
        </w:rPr>
        <w:t>0</w:t>
      </w:r>
      <w:r>
        <w:rPr>
          <w:sz w:val="24"/>
        </w:rPr>
        <w:t>.50%</w:t>
      </w:r>
      <w:r>
        <w:rPr>
          <w:rFonts w:hint="eastAsia"/>
          <w:sz w:val="24"/>
        </w:rPr>
        <w:t xml:space="preserve"> </w:t>
      </w:r>
      <w:r>
        <w:rPr>
          <w:rFonts w:hint="eastAsia"/>
          <w:sz w:val="24"/>
        </w:rPr>
        <w:t>组</w:t>
      </w:r>
      <w:r>
        <w:rPr>
          <w:sz w:val="24"/>
        </w:rPr>
        <w:t>和</w:t>
      </w:r>
      <w:r>
        <w:rPr>
          <w:rFonts w:hint="eastAsia"/>
          <w:sz w:val="24"/>
        </w:rPr>
        <w:t xml:space="preserve"> AEP 1</w:t>
      </w:r>
      <w:r>
        <w:rPr>
          <w:sz w:val="24"/>
        </w:rPr>
        <w:t>.00%</w:t>
      </w:r>
      <w:r>
        <w:rPr>
          <w:rFonts w:hint="eastAsia"/>
          <w:sz w:val="24"/>
        </w:rPr>
        <w:t xml:space="preserve"> </w:t>
      </w:r>
      <w:r>
        <w:rPr>
          <w:rFonts w:hint="eastAsia"/>
          <w:sz w:val="24"/>
        </w:rPr>
        <w:t>组</w:t>
      </w:r>
      <w:r>
        <w:rPr>
          <w:sz w:val="24"/>
        </w:rPr>
        <w:t>肾脏组织中</w:t>
      </w:r>
      <w:r>
        <w:rPr>
          <w:rFonts w:hint="eastAsia"/>
          <w:sz w:val="24"/>
        </w:rPr>
        <w:t xml:space="preserve"> IL</w:t>
      </w:r>
      <w:r>
        <w:rPr>
          <w:sz w:val="24"/>
        </w:rPr>
        <w:t>-10</w:t>
      </w:r>
      <w:r>
        <w:rPr>
          <w:rFonts w:hint="eastAsia"/>
          <w:sz w:val="24"/>
        </w:rPr>
        <w:t xml:space="preserve"> </w:t>
      </w:r>
      <w:r>
        <w:rPr>
          <w:rFonts w:hint="eastAsia"/>
          <w:sz w:val="24"/>
        </w:rPr>
        <w:t>表达</w:t>
      </w:r>
      <w:r>
        <w:rPr>
          <w:sz w:val="24"/>
        </w:rPr>
        <w:t>水平显著下调</w:t>
      </w:r>
      <w:r>
        <w:rPr>
          <w:rFonts w:hint="eastAsia"/>
          <w:sz w:val="24"/>
        </w:rPr>
        <w:t>（</w:t>
      </w:r>
      <w:r>
        <w:rPr>
          <w:i/>
          <w:iCs/>
          <w:sz w:val="24"/>
        </w:rPr>
        <w:t>P</w:t>
      </w:r>
      <w:r>
        <w:rPr>
          <w:rFonts w:hint="eastAsia"/>
          <w:sz w:val="24"/>
        </w:rPr>
        <w:t xml:space="preserve"> &lt; 0</w:t>
      </w:r>
      <w:r>
        <w:rPr>
          <w:sz w:val="24"/>
        </w:rPr>
        <w:t>.05</w:t>
      </w:r>
      <w:r>
        <w:rPr>
          <w:rFonts w:hint="eastAsia"/>
          <w:sz w:val="24"/>
        </w:rPr>
        <w:t>）</w:t>
      </w:r>
      <w:r>
        <w:rPr>
          <w:sz w:val="24"/>
        </w:rPr>
        <w:t>。</w:t>
      </w:r>
    </w:p>
    <w:p w14:paraId="7B97EEA9" w14:textId="77777777" w:rsidR="00CB0688" w:rsidRDefault="00000000">
      <w:pPr>
        <w:spacing w:line="360" w:lineRule="auto"/>
      </w:pPr>
      <w:r>
        <w:rPr>
          <w:noProof/>
        </w:rPr>
        <w:drawing>
          <wp:inline distT="0" distB="0" distL="114300" distR="114300" wp14:anchorId="0156F72D" wp14:editId="00552795">
            <wp:extent cx="5270500" cy="1424940"/>
            <wp:effectExtent l="0" t="0" r="0" b="1016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7"/>
                    <a:stretch>
                      <a:fillRect/>
                    </a:stretch>
                  </pic:blipFill>
                  <pic:spPr>
                    <a:xfrm>
                      <a:off x="0" y="0"/>
                      <a:ext cx="5270500" cy="1424940"/>
                    </a:xfrm>
                    <a:prstGeom prst="rect">
                      <a:avLst/>
                    </a:prstGeom>
                    <a:noFill/>
                    <a:ln>
                      <a:noFill/>
                    </a:ln>
                  </pic:spPr>
                </pic:pic>
              </a:graphicData>
            </a:graphic>
          </wp:inline>
        </w:drawing>
      </w:r>
    </w:p>
    <w:p w14:paraId="0EABBE36" w14:textId="77777777" w:rsidR="00CB0688" w:rsidRDefault="00000000">
      <w:pPr>
        <w:pStyle w:val="a3"/>
        <w:widowControl/>
        <w:kinsoku w:val="0"/>
        <w:adjustRightInd w:val="0"/>
        <w:snapToGrid w:val="0"/>
        <w:textAlignment w:val="baseline"/>
        <w:rPr>
          <w:rFonts w:ascii="宋体" w:eastAsia="宋体" w:hAnsi="宋体" w:cs="宋体" w:hint="eastAsia"/>
          <w:spacing w:val="6"/>
          <w:lang w:eastAsia="zh-CN"/>
        </w:rPr>
      </w:pPr>
      <w:r>
        <w:rPr>
          <w:rFonts w:ascii="宋体" w:eastAsia="宋体" w:hAnsi="宋体" w:cs="宋体"/>
          <w:spacing w:val="6"/>
          <w:lang w:eastAsia="zh-CN"/>
        </w:rPr>
        <w:t>图 4    饲料中添加马齿苋水提物对鲤脾脏组织(A)、肾脏组织(B) 中IL-1</w:t>
      </w:r>
      <w:r>
        <w:rPr>
          <w:rFonts w:ascii="宋体" w:eastAsia="宋体" w:hAnsi="宋体" w:cs="宋体"/>
          <w:spacing w:val="6"/>
        </w:rPr>
        <w:t>β</w:t>
      </w:r>
      <w:r>
        <w:rPr>
          <w:rFonts w:ascii="宋体" w:eastAsia="宋体" w:hAnsi="宋体" w:cs="宋体"/>
          <w:spacing w:val="6"/>
          <w:lang w:eastAsia="zh-CN"/>
        </w:rPr>
        <w:t xml:space="preserve"> 、TNF-</w:t>
      </w:r>
      <w:r>
        <w:rPr>
          <w:rFonts w:ascii="宋体" w:eastAsia="宋体" w:hAnsi="宋体" w:cs="宋体"/>
          <w:spacing w:val="6"/>
        </w:rPr>
        <w:t>α</w:t>
      </w:r>
      <w:r>
        <w:rPr>
          <w:rFonts w:ascii="宋体" w:eastAsia="宋体" w:hAnsi="宋体" w:cs="宋体"/>
          <w:spacing w:val="6"/>
          <w:lang w:eastAsia="zh-CN"/>
        </w:rPr>
        <w:t xml:space="preserve"> 、TGF-</w:t>
      </w:r>
      <w:r>
        <w:rPr>
          <w:rFonts w:ascii="宋体" w:eastAsia="宋体" w:hAnsi="宋体" w:cs="宋体"/>
          <w:spacing w:val="6"/>
        </w:rPr>
        <w:t>β</w:t>
      </w:r>
      <w:r>
        <w:rPr>
          <w:rFonts w:ascii="宋体" w:eastAsia="宋体" w:hAnsi="宋体" w:cs="宋体"/>
          <w:spacing w:val="6"/>
          <w:lang w:eastAsia="zh-CN"/>
        </w:rPr>
        <w:t>和IL-10基因表达的影响</w:t>
      </w:r>
    </w:p>
    <w:p w14:paraId="6DACD7FC" w14:textId="77777777" w:rsidR="00CB0688" w:rsidRDefault="00000000">
      <w:pPr>
        <w:pStyle w:val="a3"/>
        <w:widowControl/>
        <w:kinsoku w:val="0"/>
        <w:adjustRightInd w:val="0"/>
        <w:snapToGrid w:val="0"/>
        <w:textAlignment w:val="baseline"/>
        <w:rPr>
          <w:rFonts w:eastAsia="宋体"/>
          <w:spacing w:val="6"/>
          <w:lang w:eastAsia="zh-CN"/>
        </w:rPr>
      </w:pPr>
      <w:r>
        <w:rPr>
          <w:rFonts w:eastAsia="宋体"/>
          <w:spacing w:val="6"/>
        </w:rPr>
        <w:t>Fig. 4    Effects of dietary aqueous extract of Portulaca oleracea on the gene expressions of IL-1β, TNF-α, TGF-β, and IL-10 in the spleen (A) and kidney (B) of common carp (</w:t>
      </w:r>
      <w:r>
        <w:rPr>
          <w:rFonts w:eastAsia="宋体"/>
          <w:i/>
          <w:iCs/>
          <w:spacing w:val="6"/>
        </w:rPr>
        <w:t>Cyprinus carpio</w:t>
      </w:r>
      <w:r>
        <w:rPr>
          <w:rFonts w:eastAsia="宋体"/>
          <w:spacing w:val="6"/>
        </w:rPr>
        <w:t>)</w:t>
      </w:r>
    </w:p>
    <w:p w14:paraId="1AE6CB7F" w14:textId="77777777" w:rsidR="00CB0688" w:rsidRDefault="00000000">
      <w:pPr>
        <w:spacing w:line="360" w:lineRule="auto"/>
        <w:rPr>
          <w:sz w:val="24"/>
        </w:rPr>
      </w:pPr>
      <w:r>
        <w:rPr>
          <w:sz w:val="24"/>
        </w:rPr>
        <w:t xml:space="preserve">3 </w:t>
      </w:r>
      <w:r>
        <w:rPr>
          <w:sz w:val="24"/>
        </w:rPr>
        <w:t>讨论</w:t>
      </w:r>
    </w:p>
    <w:p w14:paraId="23197ECF" w14:textId="77777777" w:rsidR="00CB0688" w:rsidRDefault="00000000">
      <w:pPr>
        <w:spacing w:line="360" w:lineRule="auto"/>
        <w:rPr>
          <w:sz w:val="24"/>
        </w:rPr>
      </w:pPr>
      <w:r>
        <w:rPr>
          <w:sz w:val="24"/>
        </w:rPr>
        <w:t xml:space="preserve">3.1 </w:t>
      </w:r>
      <w:r>
        <w:rPr>
          <w:sz w:val="24"/>
        </w:rPr>
        <w:t>马齿苋水提物对鲤生长性能的影响</w:t>
      </w:r>
    </w:p>
    <w:p w14:paraId="2422A377" w14:textId="77777777" w:rsidR="00CB0688" w:rsidRDefault="00000000">
      <w:pPr>
        <w:spacing w:line="360" w:lineRule="auto"/>
        <w:ind w:firstLineChars="200" w:firstLine="480"/>
        <w:rPr>
          <w:sz w:val="24"/>
        </w:rPr>
      </w:pPr>
      <w:r>
        <w:rPr>
          <w:sz w:val="24"/>
        </w:rPr>
        <w:t>饲料中添加植物及其提取物在动物生产中具有促进生长、抗应激、刺激食欲、增强免疫</w:t>
      </w:r>
      <w:r>
        <w:rPr>
          <w:rFonts w:hint="eastAsia"/>
          <w:sz w:val="24"/>
        </w:rPr>
        <w:t>、</w:t>
      </w:r>
      <w:r>
        <w:rPr>
          <w:sz w:val="24"/>
        </w:rPr>
        <w:t>抗菌、抗病毒等多种活性</w:t>
      </w:r>
      <w:r>
        <w:rPr>
          <w:rFonts w:hint="eastAsia"/>
          <w:sz w:val="24"/>
        </w:rPr>
        <w:t>，已</w:t>
      </w:r>
      <w:r>
        <w:rPr>
          <w:sz w:val="24"/>
        </w:rPr>
        <w:t>被广泛报道</w:t>
      </w:r>
      <w:r>
        <w:rPr>
          <w:sz w:val="24"/>
          <w:vertAlign w:val="superscript"/>
        </w:rPr>
        <w:t>[</w:t>
      </w:r>
      <w:hyperlink w:anchor="bookmark31" w:history="1">
        <w:r w:rsidR="00CB0688">
          <w:rPr>
            <w:sz w:val="24"/>
            <w:vertAlign w:val="superscript"/>
          </w:rPr>
          <w:t>21</w:t>
        </w:r>
      </w:hyperlink>
      <w:r>
        <w:rPr>
          <w:sz w:val="24"/>
          <w:vertAlign w:val="superscript"/>
        </w:rPr>
        <w:t>]</w:t>
      </w:r>
      <w:r>
        <w:rPr>
          <w:sz w:val="24"/>
        </w:rPr>
        <w:t>。马齿苋作为一种药食同源的中草药</w:t>
      </w:r>
      <w:r>
        <w:rPr>
          <w:rFonts w:hint="eastAsia"/>
          <w:sz w:val="24"/>
        </w:rPr>
        <w:t>，具有</w:t>
      </w:r>
      <w:r>
        <w:rPr>
          <w:sz w:val="24"/>
        </w:rPr>
        <w:t>抗氧化、抗炎、抑菌、免疫调节、抗肿瘤和调节肠道菌群等多种生物学功能</w:t>
      </w:r>
      <w:r>
        <w:rPr>
          <w:sz w:val="24"/>
          <w:vertAlign w:val="superscript"/>
        </w:rPr>
        <w:t>[22</w:t>
      </w:r>
      <w:r>
        <w:rPr>
          <w:rFonts w:hint="eastAsia"/>
          <w:sz w:val="24"/>
          <w:vertAlign w:val="superscript"/>
        </w:rPr>
        <w:t>,</w:t>
      </w:r>
      <w:r>
        <w:rPr>
          <w:sz w:val="24"/>
          <w:vertAlign w:val="superscript"/>
        </w:rPr>
        <w:t>23]</w:t>
      </w:r>
      <w:r>
        <w:rPr>
          <w:rFonts w:hint="eastAsia"/>
          <w:sz w:val="24"/>
        </w:rPr>
        <w:t>，</w:t>
      </w:r>
      <w:r>
        <w:rPr>
          <w:sz w:val="24"/>
        </w:rPr>
        <w:t>其促生长作用已在多种动物中得</w:t>
      </w:r>
      <w:bookmarkStart w:id="32" w:name="bookmark26"/>
      <w:bookmarkEnd w:id="32"/>
      <w:r>
        <w:rPr>
          <w:sz w:val="24"/>
        </w:rPr>
        <w:t>到证实</w:t>
      </w:r>
      <w:r>
        <w:rPr>
          <w:sz w:val="24"/>
          <w:vertAlign w:val="superscript"/>
        </w:rPr>
        <w:t>[</w:t>
      </w:r>
      <w:hyperlink w:anchor="bookmark32" w:history="1">
        <w:r w:rsidR="00CB0688">
          <w:rPr>
            <w:sz w:val="24"/>
            <w:vertAlign w:val="superscript"/>
          </w:rPr>
          <w:t>23</w:t>
        </w:r>
      </w:hyperlink>
      <w:r>
        <w:rPr>
          <w:sz w:val="24"/>
          <w:vertAlign w:val="superscript"/>
        </w:rPr>
        <w:t>]</w:t>
      </w:r>
      <w:r>
        <w:rPr>
          <w:sz w:val="24"/>
        </w:rPr>
        <w:t>。</w:t>
      </w:r>
      <w:r>
        <w:rPr>
          <w:sz w:val="24"/>
        </w:rPr>
        <w:t>WGR</w:t>
      </w:r>
      <w:r>
        <w:rPr>
          <w:sz w:val="24"/>
        </w:rPr>
        <w:t>和</w:t>
      </w:r>
      <w:r>
        <w:rPr>
          <w:sz w:val="24"/>
        </w:rPr>
        <w:t>SGR</w:t>
      </w:r>
      <w:r>
        <w:rPr>
          <w:sz w:val="24"/>
        </w:rPr>
        <w:t>是衡量机体生长性能最直观的指标。张建臣等</w:t>
      </w:r>
      <w:r>
        <w:rPr>
          <w:sz w:val="24"/>
          <w:vertAlign w:val="superscript"/>
        </w:rPr>
        <w:t>[</w:t>
      </w:r>
      <w:hyperlink w:anchor="bookmark33" w:history="1">
        <w:r w:rsidR="00CB0688">
          <w:rPr>
            <w:sz w:val="24"/>
            <w:vertAlign w:val="superscript"/>
          </w:rPr>
          <w:t>24</w:t>
        </w:r>
      </w:hyperlink>
      <w:r>
        <w:rPr>
          <w:sz w:val="24"/>
          <w:vertAlign w:val="superscript"/>
        </w:rPr>
        <w:t>]</w:t>
      </w:r>
      <w:r>
        <w:rPr>
          <w:sz w:val="24"/>
        </w:rPr>
        <w:t>研究显示</w:t>
      </w:r>
      <w:r>
        <w:rPr>
          <w:rFonts w:hint="eastAsia"/>
          <w:sz w:val="24"/>
        </w:rPr>
        <w:t>，在</w:t>
      </w:r>
      <w:r>
        <w:rPr>
          <w:sz w:val="24"/>
        </w:rPr>
        <w:t>每吨仔猪饲料中添加</w:t>
      </w:r>
      <w:r>
        <w:rPr>
          <w:sz w:val="24"/>
        </w:rPr>
        <w:t>600</w:t>
      </w:r>
      <w:r>
        <w:rPr>
          <w:sz w:val="24"/>
        </w:rPr>
        <w:t>或</w:t>
      </w:r>
      <w:r>
        <w:rPr>
          <w:sz w:val="24"/>
        </w:rPr>
        <w:t>800 g</w:t>
      </w:r>
      <w:r>
        <w:rPr>
          <w:sz w:val="24"/>
        </w:rPr>
        <w:t>马齿苋提取物</w:t>
      </w:r>
      <w:r>
        <w:rPr>
          <w:rFonts w:hint="eastAsia"/>
          <w:sz w:val="24"/>
        </w:rPr>
        <w:t>，可</w:t>
      </w:r>
      <w:r>
        <w:rPr>
          <w:sz w:val="24"/>
        </w:rPr>
        <w:t>显著提高仔猪的日增重</w:t>
      </w:r>
      <w:r>
        <w:rPr>
          <w:rFonts w:hint="eastAsia"/>
          <w:sz w:val="24"/>
        </w:rPr>
        <w:t>，</w:t>
      </w:r>
      <w:r>
        <w:rPr>
          <w:sz w:val="24"/>
        </w:rPr>
        <w:t>起到与金霉素一致的促生长效果。葛剑等</w:t>
      </w:r>
      <w:r>
        <w:rPr>
          <w:sz w:val="24"/>
          <w:vertAlign w:val="superscript"/>
        </w:rPr>
        <w:t>[</w:t>
      </w:r>
      <w:hyperlink w:anchor="bookmark34" w:history="1">
        <w:r w:rsidR="00CB0688">
          <w:rPr>
            <w:sz w:val="24"/>
            <w:vertAlign w:val="superscript"/>
          </w:rPr>
          <w:t>25</w:t>
        </w:r>
      </w:hyperlink>
      <w:r>
        <w:rPr>
          <w:sz w:val="24"/>
          <w:vertAlign w:val="superscript"/>
        </w:rPr>
        <w:t>]</w:t>
      </w:r>
      <w:r>
        <w:rPr>
          <w:sz w:val="24"/>
        </w:rPr>
        <w:t>以马齿苋多糖灌服雏鸡</w:t>
      </w:r>
      <w:r>
        <w:rPr>
          <w:rFonts w:hint="eastAsia"/>
          <w:sz w:val="24"/>
        </w:rPr>
        <w:t>，</w:t>
      </w:r>
      <w:r>
        <w:rPr>
          <w:sz w:val="24"/>
        </w:rPr>
        <w:t>发现能显著提高雏鸡日增重</w:t>
      </w:r>
      <w:r>
        <w:rPr>
          <w:rFonts w:hint="eastAsia"/>
          <w:sz w:val="24"/>
        </w:rPr>
        <w:t>，</w:t>
      </w:r>
      <w:r>
        <w:rPr>
          <w:sz w:val="24"/>
        </w:rPr>
        <w:t>降低耗料量和料重比</w:t>
      </w:r>
      <w:r>
        <w:rPr>
          <w:rFonts w:hint="eastAsia"/>
          <w:sz w:val="24"/>
        </w:rPr>
        <w:t>，</w:t>
      </w:r>
      <w:r>
        <w:rPr>
          <w:sz w:val="24"/>
        </w:rPr>
        <w:t>提高饲料转化效率。在对水产动物的研究中也证明其具有促进生长的作用。如在饲料</w:t>
      </w:r>
      <w:r>
        <w:rPr>
          <w:rFonts w:hint="eastAsia"/>
          <w:sz w:val="24"/>
        </w:rPr>
        <w:t>中添加</w:t>
      </w:r>
      <w:r>
        <w:rPr>
          <w:sz w:val="24"/>
        </w:rPr>
        <w:t>马齿苋叶粉</w:t>
      </w:r>
      <w:r>
        <w:rPr>
          <w:rFonts w:hint="eastAsia"/>
          <w:sz w:val="24"/>
        </w:rPr>
        <w:t>，可以</w:t>
      </w:r>
      <w:r>
        <w:rPr>
          <w:sz w:val="24"/>
        </w:rPr>
        <w:t>改善因镉暴露引起罗非鱼的</w:t>
      </w:r>
      <w:r>
        <w:rPr>
          <w:sz w:val="24"/>
        </w:rPr>
        <w:t>SR</w:t>
      </w:r>
      <w:r>
        <w:rPr>
          <w:sz w:val="24"/>
        </w:rPr>
        <w:t>和</w:t>
      </w:r>
      <w:r>
        <w:rPr>
          <w:sz w:val="24"/>
        </w:rPr>
        <w:t>FCR</w:t>
      </w:r>
      <w:r>
        <w:rPr>
          <w:sz w:val="24"/>
        </w:rPr>
        <w:t>降低的影响</w:t>
      </w:r>
      <w:r>
        <w:rPr>
          <w:rFonts w:hint="eastAsia"/>
          <w:sz w:val="24"/>
        </w:rPr>
        <w:t>，</w:t>
      </w:r>
      <w:r>
        <w:rPr>
          <w:sz w:val="24"/>
        </w:rPr>
        <w:t>缓解</w:t>
      </w:r>
      <w:proofErr w:type="gramStart"/>
      <w:r>
        <w:rPr>
          <w:sz w:val="24"/>
        </w:rPr>
        <w:t>镉</w:t>
      </w:r>
      <w:proofErr w:type="gramEnd"/>
      <w:r>
        <w:rPr>
          <w:sz w:val="24"/>
        </w:rPr>
        <w:t>暴露引起的生长迟缓</w:t>
      </w:r>
      <w:hyperlink w:anchor="bookmark36" w:history="1">
        <w:r w:rsidR="00CB0688">
          <w:rPr>
            <w:sz w:val="24"/>
            <w:vertAlign w:val="superscript"/>
          </w:rPr>
          <w:t>[</w:t>
        </w:r>
      </w:hyperlink>
      <w:hyperlink w:anchor="bookmark35" w:history="1">
        <w:r w:rsidR="00CB0688">
          <w:rPr>
            <w:sz w:val="24"/>
            <w:vertAlign w:val="superscript"/>
          </w:rPr>
          <w:t>11</w:t>
        </w:r>
      </w:hyperlink>
      <w:r>
        <w:rPr>
          <w:sz w:val="24"/>
          <w:vertAlign w:val="superscript"/>
        </w:rPr>
        <w:t>]</w:t>
      </w:r>
      <w:r>
        <w:rPr>
          <w:rFonts w:hint="eastAsia"/>
          <w:sz w:val="24"/>
        </w:rPr>
        <w:t>；</w:t>
      </w:r>
      <w:r>
        <w:rPr>
          <w:sz w:val="24"/>
        </w:rPr>
        <w:t>在草鱼日粮中添加</w:t>
      </w:r>
      <w:r>
        <w:rPr>
          <w:sz w:val="24"/>
        </w:rPr>
        <w:t>0.5%</w:t>
      </w:r>
      <w:r>
        <w:rPr>
          <w:sz w:val="24"/>
        </w:rPr>
        <w:t>的马齿苋乙醇提取物</w:t>
      </w:r>
      <w:r>
        <w:rPr>
          <w:rFonts w:hint="eastAsia"/>
          <w:sz w:val="24"/>
        </w:rPr>
        <w:t>，可以</w:t>
      </w:r>
      <w:r>
        <w:rPr>
          <w:sz w:val="24"/>
        </w:rPr>
        <w:t>显著提高草鱼的</w:t>
      </w:r>
      <w:r>
        <w:rPr>
          <w:sz w:val="24"/>
        </w:rPr>
        <w:t>WGR</w:t>
      </w:r>
      <w:r>
        <w:rPr>
          <w:sz w:val="24"/>
        </w:rPr>
        <w:t>、</w:t>
      </w:r>
      <w:r>
        <w:rPr>
          <w:sz w:val="24"/>
        </w:rPr>
        <w:t>FCR</w:t>
      </w:r>
      <w:r>
        <w:rPr>
          <w:sz w:val="24"/>
        </w:rPr>
        <w:t>和</w:t>
      </w:r>
      <w:r>
        <w:rPr>
          <w:sz w:val="24"/>
        </w:rPr>
        <w:t>SGR</w:t>
      </w:r>
      <w:r>
        <w:rPr>
          <w:sz w:val="24"/>
          <w:vertAlign w:val="superscript"/>
        </w:rPr>
        <w:t>[</w:t>
      </w:r>
      <w:hyperlink w:anchor="bookmark37" w:history="1">
        <w:r w:rsidR="00CB0688">
          <w:rPr>
            <w:sz w:val="24"/>
            <w:vertAlign w:val="superscript"/>
          </w:rPr>
          <w:t>13</w:t>
        </w:r>
      </w:hyperlink>
      <w:r>
        <w:rPr>
          <w:sz w:val="24"/>
          <w:vertAlign w:val="superscript"/>
        </w:rPr>
        <w:t>]</w:t>
      </w:r>
      <w:r>
        <w:rPr>
          <w:sz w:val="24"/>
        </w:rPr>
        <w:t>。在本实验中</w:t>
      </w:r>
      <w:r>
        <w:rPr>
          <w:rFonts w:hint="eastAsia"/>
          <w:sz w:val="24"/>
        </w:rPr>
        <w:t>，</w:t>
      </w:r>
      <w:r>
        <w:rPr>
          <w:sz w:val="24"/>
        </w:rPr>
        <w:t>与对照组相比</w:t>
      </w:r>
      <w:r>
        <w:rPr>
          <w:rFonts w:hint="eastAsia"/>
          <w:sz w:val="24"/>
        </w:rPr>
        <w:t>，</w:t>
      </w:r>
      <w:r>
        <w:rPr>
          <w:sz w:val="24"/>
        </w:rPr>
        <w:t>虽然在饲料中添加</w:t>
      </w:r>
      <w:r>
        <w:rPr>
          <w:sz w:val="24"/>
        </w:rPr>
        <w:t>0.25%—1.00%</w:t>
      </w:r>
      <w:r>
        <w:rPr>
          <w:sz w:val="24"/>
        </w:rPr>
        <w:t>的马齿苋水提物对鲤的终末体重、增重率、特定生长率、饲料系数和摄食率均无显著差异</w:t>
      </w:r>
      <w:r>
        <w:rPr>
          <w:rFonts w:hint="eastAsia"/>
          <w:sz w:val="24"/>
        </w:rPr>
        <w:t>，</w:t>
      </w:r>
      <w:r>
        <w:rPr>
          <w:sz w:val="24"/>
        </w:rPr>
        <w:t>但实验组</w:t>
      </w:r>
      <w:r>
        <w:rPr>
          <w:sz w:val="24"/>
        </w:rPr>
        <w:t>FBW</w:t>
      </w:r>
      <w:r>
        <w:rPr>
          <w:sz w:val="24"/>
        </w:rPr>
        <w:t>、</w:t>
      </w:r>
      <w:r>
        <w:rPr>
          <w:sz w:val="24"/>
        </w:rPr>
        <w:t>WGR</w:t>
      </w:r>
      <w:r>
        <w:rPr>
          <w:sz w:val="24"/>
        </w:rPr>
        <w:t>和</w:t>
      </w:r>
      <w:r>
        <w:rPr>
          <w:sz w:val="24"/>
        </w:rPr>
        <w:t>SGR</w:t>
      </w:r>
      <w:r>
        <w:rPr>
          <w:sz w:val="24"/>
        </w:rPr>
        <w:t>值均略高于对照组</w:t>
      </w:r>
      <w:r>
        <w:rPr>
          <w:rFonts w:hint="eastAsia"/>
          <w:sz w:val="24"/>
        </w:rPr>
        <w:t>，</w:t>
      </w:r>
      <w:r>
        <w:rPr>
          <w:sz w:val="24"/>
        </w:rPr>
        <w:t>这可能是添加量太低</w:t>
      </w:r>
      <w:r>
        <w:rPr>
          <w:rFonts w:hint="eastAsia"/>
          <w:sz w:val="24"/>
        </w:rPr>
        <w:t>，</w:t>
      </w:r>
      <w:r>
        <w:rPr>
          <w:sz w:val="24"/>
        </w:rPr>
        <w:t>水提物中的有效成分含量不足</w:t>
      </w:r>
      <w:r>
        <w:rPr>
          <w:rFonts w:hint="eastAsia"/>
          <w:sz w:val="24"/>
        </w:rPr>
        <w:t>，未能</w:t>
      </w:r>
      <w:r>
        <w:rPr>
          <w:sz w:val="24"/>
        </w:rPr>
        <w:t>发挥显著的促生长作用。在正常情</w:t>
      </w:r>
      <w:r>
        <w:rPr>
          <w:sz w:val="24"/>
        </w:rPr>
        <w:lastRenderedPageBreak/>
        <w:t>况下</w:t>
      </w:r>
      <w:r>
        <w:rPr>
          <w:rFonts w:hint="eastAsia"/>
          <w:sz w:val="24"/>
        </w:rPr>
        <w:t>，</w:t>
      </w:r>
      <w:r>
        <w:rPr>
          <w:sz w:val="24"/>
        </w:rPr>
        <w:t>各脏器与体重的比值比较恒定</w:t>
      </w:r>
      <w:r>
        <w:rPr>
          <w:rFonts w:hint="eastAsia"/>
          <w:sz w:val="24"/>
        </w:rPr>
        <w:t>，</w:t>
      </w:r>
      <w:r>
        <w:rPr>
          <w:sz w:val="24"/>
        </w:rPr>
        <w:t>VSI</w:t>
      </w:r>
      <w:r>
        <w:rPr>
          <w:sz w:val="24"/>
        </w:rPr>
        <w:t>低则表明鱼体可食部分比例高</w:t>
      </w:r>
      <w:r>
        <w:rPr>
          <w:rFonts w:hint="eastAsia"/>
          <w:sz w:val="24"/>
        </w:rPr>
        <w:t>，</w:t>
      </w:r>
      <w:r>
        <w:rPr>
          <w:sz w:val="24"/>
        </w:rPr>
        <w:t>肥满度则是反映鱼类肥瘦程度和生长情况的指标</w:t>
      </w:r>
      <w:r>
        <w:rPr>
          <w:rFonts w:hint="eastAsia"/>
          <w:sz w:val="24"/>
        </w:rPr>
        <w:t>，</w:t>
      </w:r>
      <w:r>
        <w:rPr>
          <w:sz w:val="24"/>
        </w:rPr>
        <w:t>肥满度高说明鱼体能量储备充足</w:t>
      </w:r>
      <w:r>
        <w:rPr>
          <w:rFonts w:hint="eastAsia"/>
          <w:sz w:val="24"/>
        </w:rPr>
        <w:t>，</w:t>
      </w:r>
      <w:r>
        <w:rPr>
          <w:sz w:val="24"/>
        </w:rPr>
        <w:t>生理状态良好</w:t>
      </w:r>
      <w:r>
        <w:rPr>
          <w:sz w:val="24"/>
          <w:vertAlign w:val="superscript"/>
        </w:rPr>
        <w:t>[</w:t>
      </w:r>
      <w:hyperlink w:anchor="bookmark38" w:history="1">
        <w:r w:rsidR="00CB0688">
          <w:rPr>
            <w:sz w:val="24"/>
            <w:vertAlign w:val="superscript"/>
          </w:rPr>
          <w:t>26</w:t>
        </w:r>
      </w:hyperlink>
      <w:r>
        <w:rPr>
          <w:sz w:val="24"/>
          <w:vertAlign w:val="superscript"/>
        </w:rPr>
        <w:t>]</w:t>
      </w:r>
      <w:r>
        <w:rPr>
          <w:sz w:val="24"/>
        </w:rPr>
        <w:t>。本实验中添加马齿苋水提物后鲤的</w:t>
      </w:r>
      <w:r>
        <w:rPr>
          <w:sz w:val="24"/>
        </w:rPr>
        <w:t>VSI</w:t>
      </w:r>
      <w:r>
        <w:rPr>
          <w:sz w:val="24"/>
        </w:rPr>
        <w:t>均显著低于对照组</w:t>
      </w:r>
      <w:r>
        <w:rPr>
          <w:rFonts w:hint="eastAsia"/>
          <w:sz w:val="24"/>
        </w:rPr>
        <w:t>，</w:t>
      </w:r>
      <w:r>
        <w:rPr>
          <w:sz w:val="24"/>
        </w:rPr>
        <w:t>各实验组肥满</w:t>
      </w:r>
      <w:proofErr w:type="gramStart"/>
      <w:r>
        <w:rPr>
          <w:sz w:val="24"/>
        </w:rPr>
        <w:t>度显著</w:t>
      </w:r>
      <w:proofErr w:type="gramEnd"/>
      <w:r>
        <w:rPr>
          <w:sz w:val="24"/>
        </w:rPr>
        <w:t>升高</w:t>
      </w:r>
      <w:r>
        <w:rPr>
          <w:rFonts w:hint="eastAsia"/>
          <w:sz w:val="24"/>
        </w:rPr>
        <w:t>，</w:t>
      </w:r>
      <w:r>
        <w:rPr>
          <w:sz w:val="24"/>
        </w:rPr>
        <w:t>这表明添加马齿苋水提物能够通过降低内脏比例增加鲤的可食用比例</w:t>
      </w:r>
      <w:r>
        <w:rPr>
          <w:rFonts w:hint="eastAsia"/>
          <w:sz w:val="24"/>
        </w:rPr>
        <w:t>，</w:t>
      </w:r>
      <w:r>
        <w:rPr>
          <w:sz w:val="24"/>
        </w:rPr>
        <w:t>但其机制尚不清楚</w:t>
      </w:r>
      <w:r>
        <w:rPr>
          <w:rFonts w:hint="eastAsia"/>
          <w:sz w:val="24"/>
        </w:rPr>
        <w:t>，</w:t>
      </w:r>
      <w:r>
        <w:rPr>
          <w:sz w:val="24"/>
        </w:rPr>
        <w:t>仍需要进一步研究。</w:t>
      </w:r>
    </w:p>
    <w:p w14:paraId="5FE5E505" w14:textId="77777777" w:rsidR="00CB0688" w:rsidRDefault="00000000">
      <w:pPr>
        <w:spacing w:line="360" w:lineRule="auto"/>
        <w:rPr>
          <w:sz w:val="24"/>
        </w:rPr>
      </w:pPr>
      <w:r>
        <w:rPr>
          <w:sz w:val="24"/>
        </w:rPr>
        <w:t xml:space="preserve">3.2 </w:t>
      </w:r>
      <w:r>
        <w:rPr>
          <w:sz w:val="24"/>
        </w:rPr>
        <w:t>马齿苋水提物对鲤血清免疫指标的影响</w:t>
      </w:r>
    </w:p>
    <w:p w14:paraId="118FD406" w14:textId="77777777" w:rsidR="00CB0688" w:rsidRDefault="00000000">
      <w:pPr>
        <w:spacing w:line="360" w:lineRule="auto"/>
        <w:ind w:firstLineChars="200" w:firstLine="480"/>
        <w:rPr>
          <w:sz w:val="24"/>
        </w:rPr>
      </w:pPr>
      <w:r>
        <w:rPr>
          <w:sz w:val="24"/>
        </w:rPr>
        <w:t>马齿苋及其提取物具有改善动物免疫功能的作用已被广泛报道</w:t>
      </w:r>
      <w:r>
        <w:rPr>
          <w:sz w:val="24"/>
          <w:vertAlign w:val="superscript"/>
        </w:rPr>
        <w:t>[27</w:t>
      </w:r>
      <w:r>
        <w:rPr>
          <w:rFonts w:hint="eastAsia"/>
          <w:sz w:val="24"/>
          <w:vertAlign w:val="superscript"/>
        </w:rPr>
        <w:t>,</w:t>
      </w:r>
      <w:r>
        <w:rPr>
          <w:sz w:val="24"/>
          <w:vertAlign w:val="superscript"/>
        </w:rPr>
        <w:t>28]</w:t>
      </w:r>
      <w:r>
        <w:rPr>
          <w:sz w:val="24"/>
        </w:rPr>
        <w:t>。</w:t>
      </w:r>
      <w:r>
        <w:rPr>
          <w:sz w:val="24"/>
        </w:rPr>
        <w:t>ACP</w:t>
      </w:r>
      <w:r>
        <w:rPr>
          <w:sz w:val="24"/>
        </w:rPr>
        <w:t>和</w:t>
      </w:r>
      <w:r>
        <w:rPr>
          <w:sz w:val="24"/>
        </w:rPr>
        <w:t>AKP</w:t>
      </w:r>
      <w:r>
        <w:rPr>
          <w:sz w:val="24"/>
        </w:rPr>
        <w:t>是先天性免</w:t>
      </w:r>
      <w:bookmarkStart w:id="33" w:name="bookmark28"/>
      <w:bookmarkEnd w:id="33"/>
      <w:r>
        <w:rPr>
          <w:sz w:val="24"/>
        </w:rPr>
        <w:t>疫中防御病原体的重要酶类</w:t>
      </w:r>
      <w:r>
        <w:rPr>
          <w:rFonts w:hint="eastAsia"/>
          <w:sz w:val="24"/>
        </w:rPr>
        <w:t>，</w:t>
      </w:r>
      <w:r>
        <w:rPr>
          <w:sz w:val="24"/>
        </w:rPr>
        <w:t>通过调控磷酸基团代谢参与能量转化与</w:t>
      </w:r>
      <w:r>
        <w:rPr>
          <w:rFonts w:hint="eastAsia"/>
          <w:sz w:val="24"/>
        </w:rPr>
        <w:t>信号传</w:t>
      </w:r>
      <w:r>
        <w:rPr>
          <w:sz w:val="24"/>
        </w:rPr>
        <w:t>导</w:t>
      </w:r>
      <w:r>
        <w:rPr>
          <w:sz w:val="24"/>
          <w:vertAlign w:val="superscript"/>
        </w:rPr>
        <w:t>[</w:t>
      </w:r>
      <w:hyperlink w:anchor="bookmark39" w:history="1">
        <w:r w:rsidR="00CB0688">
          <w:rPr>
            <w:sz w:val="24"/>
            <w:vertAlign w:val="superscript"/>
          </w:rPr>
          <w:t>18</w:t>
        </w:r>
      </w:hyperlink>
      <w:r>
        <w:rPr>
          <w:sz w:val="24"/>
          <w:vertAlign w:val="superscript"/>
        </w:rPr>
        <w:t>]</w:t>
      </w:r>
      <w:r>
        <w:rPr>
          <w:sz w:val="24"/>
        </w:rPr>
        <w:t>。由白细胞产生的</w:t>
      </w:r>
      <w:r>
        <w:rPr>
          <w:sz w:val="24"/>
        </w:rPr>
        <w:t>MPO</w:t>
      </w:r>
      <w:r>
        <w:rPr>
          <w:sz w:val="24"/>
        </w:rPr>
        <w:t>是机体免疫系统的组成部分</w:t>
      </w:r>
      <w:r>
        <w:rPr>
          <w:rFonts w:hint="eastAsia"/>
          <w:sz w:val="24"/>
        </w:rPr>
        <w:t>，</w:t>
      </w:r>
      <w:r>
        <w:rPr>
          <w:sz w:val="24"/>
        </w:rPr>
        <w:t>临床上认为</w:t>
      </w:r>
      <w:r>
        <w:rPr>
          <w:sz w:val="24"/>
        </w:rPr>
        <w:t>MPO</w:t>
      </w:r>
      <w:r>
        <w:rPr>
          <w:sz w:val="24"/>
        </w:rPr>
        <w:t>的激活主要与炎症有关</w:t>
      </w:r>
      <w:r>
        <w:rPr>
          <w:sz w:val="24"/>
          <w:vertAlign w:val="superscript"/>
        </w:rPr>
        <w:t>[</w:t>
      </w:r>
      <w:hyperlink w:anchor="bookmark40" w:history="1">
        <w:r w:rsidR="00CB0688">
          <w:rPr>
            <w:sz w:val="24"/>
            <w:vertAlign w:val="superscript"/>
          </w:rPr>
          <w:t>29</w:t>
        </w:r>
      </w:hyperlink>
      <w:r>
        <w:rPr>
          <w:sz w:val="24"/>
          <w:vertAlign w:val="superscript"/>
        </w:rPr>
        <w:t>]</w:t>
      </w:r>
      <w:r>
        <w:rPr>
          <w:sz w:val="24"/>
        </w:rPr>
        <w:t>。本实验结果显示</w:t>
      </w:r>
      <w:r>
        <w:rPr>
          <w:rFonts w:hint="eastAsia"/>
          <w:sz w:val="24"/>
        </w:rPr>
        <w:t>，</w:t>
      </w:r>
      <w:r>
        <w:rPr>
          <w:sz w:val="24"/>
        </w:rPr>
        <w:t>与对照组相比</w:t>
      </w:r>
      <w:r>
        <w:rPr>
          <w:rFonts w:hint="eastAsia"/>
          <w:sz w:val="24"/>
        </w:rPr>
        <w:t>，</w:t>
      </w:r>
      <w:r>
        <w:rPr>
          <w:sz w:val="24"/>
        </w:rPr>
        <w:t>饲料中添加</w:t>
      </w:r>
      <w:r>
        <w:rPr>
          <w:sz w:val="24"/>
        </w:rPr>
        <w:t>0.25%</w:t>
      </w:r>
      <w:r>
        <w:rPr>
          <w:sz w:val="24"/>
        </w:rPr>
        <w:t>的</w:t>
      </w:r>
      <w:r>
        <w:rPr>
          <w:sz w:val="24"/>
        </w:rPr>
        <w:t>AEP</w:t>
      </w:r>
      <w:r>
        <w:rPr>
          <w:sz w:val="24"/>
        </w:rPr>
        <w:t>显著增强</w:t>
      </w:r>
      <w:proofErr w:type="gramStart"/>
      <w:r>
        <w:rPr>
          <w:sz w:val="24"/>
        </w:rPr>
        <w:t>鲤</w:t>
      </w:r>
      <w:proofErr w:type="gramEnd"/>
      <w:r>
        <w:rPr>
          <w:sz w:val="24"/>
        </w:rPr>
        <w:t>血清中</w:t>
      </w:r>
      <w:r>
        <w:rPr>
          <w:sz w:val="24"/>
        </w:rPr>
        <w:t>ACP</w:t>
      </w:r>
      <w:r>
        <w:rPr>
          <w:sz w:val="24"/>
        </w:rPr>
        <w:t>活性</w:t>
      </w:r>
      <w:r>
        <w:rPr>
          <w:rFonts w:hint="eastAsia"/>
          <w:sz w:val="24"/>
        </w:rPr>
        <w:t>，</w:t>
      </w:r>
      <w:r>
        <w:rPr>
          <w:sz w:val="24"/>
        </w:rPr>
        <w:t>而</w:t>
      </w:r>
      <w:r>
        <w:rPr>
          <w:sz w:val="24"/>
        </w:rPr>
        <w:t>MPO</w:t>
      </w:r>
      <w:r>
        <w:rPr>
          <w:sz w:val="24"/>
        </w:rPr>
        <w:t>活性则显著降低。这一结果可能与马齿苋中活性成分多糖类化合物的免疫调节作用密切相关</w:t>
      </w:r>
      <w:r>
        <w:rPr>
          <w:rFonts w:hint="eastAsia"/>
          <w:sz w:val="24"/>
        </w:rPr>
        <w:t>：</w:t>
      </w:r>
      <w:r>
        <w:rPr>
          <w:sz w:val="24"/>
        </w:rPr>
        <w:t>一方面</w:t>
      </w:r>
      <w:r>
        <w:rPr>
          <w:rFonts w:hint="eastAsia"/>
          <w:sz w:val="24"/>
        </w:rPr>
        <w:t>，</w:t>
      </w:r>
      <w:r>
        <w:rPr>
          <w:sz w:val="24"/>
        </w:rPr>
        <w:t>已有研究证实多糖可有效促进免疫细胞的增殖与活化</w:t>
      </w:r>
      <w:r>
        <w:rPr>
          <w:sz w:val="24"/>
          <w:vertAlign w:val="superscript"/>
        </w:rPr>
        <w:t>[</w:t>
      </w:r>
      <w:hyperlink w:anchor="bookmark41" w:history="1">
        <w:r w:rsidR="00CB0688">
          <w:rPr>
            <w:sz w:val="24"/>
            <w:vertAlign w:val="superscript"/>
          </w:rPr>
          <w:t>30</w:t>
        </w:r>
      </w:hyperlink>
      <w:r>
        <w:rPr>
          <w:sz w:val="24"/>
          <w:vertAlign w:val="superscript"/>
        </w:rPr>
        <w:t>]</w:t>
      </w:r>
      <w:r>
        <w:rPr>
          <w:rFonts w:hint="eastAsia"/>
          <w:sz w:val="24"/>
        </w:rPr>
        <w:t>；</w:t>
      </w:r>
      <w:r>
        <w:rPr>
          <w:sz w:val="24"/>
        </w:rPr>
        <w:t>另一方面</w:t>
      </w:r>
      <w:r>
        <w:rPr>
          <w:rFonts w:hint="eastAsia"/>
          <w:sz w:val="24"/>
        </w:rPr>
        <w:t>，</w:t>
      </w:r>
      <w:r>
        <w:rPr>
          <w:sz w:val="24"/>
        </w:rPr>
        <w:t>免疫细胞活化后</w:t>
      </w:r>
      <w:r>
        <w:rPr>
          <w:rFonts w:hint="eastAsia"/>
          <w:sz w:val="24"/>
        </w:rPr>
        <w:t>，</w:t>
      </w:r>
      <w:r>
        <w:rPr>
          <w:sz w:val="24"/>
        </w:rPr>
        <w:t>其胞内</w:t>
      </w:r>
      <w:r>
        <w:rPr>
          <w:sz w:val="24"/>
        </w:rPr>
        <w:t>ACP</w:t>
      </w:r>
      <w:r>
        <w:rPr>
          <w:sz w:val="24"/>
        </w:rPr>
        <w:t>会被进一步激活并释放入血清</w:t>
      </w:r>
      <w:r>
        <w:rPr>
          <w:rFonts w:hint="eastAsia"/>
          <w:sz w:val="24"/>
        </w:rPr>
        <w:t>，</w:t>
      </w:r>
      <w:r>
        <w:rPr>
          <w:sz w:val="24"/>
        </w:rPr>
        <w:t>从而使血清</w:t>
      </w:r>
      <w:r>
        <w:rPr>
          <w:sz w:val="24"/>
        </w:rPr>
        <w:t>ACP</w:t>
      </w:r>
      <w:r>
        <w:rPr>
          <w:sz w:val="24"/>
        </w:rPr>
        <w:t>活性显著增强。这表明饲料中添加适量的</w:t>
      </w:r>
      <w:r>
        <w:rPr>
          <w:sz w:val="24"/>
        </w:rPr>
        <w:t>AEP</w:t>
      </w:r>
      <w:r>
        <w:rPr>
          <w:sz w:val="24"/>
        </w:rPr>
        <w:t>对鲤具有免疫刺激作用</w:t>
      </w:r>
      <w:r>
        <w:rPr>
          <w:rFonts w:hint="eastAsia"/>
          <w:sz w:val="24"/>
        </w:rPr>
        <w:t>，</w:t>
      </w:r>
      <w:r>
        <w:rPr>
          <w:sz w:val="24"/>
        </w:rPr>
        <w:t>且未引发炎症反应。</w:t>
      </w:r>
      <w:r>
        <w:rPr>
          <w:sz w:val="24"/>
        </w:rPr>
        <w:t>LZM</w:t>
      </w:r>
      <w:r>
        <w:rPr>
          <w:sz w:val="24"/>
        </w:rPr>
        <w:t>是机体重要的非特异性免疫因子</w:t>
      </w:r>
      <w:r>
        <w:rPr>
          <w:rFonts w:hint="eastAsia"/>
          <w:sz w:val="24"/>
        </w:rPr>
        <w:t>，</w:t>
      </w:r>
      <w:r>
        <w:rPr>
          <w:sz w:val="24"/>
        </w:rPr>
        <w:t>多糖可通过调节</w:t>
      </w:r>
      <w:r>
        <w:rPr>
          <w:sz w:val="24"/>
        </w:rPr>
        <w:t>LZM</w:t>
      </w:r>
      <w:r>
        <w:rPr>
          <w:sz w:val="24"/>
        </w:rPr>
        <w:t>基因表达增强机体各组织溶菌酶活性</w:t>
      </w:r>
      <w:r>
        <w:rPr>
          <w:rFonts w:hint="eastAsia"/>
          <w:sz w:val="24"/>
        </w:rPr>
        <w:t>，</w:t>
      </w:r>
      <w:r>
        <w:rPr>
          <w:sz w:val="24"/>
        </w:rPr>
        <w:t>进而发挥其抗菌、抗病毒、消炎及提高免疫力的作用</w:t>
      </w:r>
      <w:r>
        <w:rPr>
          <w:sz w:val="24"/>
          <w:vertAlign w:val="superscript"/>
        </w:rPr>
        <w:t>[31</w:t>
      </w:r>
      <w:r>
        <w:rPr>
          <w:rFonts w:hint="eastAsia"/>
          <w:sz w:val="24"/>
          <w:vertAlign w:val="superscript"/>
        </w:rPr>
        <w:t>,</w:t>
      </w:r>
      <w:r>
        <w:rPr>
          <w:sz w:val="24"/>
          <w:vertAlign w:val="superscript"/>
        </w:rPr>
        <w:t>32]</w:t>
      </w:r>
      <w:r>
        <w:rPr>
          <w:sz w:val="24"/>
        </w:rPr>
        <w:t>。康洁等</w:t>
      </w:r>
      <w:r>
        <w:rPr>
          <w:sz w:val="24"/>
          <w:vertAlign w:val="superscript"/>
        </w:rPr>
        <w:t>[</w:t>
      </w:r>
      <w:hyperlink w:anchor="bookmark42" w:history="1">
        <w:r w:rsidR="00CB0688">
          <w:rPr>
            <w:sz w:val="24"/>
            <w:vertAlign w:val="superscript"/>
          </w:rPr>
          <w:t>33</w:t>
        </w:r>
      </w:hyperlink>
      <w:r>
        <w:rPr>
          <w:sz w:val="24"/>
          <w:vertAlign w:val="superscript"/>
        </w:rPr>
        <w:t>]</w:t>
      </w:r>
      <w:r>
        <w:rPr>
          <w:sz w:val="24"/>
        </w:rPr>
        <w:t>发现</w:t>
      </w:r>
      <w:r>
        <w:rPr>
          <w:rFonts w:hint="eastAsia"/>
          <w:sz w:val="24"/>
        </w:rPr>
        <w:t>，</w:t>
      </w:r>
      <w:r>
        <w:rPr>
          <w:sz w:val="24"/>
        </w:rPr>
        <w:t>向草鱼胸鳍基部和腹腔注射质量浓度为</w:t>
      </w:r>
      <w:r>
        <w:rPr>
          <w:rFonts w:hint="eastAsia"/>
          <w:sz w:val="24"/>
        </w:rPr>
        <w:t>5</w:t>
      </w:r>
      <w:r>
        <w:rPr>
          <w:sz w:val="24"/>
        </w:rPr>
        <w:t>%</w:t>
      </w:r>
      <w:r>
        <w:rPr>
          <w:rFonts w:hint="eastAsia"/>
          <w:sz w:val="24"/>
        </w:rPr>
        <w:t>的</w:t>
      </w:r>
      <w:r>
        <w:rPr>
          <w:sz w:val="24"/>
        </w:rPr>
        <w:t>马齿苋粗多糖</w:t>
      </w:r>
      <w:r>
        <w:rPr>
          <w:rFonts w:hint="eastAsia"/>
          <w:sz w:val="24"/>
        </w:rPr>
        <w:t>，</w:t>
      </w:r>
      <w:r>
        <w:rPr>
          <w:sz w:val="24"/>
        </w:rPr>
        <w:t>草鱼头肾、血清的</w:t>
      </w:r>
      <w:r>
        <w:rPr>
          <w:rFonts w:hint="eastAsia"/>
          <w:sz w:val="24"/>
        </w:rPr>
        <w:t>LZM</w:t>
      </w:r>
      <w:r>
        <w:rPr>
          <w:rFonts w:hint="eastAsia"/>
          <w:sz w:val="24"/>
        </w:rPr>
        <w:t>和</w:t>
      </w:r>
      <w:r>
        <w:rPr>
          <w:rFonts w:hint="eastAsia"/>
          <w:sz w:val="24"/>
        </w:rPr>
        <w:t>AKP</w:t>
      </w:r>
      <w:r>
        <w:rPr>
          <w:rFonts w:hint="eastAsia"/>
          <w:sz w:val="24"/>
        </w:rPr>
        <w:t>活性</w:t>
      </w:r>
      <w:r>
        <w:rPr>
          <w:sz w:val="24"/>
        </w:rPr>
        <w:t>与对照组相比显著升高</w:t>
      </w:r>
      <w:r>
        <w:rPr>
          <w:rFonts w:hint="eastAsia"/>
          <w:sz w:val="24"/>
        </w:rPr>
        <w:t>，</w:t>
      </w:r>
      <w:r>
        <w:rPr>
          <w:sz w:val="24"/>
        </w:rPr>
        <w:t>表明添加马齿苋多糖对草鱼有明显的免疫促进作用</w:t>
      </w:r>
      <w:r>
        <w:rPr>
          <w:rFonts w:hint="eastAsia"/>
          <w:sz w:val="24"/>
        </w:rPr>
        <w:t>，</w:t>
      </w:r>
      <w:r>
        <w:rPr>
          <w:sz w:val="24"/>
        </w:rPr>
        <w:t>并提高草鱼的非特异性免疫和特异性免疫。在本实验中</w:t>
      </w:r>
      <w:r>
        <w:rPr>
          <w:rFonts w:hint="eastAsia"/>
          <w:sz w:val="24"/>
        </w:rPr>
        <w:t>，</w:t>
      </w:r>
      <w:r>
        <w:rPr>
          <w:sz w:val="24"/>
        </w:rPr>
        <w:t>实验组</w:t>
      </w:r>
      <w:proofErr w:type="gramStart"/>
      <w:r>
        <w:rPr>
          <w:sz w:val="24"/>
        </w:rPr>
        <w:t>鲤</w:t>
      </w:r>
      <w:proofErr w:type="gramEnd"/>
      <w:r>
        <w:rPr>
          <w:sz w:val="24"/>
        </w:rPr>
        <w:t>血清中</w:t>
      </w:r>
      <w:r>
        <w:rPr>
          <w:sz w:val="24"/>
        </w:rPr>
        <w:t>LZM</w:t>
      </w:r>
      <w:r>
        <w:rPr>
          <w:sz w:val="24"/>
        </w:rPr>
        <w:t>活性均无显著变化</w:t>
      </w:r>
      <w:r>
        <w:rPr>
          <w:rFonts w:hint="eastAsia"/>
          <w:sz w:val="24"/>
        </w:rPr>
        <w:t>，</w:t>
      </w:r>
      <w:r>
        <w:rPr>
          <w:sz w:val="24"/>
        </w:rPr>
        <w:t>这可能与水提物的添加量较低有关。</w:t>
      </w:r>
    </w:p>
    <w:p w14:paraId="55C5B089" w14:textId="77777777" w:rsidR="00CB0688" w:rsidRDefault="00000000">
      <w:pPr>
        <w:spacing w:line="360" w:lineRule="auto"/>
        <w:ind w:firstLineChars="200" w:firstLine="480"/>
        <w:rPr>
          <w:sz w:val="24"/>
        </w:rPr>
      </w:pPr>
      <w:r>
        <w:rPr>
          <w:sz w:val="24"/>
        </w:rPr>
        <w:t>免疫球蛋白作为血清总蛋白的一种</w:t>
      </w:r>
      <w:r>
        <w:rPr>
          <w:rFonts w:hint="eastAsia"/>
          <w:sz w:val="24"/>
        </w:rPr>
        <w:t>，</w:t>
      </w:r>
      <w:r>
        <w:rPr>
          <w:sz w:val="24"/>
        </w:rPr>
        <w:t>能够激活补体系统发挥溶菌、中和病毒等免疫过程</w:t>
      </w:r>
      <w:r>
        <w:rPr>
          <w:rFonts w:hint="eastAsia"/>
          <w:sz w:val="24"/>
        </w:rPr>
        <w:t>，</w:t>
      </w:r>
      <w:r>
        <w:rPr>
          <w:sz w:val="24"/>
        </w:rPr>
        <w:t>而免疫水平的高低直接影响机体对疾病的抵抗能力</w:t>
      </w:r>
      <w:r>
        <w:rPr>
          <w:sz w:val="24"/>
          <w:vertAlign w:val="superscript"/>
        </w:rPr>
        <w:t>[</w:t>
      </w:r>
      <w:hyperlink w:anchor="bookmark43" w:history="1">
        <w:r w:rsidR="00CB0688">
          <w:rPr>
            <w:sz w:val="24"/>
            <w:vertAlign w:val="superscript"/>
          </w:rPr>
          <w:t>34</w:t>
        </w:r>
      </w:hyperlink>
      <w:r>
        <w:rPr>
          <w:sz w:val="24"/>
          <w:vertAlign w:val="superscript"/>
        </w:rPr>
        <w:t>]</w:t>
      </w:r>
      <w:r>
        <w:rPr>
          <w:sz w:val="24"/>
        </w:rPr>
        <w:t>。已有研究显示</w:t>
      </w:r>
      <w:r>
        <w:rPr>
          <w:rFonts w:hint="eastAsia"/>
          <w:sz w:val="24"/>
        </w:rPr>
        <w:t>，</w:t>
      </w:r>
      <w:r>
        <w:rPr>
          <w:sz w:val="24"/>
        </w:rPr>
        <w:t>在虹鳟</w:t>
      </w:r>
      <w:r>
        <w:rPr>
          <w:rFonts w:hint="eastAsia"/>
          <w:sz w:val="24"/>
        </w:rPr>
        <w:t>（</w:t>
      </w:r>
      <w:r>
        <w:rPr>
          <w:i/>
          <w:iCs/>
          <w:sz w:val="24"/>
        </w:rPr>
        <w:t>Oncorhynchus mykiss</w:t>
      </w:r>
      <w:r>
        <w:rPr>
          <w:rFonts w:hint="eastAsia"/>
          <w:sz w:val="24"/>
        </w:rPr>
        <w:t>）</w:t>
      </w:r>
      <w:r>
        <w:rPr>
          <w:sz w:val="24"/>
        </w:rPr>
        <w:t>饲料中添加马齿苋能显著提高所有实验组鱼血清中的免疫参数</w:t>
      </w:r>
      <w:r>
        <w:rPr>
          <w:rFonts w:hint="eastAsia"/>
          <w:sz w:val="24"/>
        </w:rPr>
        <w:t>（</w:t>
      </w:r>
      <w:r>
        <w:rPr>
          <w:sz w:val="24"/>
        </w:rPr>
        <w:t>包括</w:t>
      </w:r>
      <w:r>
        <w:rPr>
          <w:sz w:val="24"/>
        </w:rPr>
        <w:t>IgG</w:t>
      </w:r>
      <w:r>
        <w:rPr>
          <w:rFonts w:hint="eastAsia"/>
          <w:sz w:val="24"/>
        </w:rPr>
        <w:t>、</w:t>
      </w:r>
      <w:r>
        <w:rPr>
          <w:rFonts w:hint="eastAsia"/>
          <w:sz w:val="24"/>
        </w:rPr>
        <w:t xml:space="preserve">IgM </w:t>
      </w:r>
      <w:r>
        <w:rPr>
          <w:sz w:val="24"/>
        </w:rPr>
        <w:t>互补活性、</w:t>
      </w:r>
      <w:r>
        <w:rPr>
          <w:sz w:val="24"/>
        </w:rPr>
        <w:t>TP</w:t>
      </w:r>
      <w:r>
        <w:rPr>
          <w:sz w:val="24"/>
        </w:rPr>
        <w:t>和</w:t>
      </w:r>
      <w:r>
        <w:rPr>
          <w:sz w:val="24"/>
        </w:rPr>
        <w:t>LZM</w:t>
      </w:r>
      <w:r>
        <w:rPr>
          <w:rFonts w:hint="eastAsia"/>
          <w:sz w:val="24"/>
        </w:rPr>
        <w:t>）</w:t>
      </w:r>
      <w:r>
        <w:rPr>
          <w:sz w:val="24"/>
          <w:vertAlign w:val="superscript"/>
        </w:rPr>
        <w:t>[</w:t>
      </w:r>
      <w:hyperlink w:anchor="bookmark44" w:history="1">
        <w:r w:rsidR="00CB0688">
          <w:rPr>
            <w:sz w:val="24"/>
            <w:vertAlign w:val="superscript"/>
          </w:rPr>
          <w:t>34</w:t>
        </w:r>
      </w:hyperlink>
      <w:r>
        <w:rPr>
          <w:sz w:val="24"/>
          <w:vertAlign w:val="superscript"/>
        </w:rPr>
        <w:t>]</w:t>
      </w:r>
      <w:r>
        <w:rPr>
          <w:rFonts w:hint="eastAsia"/>
          <w:sz w:val="24"/>
        </w:rPr>
        <w:t>，</w:t>
      </w:r>
      <w:r>
        <w:rPr>
          <w:sz w:val="24"/>
        </w:rPr>
        <w:t>表明马齿苋是一种潜在的免疫刺激剂</w:t>
      </w:r>
      <w:r>
        <w:rPr>
          <w:rFonts w:hint="eastAsia"/>
          <w:sz w:val="24"/>
        </w:rPr>
        <w:t>，</w:t>
      </w:r>
      <w:r>
        <w:rPr>
          <w:sz w:val="24"/>
        </w:rPr>
        <w:t>可以刺激和改善虹鳟鱼苗的免疫系统。本实验中也发现实验组</w:t>
      </w:r>
      <w:proofErr w:type="gramStart"/>
      <w:r>
        <w:rPr>
          <w:sz w:val="24"/>
        </w:rPr>
        <w:t>鲤</w:t>
      </w:r>
      <w:proofErr w:type="gramEnd"/>
      <w:r>
        <w:rPr>
          <w:sz w:val="24"/>
        </w:rPr>
        <w:t>血清中</w:t>
      </w:r>
      <w:r>
        <w:rPr>
          <w:sz w:val="24"/>
        </w:rPr>
        <w:t>Ig</w:t>
      </w:r>
      <w:r>
        <w:rPr>
          <w:sz w:val="24"/>
        </w:rPr>
        <w:t>含量有升高趋势</w:t>
      </w:r>
      <w:r>
        <w:rPr>
          <w:rFonts w:hint="eastAsia"/>
          <w:sz w:val="24"/>
        </w:rPr>
        <w:t>，</w:t>
      </w:r>
      <w:r>
        <w:rPr>
          <w:sz w:val="24"/>
        </w:rPr>
        <w:t>AEP0.50%</w:t>
      </w:r>
      <w:r>
        <w:rPr>
          <w:sz w:val="24"/>
        </w:rPr>
        <w:t>组</w:t>
      </w:r>
      <w:r>
        <w:rPr>
          <w:sz w:val="24"/>
        </w:rPr>
        <w:t>Ig</w:t>
      </w:r>
      <w:r>
        <w:rPr>
          <w:sz w:val="24"/>
        </w:rPr>
        <w:t>含量显著提高。</w:t>
      </w:r>
      <w:proofErr w:type="gramStart"/>
      <w:r>
        <w:rPr>
          <w:sz w:val="24"/>
        </w:rPr>
        <w:t>徐光科等</w:t>
      </w:r>
      <w:proofErr w:type="gramEnd"/>
      <w:r>
        <w:rPr>
          <w:sz w:val="24"/>
          <w:vertAlign w:val="superscript"/>
        </w:rPr>
        <w:fldChar w:fldCharType="begin"/>
      </w:r>
      <w:r>
        <w:rPr>
          <w:sz w:val="24"/>
          <w:vertAlign w:val="superscript"/>
        </w:rPr>
        <w:instrText xml:space="preserve"> HYPERLINK \l "bookmark46" </w:instrText>
      </w:r>
      <w:r>
        <w:rPr>
          <w:sz w:val="24"/>
          <w:vertAlign w:val="superscript"/>
        </w:rPr>
      </w:r>
      <w:r>
        <w:rPr>
          <w:sz w:val="24"/>
          <w:vertAlign w:val="superscript"/>
        </w:rPr>
        <w:fldChar w:fldCharType="separate"/>
      </w:r>
      <w:r>
        <w:rPr>
          <w:sz w:val="24"/>
          <w:vertAlign w:val="superscript"/>
        </w:rPr>
        <w:t>[</w:t>
      </w:r>
      <w:r>
        <w:rPr>
          <w:sz w:val="24"/>
          <w:vertAlign w:val="superscript"/>
        </w:rPr>
        <w:fldChar w:fldCharType="end"/>
      </w:r>
      <w:hyperlink w:anchor="bookmark45" w:history="1">
        <w:r w:rsidR="00CB0688">
          <w:rPr>
            <w:sz w:val="24"/>
            <w:vertAlign w:val="superscript"/>
          </w:rPr>
          <w:t>8</w:t>
        </w:r>
      </w:hyperlink>
      <w:r>
        <w:rPr>
          <w:sz w:val="24"/>
          <w:vertAlign w:val="superscript"/>
        </w:rPr>
        <w:t>]</w:t>
      </w:r>
      <w:r>
        <w:rPr>
          <w:sz w:val="24"/>
        </w:rPr>
        <w:t>在乌鸡的研究中也显示</w:t>
      </w:r>
      <w:r>
        <w:rPr>
          <w:rFonts w:hint="eastAsia"/>
          <w:sz w:val="24"/>
        </w:rPr>
        <w:t>，</w:t>
      </w:r>
      <w:r>
        <w:rPr>
          <w:sz w:val="24"/>
        </w:rPr>
        <w:t>当马齿苋的添加量为</w:t>
      </w:r>
      <w:r>
        <w:rPr>
          <w:sz w:val="24"/>
        </w:rPr>
        <w:t>3%</w:t>
      </w:r>
      <w:r>
        <w:rPr>
          <w:sz w:val="24"/>
        </w:rPr>
        <w:t>时能显著提高乌鸡血清中</w:t>
      </w:r>
      <w:r>
        <w:rPr>
          <w:sz w:val="24"/>
        </w:rPr>
        <w:t xml:space="preserve"> Ig</w:t>
      </w:r>
      <w:r>
        <w:rPr>
          <w:sz w:val="24"/>
        </w:rPr>
        <w:t>含量。此外</w:t>
      </w:r>
      <w:r>
        <w:rPr>
          <w:rFonts w:hint="eastAsia"/>
          <w:sz w:val="24"/>
        </w:rPr>
        <w:t>，</w:t>
      </w:r>
      <w:r>
        <w:rPr>
          <w:sz w:val="24"/>
        </w:rPr>
        <w:t>在肉兔上的研究中发现</w:t>
      </w:r>
      <w:r>
        <w:rPr>
          <w:rFonts w:hint="eastAsia"/>
          <w:sz w:val="24"/>
        </w:rPr>
        <w:t>，</w:t>
      </w:r>
      <w:r>
        <w:rPr>
          <w:sz w:val="24"/>
        </w:rPr>
        <w:t>在日粮中添加马齿苋可使其血清</w:t>
      </w:r>
      <w:r>
        <w:rPr>
          <w:sz w:val="24"/>
        </w:rPr>
        <w:t>IgG</w:t>
      </w:r>
      <w:r>
        <w:rPr>
          <w:sz w:val="24"/>
        </w:rPr>
        <w:t>含量显著升高</w:t>
      </w:r>
      <w:r>
        <w:rPr>
          <w:sz w:val="24"/>
          <w:vertAlign w:val="superscript"/>
        </w:rPr>
        <w:fldChar w:fldCharType="begin"/>
      </w:r>
      <w:r>
        <w:rPr>
          <w:sz w:val="24"/>
          <w:vertAlign w:val="superscript"/>
        </w:rPr>
        <w:instrText xml:space="preserve"> HYPERLINK \l "bookmark48" </w:instrText>
      </w:r>
      <w:r>
        <w:rPr>
          <w:sz w:val="24"/>
          <w:vertAlign w:val="superscript"/>
        </w:rPr>
      </w:r>
      <w:r>
        <w:rPr>
          <w:sz w:val="24"/>
          <w:vertAlign w:val="superscript"/>
        </w:rPr>
        <w:fldChar w:fldCharType="separate"/>
      </w:r>
      <w:r>
        <w:rPr>
          <w:sz w:val="24"/>
          <w:vertAlign w:val="superscript"/>
        </w:rPr>
        <w:t>[</w:t>
      </w:r>
      <w:r>
        <w:rPr>
          <w:sz w:val="24"/>
          <w:vertAlign w:val="superscript"/>
        </w:rPr>
        <w:fldChar w:fldCharType="end"/>
      </w:r>
      <w:hyperlink w:anchor="bookmark47" w:history="1">
        <w:r w:rsidR="00CB0688">
          <w:rPr>
            <w:sz w:val="24"/>
            <w:vertAlign w:val="superscript"/>
          </w:rPr>
          <w:t>9</w:t>
        </w:r>
      </w:hyperlink>
      <w:r>
        <w:rPr>
          <w:sz w:val="24"/>
          <w:vertAlign w:val="superscript"/>
        </w:rPr>
        <w:t>]</w:t>
      </w:r>
      <w:r>
        <w:rPr>
          <w:sz w:val="24"/>
        </w:rPr>
        <w:t>。综上所述</w:t>
      </w:r>
      <w:r>
        <w:rPr>
          <w:rFonts w:hint="eastAsia"/>
          <w:sz w:val="24"/>
        </w:rPr>
        <w:t>，</w:t>
      </w:r>
      <w:r>
        <w:rPr>
          <w:sz w:val="24"/>
        </w:rPr>
        <w:t>本实验中马齿苋水提物</w:t>
      </w:r>
      <w:proofErr w:type="gramStart"/>
      <w:r>
        <w:rPr>
          <w:sz w:val="24"/>
        </w:rPr>
        <w:t>添加组</w:t>
      </w:r>
      <w:proofErr w:type="gramEnd"/>
      <w:r>
        <w:rPr>
          <w:sz w:val="24"/>
        </w:rPr>
        <w:t>酸性磷酸酶活性和免疫球蛋白含量的升高</w:t>
      </w:r>
      <w:r>
        <w:rPr>
          <w:rFonts w:hint="eastAsia"/>
          <w:sz w:val="24"/>
        </w:rPr>
        <w:t>，</w:t>
      </w:r>
      <w:r>
        <w:rPr>
          <w:sz w:val="24"/>
        </w:rPr>
        <w:t>表明饲料中添加马齿苋水提物具有增强</w:t>
      </w:r>
      <w:proofErr w:type="gramStart"/>
      <w:r>
        <w:rPr>
          <w:sz w:val="24"/>
        </w:rPr>
        <w:t>鲤</w:t>
      </w:r>
      <w:proofErr w:type="gramEnd"/>
      <w:r>
        <w:rPr>
          <w:sz w:val="24"/>
        </w:rPr>
        <w:t>免疫功能的潜力。</w:t>
      </w:r>
    </w:p>
    <w:p w14:paraId="1C12671E" w14:textId="77777777" w:rsidR="00CB0688" w:rsidRDefault="00000000">
      <w:pPr>
        <w:spacing w:line="360" w:lineRule="auto"/>
        <w:rPr>
          <w:sz w:val="24"/>
        </w:rPr>
      </w:pPr>
      <w:r>
        <w:rPr>
          <w:sz w:val="24"/>
        </w:rPr>
        <w:lastRenderedPageBreak/>
        <w:t xml:space="preserve">3.3 </w:t>
      </w:r>
      <w:r>
        <w:rPr>
          <w:sz w:val="24"/>
        </w:rPr>
        <w:t>马齿苋水提物对鲤肝脏免疫指标的影响</w:t>
      </w:r>
    </w:p>
    <w:p w14:paraId="090A9A3B" w14:textId="77777777" w:rsidR="00CB0688" w:rsidRDefault="00000000">
      <w:pPr>
        <w:spacing w:line="360" w:lineRule="auto"/>
        <w:ind w:firstLineChars="200" w:firstLine="480"/>
        <w:rPr>
          <w:sz w:val="24"/>
        </w:rPr>
      </w:pPr>
      <w:r>
        <w:rPr>
          <w:sz w:val="24"/>
        </w:rPr>
        <w:t>肝脏是鱼类免疫应答的重要器官</w:t>
      </w:r>
      <w:r>
        <w:rPr>
          <w:rFonts w:hint="eastAsia"/>
          <w:sz w:val="24"/>
        </w:rPr>
        <w:t>，</w:t>
      </w:r>
      <w:r>
        <w:rPr>
          <w:sz w:val="24"/>
        </w:rPr>
        <w:t>可合成多种免疫相关蛋白</w:t>
      </w:r>
      <w:r>
        <w:rPr>
          <w:rFonts w:hint="eastAsia"/>
          <w:sz w:val="24"/>
        </w:rPr>
        <w:t>，</w:t>
      </w:r>
      <w:r>
        <w:rPr>
          <w:sz w:val="24"/>
        </w:rPr>
        <w:t>抵御病毒或病原菌的入侵</w:t>
      </w:r>
      <w:r>
        <w:rPr>
          <w:rFonts w:hint="eastAsia"/>
          <w:sz w:val="24"/>
        </w:rPr>
        <w:t>，</w:t>
      </w:r>
      <w:r>
        <w:rPr>
          <w:sz w:val="24"/>
        </w:rPr>
        <w:t>维持机体的免疫稳态</w:t>
      </w:r>
      <w:r>
        <w:rPr>
          <w:sz w:val="24"/>
          <w:vertAlign w:val="superscript"/>
        </w:rPr>
        <w:t>[35]</w:t>
      </w:r>
      <w:r>
        <w:rPr>
          <w:sz w:val="24"/>
        </w:rPr>
        <w:t>。</w:t>
      </w:r>
      <w:r>
        <w:rPr>
          <w:sz w:val="24"/>
        </w:rPr>
        <w:t>GOT</w:t>
      </w:r>
      <w:r>
        <w:rPr>
          <w:sz w:val="24"/>
        </w:rPr>
        <w:t>和</w:t>
      </w:r>
      <w:r>
        <w:rPr>
          <w:sz w:val="24"/>
        </w:rPr>
        <w:t>GPT</w:t>
      </w:r>
      <w:r>
        <w:rPr>
          <w:sz w:val="24"/>
        </w:rPr>
        <w:t>作为鱼体内发挥氨基酸转运功能的重要酶类</w:t>
      </w:r>
      <w:r>
        <w:rPr>
          <w:rFonts w:hint="eastAsia"/>
          <w:sz w:val="24"/>
        </w:rPr>
        <w:t>，</w:t>
      </w:r>
      <w:r>
        <w:rPr>
          <w:sz w:val="24"/>
        </w:rPr>
        <w:t>其酶活性是反映肝细胞受损伤程度的主要指标</w:t>
      </w:r>
      <w:r>
        <w:rPr>
          <w:rFonts w:hint="eastAsia"/>
          <w:sz w:val="24"/>
        </w:rPr>
        <w:t>，</w:t>
      </w:r>
      <w:r>
        <w:rPr>
          <w:sz w:val="24"/>
        </w:rPr>
        <w:t>肝细胞受损后血清中</w:t>
      </w:r>
      <w:r>
        <w:rPr>
          <w:sz w:val="24"/>
        </w:rPr>
        <w:t>GOT</w:t>
      </w:r>
      <w:r>
        <w:rPr>
          <w:sz w:val="24"/>
        </w:rPr>
        <w:t>和</w:t>
      </w:r>
      <w:r>
        <w:rPr>
          <w:sz w:val="24"/>
        </w:rPr>
        <w:t>GPT</w:t>
      </w:r>
      <w:r>
        <w:rPr>
          <w:sz w:val="24"/>
        </w:rPr>
        <w:t>活性升高</w:t>
      </w:r>
      <w:r>
        <w:rPr>
          <w:sz w:val="24"/>
          <w:vertAlign w:val="superscript"/>
        </w:rPr>
        <w:t>[36</w:t>
      </w:r>
      <w:r>
        <w:rPr>
          <w:rFonts w:hint="eastAsia"/>
          <w:sz w:val="24"/>
          <w:vertAlign w:val="superscript"/>
        </w:rPr>
        <w:t>,</w:t>
      </w:r>
      <w:r>
        <w:rPr>
          <w:sz w:val="24"/>
          <w:vertAlign w:val="superscript"/>
        </w:rPr>
        <w:t>37]</w:t>
      </w:r>
      <w:r>
        <w:rPr>
          <w:sz w:val="24"/>
        </w:rPr>
        <w:t>。研究证实</w:t>
      </w:r>
      <w:r>
        <w:rPr>
          <w:rFonts w:hint="eastAsia"/>
          <w:sz w:val="24"/>
        </w:rPr>
        <w:t>，</w:t>
      </w:r>
      <w:r>
        <w:rPr>
          <w:sz w:val="24"/>
        </w:rPr>
        <w:t>马齿苋能通过抗炎、增强抗氧化作用及保护肝细胞来预防和修复肝损伤</w:t>
      </w:r>
      <w:r>
        <w:rPr>
          <w:rFonts w:hint="eastAsia"/>
          <w:sz w:val="24"/>
        </w:rPr>
        <w:t>，</w:t>
      </w:r>
      <w:r>
        <w:rPr>
          <w:sz w:val="24"/>
        </w:rPr>
        <w:t>其作用与富含黄酮成分密切相关</w:t>
      </w:r>
      <w:r>
        <w:rPr>
          <w:sz w:val="24"/>
          <w:vertAlign w:val="superscript"/>
        </w:rPr>
        <w:t>[38</w:t>
      </w:r>
      <w:r>
        <w:rPr>
          <w:rFonts w:hint="eastAsia"/>
          <w:sz w:val="24"/>
          <w:vertAlign w:val="superscript"/>
        </w:rPr>
        <w:t>,</w:t>
      </w:r>
      <w:r>
        <w:rPr>
          <w:sz w:val="24"/>
          <w:vertAlign w:val="superscript"/>
        </w:rPr>
        <w:t>39]</w:t>
      </w:r>
      <w:r>
        <w:rPr>
          <w:sz w:val="24"/>
        </w:rPr>
        <w:t>。在对高血脂小鼠</w:t>
      </w:r>
      <w:r>
        <w:rPr>
          <w:sz w:val="24"/>
          <w:vertAlign w:val="superscript"/>
        </w:rPr>
        <w:t>[</w:t>
      </w:r>
      <w:hyperlink w:anchor="bookmark49" w:history="1">
        <w:r w:rsidR="00CB0688">
          <w:rPr>
            <w:sz w:val="24"/>
            <w:vertAlign w:val="superscript"/>
          </w:rPr>
          <w:t>40</w:t>
        </w:r>
      </w:hyperlink>
      <w:r>
        <w:rPr>
          <w:sz w:val="24"/>
          <w:vertAlign w:val="superscript"/>
        </w:rPr>
        <w:t>]</w:t>
      </w:r>
      <w:r>
        <w:rPr>
          <w:sz w:val="24"/>
        </w:rPr>
        <w:t>灌胃马齿苋水提物后</w:t>
      </w:r>
      <w:r>
        <w:rPr>
          <w:rFonts w:hint="eastAsia"/>
          <w:sz w:val="24"/>
        </w:rPr>
        <w:t>，</w:t>
      </w:r>
      <w:r>
        <w:rPr>
          <w:sz w:val="24"/>
        </w:rPr>
        <w:t>发现可显著降低高脂血症模型小鼠血清中</w:t>
      </w:r>
      <w:r>
        <w:rPr>
          <w:sz w:val="24"/>
        </w:rPr>
        <w:t>GOT</w:t>
      </w:r>
      <w:r>
        <w:rPr>
          <w:sz w:val="24"/>
        </w:rPr>
        <w:t>和</w:t>
      </w:r>
      <w:r>
        <w:rPr>
          <w:sz w:val="24"/>
        </w:rPr>
        <w:t>GPT</w:t>
      </w:r>
      <w:r>
        <w:rPr>
          <w:sz w:val="24"/>
        </w:rPr>
        <w:t>水平。本实验中也发现各实验组</w:t>
      </w:r>
      <w:proofErr w:type="gramStart"/>
      <w:r>
        <w:rPr>
          <w:sz w:val="24"/>
        </w:rPr>
        <w:t>鲤</w:t>
      </w:r>
      <w:proofErr w:type="gramEnd"/>
      <w:r>
        <w:rPr>
          <w:sz w:val="24"/>
        </w:rPr>
        <w:t>肝脏中</w:t>
      </w:r>
      <w:r>
        <w:rPr>
          <w:sz w:val="24"/>
        </w:rPr>
        <w:t>GPT</w:t>
      </w:r>
      <w:r>
        <w:rPr>
          <w:sz w:val="24"/>
        </w:rPr>
        <w:t>活性显著低于对照组</w:t>
      </w:r>
      <w:r>
        <w:rPr>
          <w:rFonts w:hint="eastAsia"/>
          <w:sz w:val="24"/>
        </w:rPr>
        <w:t>，</w:t>
      </w:r>
      <w:r>
        <w:rPr>
          <w:sz w:val="24"/>
        </w:rPr>
        <w:t>GOT</w:t>
      </w:r>
      <w:r>
        <w:rPr>
          <w:sz w:val="24"/>
        </w:rPr>
        <w:t>活性无显著影响。转氨酶活性与肝脏受损程度呈正相关</w:t>
      </w:r>
      <w:r>
        <w:rPr>
          <w:rFonts w:hint="eastAsia"/>
          <w:sz w:val="24"/>
        </w:rPr>
        <w:t>，</w:t>
      </w:r>
      <w:r>
        <w:rPr>
          <w:sz w:val="24"/>
        </w:rPr>
        <w:t>谷草转氨酶和谷丙转氨酶活性越低</w:t>
      </w:r>
      <w:r>
        <w:rPr>
          <w:rFonts w:hint="eastAsia"/>
          <w:sz w:val="24"/>
        </w:rPr>
        <w:t>，</w:t>
      </w:r>
      <w:r>
        <w:rPr>
          <w:sz w:val="24"/>
        </w:rPr>
        <w:t>对鱼类的生长越有利</w:t>
      </w:r>
      <w:r>
        <w:rPr>
          <w:sz w:val="24"/>
          <w:vertAlign w:val="superscript"/>
        </w:rPr>
        <w:t>[41]</w:t>
      </w:r>
      <w:r>
        <w:rPr>
          <w:sz w:val="24"/>
        </w:rPr>
        <w:t>。结果表明马齿苋水提物对鲤肝脏具有一定的保护作用。</w:t>
      </w:r>
    </w:p>
    <w:p w14:paraId="76CB82FA" w14:textId="77777777" w:rsidR="00CB0688" w:rsidRDefault="00000000">
      <w:pPr>
        <w:spacing w:line="360" w:lineRule="auto"/>
        <w:ind w:firstLineChars="200" w:firstLine="480"/>
        <w:rPr>
          <w:sz w:val="24"/>
        </w:rPr>
      </w:pPr>
      <w:r>
        <w:rPr>
          <w:sz w:val="24"/>
        </w:rPr>
        <w:t>AKP</w:t>
      </w:r>
      <w:r>
        <w:rPr>
          <w:sz w:val="24"/>
        </w:rPr>
        <w:t>主要通过催化有机磷酸盐水解为磷酸</w:t>
      </w:r>
      <w:r>
        <w:rPr>
          <w:rFonts w:hint="eastAsia"/>
          <w:sz w:val="24"/>
        </w:rPr>
        <w:t>，</w:t>
      </w:r>
      <w:r>
        <w:rPr>
          <w:sz w:val="24"/>
        </w:rPr>
        <w:t>促进机体内吞噬细胞对细菌的吞噬和降解</w:t>
      </w:r>
      <w:r>
        <w:rPr>
          <w:rFonts w:hint="eastAsia"/>
          <w:sz w:val="24"/>
        </w:rPr>
        <w:t>，</w:t>
      </w:r>
      <w:r>
        <w:rPr>
          <w:sz w:val="24"/>
        </w:rPr>
        <w:t>从而参与机体免疫反应</w:t>
      </w:r>
      <w:r>
        <w:rPr>
          <w:sz w:val="24"/>
          <w:vertAlign w:val="superscript"/>
        </w:rPr>
        <w:t>[</w:t>
      </w:r>
      <w:hyperlink w:anchor="bookmark50" w:history="1">
        <w:r w:rsidR="00CB0688">
          <w:rPr>
            <w:sz w:val="24"/>
            <w:vertAlign w:val="superscript"/>
          </w:rPr>
          <w:t>42</w:t>
        </w:r>
      </w:hyperlink>
      <w:r>
        <w:rPr>
          <w:sz w:val="24"/>
          <w:vertAlign w:val="superscript"/>
        </w:rPr>
        <w:t>]</w:t>
      </w:r>
      <w:r>
        <w:rPr>
          <w:sz w:val="24"/>
        </w:rPr>
        <w:t>。</w:t>
      </w:r>
      <w:r>
        <w:rPr>
          <w:sz w:val="24"/>
        </w:rPr>
        <w:t>TP</w:t>
      </w:r>
      <w:r>
        <w:rPr>
          <w:sz w:val="24"/>
        </w:rPr>
        <w:t>含量的提升有利于动物体更好地维持渗透压</w:t>
      </w:r>
      <w:r>
        <w:rPr>
          <w:rFonts w:hint="eastAsia"/>
          <w:sz w:val="24"/>
        </w:rPr>
        <w:t>，</w:t>
      </w:r>
      <w:r>
        <w:rPr>
          <w:sz w:val="24"/>
        </w:rPr>
        <w:t>提高代谢水平和免疫力</w:t>
      </w:r>
      <w:r>
        <w:rPr>
          <w:rFonts w:hint="eastAsia"/>
          <w:sz w:val="24"/>
        </w:rPr>
        <w:t>，</w:t>
      </w:r>
      <w:r>
        <w:rPr>
          <w:sz w:val="24"/>
        </w:rPr>
        <w:t>促进蛋白质的合成和沉积</w:t>
      </w:r>
      <w:r>
        <w:rPr>
          <w:sz w:val="24"/>
          <w:vertAlign w:val="superscript"/>
        </w:rPr>
        <w:t>[43]</w:t>
      </w:r>
      <w:r>
        <w:rPr>
          <w:sz w:val="24"/>
        </w:rPr>
        <w:t>。在马齿苋</w:t>
      </w:r>
      <w:proofErr w:type="gramStart"/>
      <w:r>
        <w:rPr>
          <w:sz w:val="24"/>
        </w:rPr>
        <w:t>叶粉对</w:t>
      </w:r>
      <w:proofErr w:type="gramEnd"/>
      <w:r>
        <w:rPr>
          <w:sz w:val="24"/>
        </w:rPr>
        <w:t>Cd</w:t>
      </w:r>
      <w:r>
        <w:rPr>
          <w:sz w:val="24"/>
          <w:vertAlign w:val="superscript"/>
        </w:rPr>
        <w:t>2+</w:t>
      </w:r>
      <w:r>
        <w:rPr>
          <w:sz w:val="24"/>
        </w:rPr>
        <w:t>胁迫下的罗非鱼肝毒性的调节作用研究中发现</w:t>
      </w:r>
      <w:r>
        <w:rPr>
          <w:rFonts w:hint="eastAsia"/>
          <w:sz w:val="24"/>
        </w:rPr>
        <w:t>，</w:t>
      </w:r>
      <w:r>
        <w:rPr>
          <w:sz w:val="24"/>
        </w:rPr>
        <w:t>Cd</w:t>
      </w:r>
      <w:r>
        <w:rPr>
          <w:sz w:val="24"/>
          <w:vertAlign w:val="superscript"/>
        </w:rPr>
        <w:t>2++</w:t>
      </w:r>
      <w:r>
        <w:rPr>
          <w:sz w:val="24"/>
        </w:rPr>
        <w:t>马齿苋</w:t>
      </w:r>
      <w:proofErr w:type="gramStart"/>
      <w:r>
        <w:rPr>
          <w:sz w:val="24"/>
        </w:rPr>
        <w:t>叶粉组</w:t>
      </w:r>
      <w:proofErr w:type="gramEnd"/>
      <w:r>
        <w:rPr>
          <w:sz w:val="24"/>
        </w:rPr>
        <w:t>GOT</w:t>
      </w:r>
      <w:r>
        <w:rPr>
          <w:sz w:val="24"/>
        </w:rPr>
        <w:t>、</w:t>
      </w:r>
      <w:r>
        <w:rPr>
          <w:sz w:val="24"/>
        </w:rPr>
        <w:t>GPT</w:t>
      </w:r>
      <w:r>
        <w:rPr>
          <w:sz w:val="24"/>
        </w:rPr>
        <w:t>、</w:t>
      </w:r>
      <w:r>
        <w:rPr>
          <w:sz w:val="24"/>
        </w:rPr>
        <w:t>AKP</w:t>
      </w:r>
      <w:r>
        <w:rPr>
          <w:sz w:val="24"/>
        </w:rPr>
        <w:t>和</w:t>
      </w:r>
      <w:r>
        <w:rPr>
          <w:sz w:val="24"/>
        </w:rPr>
        <w:t>GGT</w:t>
      </w:r>
      <w:r>
        <w:rPr>
          <w:sz w:val="24"/>
        </w:rPr>
        <w:t>水平显著降低</w:t>
      </w:r>
      <w:r>
        <w:rPr>
          <w:rFonts w:hint="eastAsia"/>
          <w:sz w:val="24"/>
        </w:rPr>
        <w:t>，</w:t>
      </w:r>
      <w:r>
        <w:rPr>
          <w:sz w:val="24"/>
        </w:rPr>
        <w:t>表明马齿苋叶粉展现出了显著的保肝作用</w:t>
      </w:r>
      <w:r>
        <w:rPr>
          <w:sz w:val="24"/>
          <w:vertAlign w:val="superscript"/>
        </w:rPr>
        <w:t>[44]</w:t>
      </w:r>
      <w:r>
        <w:rPr>
          <w:sz w:val="24"/>
        </w:rPr>
        <w:t>。在本研究中</w:t>
      </w:r>
      <w:r>
        <w:rPr>
          <w:rFonts w:hint="eastAsia"/>
          <w:sz w:val="24"/>
        </w:rPr>
        <w:t>，</w:t>
      </w:r>
      <w:r>
        <w:rPr>
          <w:sz w:val="24"/>
        </w:rPr>
        <w:t>与对照组相比</w:t>
      </w:r>
      <w:r>
        <w:rPr>
          <w:rFonts w:hint="eastAsia"/>
          <w:sz w:val="24"/>
        </w:rPr>
        <w:t>，</w:t>
      </w:r>
      <w:r>
        <w:rPr>
          <w:sz w:val="24"/>
        </w:rPr>
        <w:t>AEP0.50%</w:t>
      </w:r>
      <w:r>
        <w:rPr>
          <w:sz w:val="24"/>
        </w:rPr>
        <w:t>组肝脏中</w:t>
      </w:r>
      <w:r>
        <w:rPr>
          <w:sz w:val="24"/>
        </w:rPr>
        <w:t>AKP</w:t>
      </w:r>
      <w:r>
        <w:rPr>
          <w:sz w:val="24"/>
        </w:rPr>
        <w:t>活性和</w:t>
      </w:r>
      <w:r>
        <w:rPr>
          <w:sz w:val="24"/>
        </w:rPr>
        <w:t>AEP1.00%</w:t>
      </w:r>
      <w:r>
        <w:rPr>
          <w:sz w:val="24"/>
        </w:rPr>
        <w:t>组</w:t>
      </w:r>
      <w:r>
        <w:rPr>
          <w:sz w:val="24"/>
        </w:rPr>
        <w:t>TP</w:t>
      </w:r>
      <w:r>
        <w:rPr>
          <w:sz w:val="24"/>
        </w:rPr>
        <w:t>含量显著升高</w:t>
      </w:r>
      <w:r>
        <w:rPr>
          <w:rFonts w:hint="eastAsia"/>
          <w:sz w:val="24"/>
        </w:rPr>
        <w:t>，</w:t>
      </w:r>
      <w:r>
        <w:rPr>
          <w:sz w:val="24"/>
        </w:rPr>
        <w:t>表明</w:t>
      </w:r>
      <w:r>
        <w:rPr>
          <w:sz w:val="24"/>
        </w:rPr>
        <w:t>AEP</w:t>
      </w:r>
      <w:r>
        <w:rPr>
          <w:sz w:val="24"/>
        </w:rPr>
        <w:t>能显著增强</w:t>
      </w:r>
      <w:proofErr w:type="gramStart"/>
      <w:r>
        <w:rPr>
          <w:sz w:val="24"/>
        </w:rPr>
        <w:t>鲤</w:t>
      </w:r>
      <w:proofErr w:type="gramEnd"/>
      <w:r>
        <w:rPr>
          <w:sz w:val="24"/>
        </w:rPr>
        <w:t>肝脏中碱性磷酸酶的活性并提高</w:t>
      </w:r>
      <w:proofErr w:type="gramStart"/>
      <w:r>
        <w:rPr>
          <w:sz w:val="24"/>
        </w:rPr>
        <w:t>鲤</w:t>
      </w:r>
      <w:proofErr w:type="gramEnd"/>
      <w:r>
        <w:rPr>
          <w:sz w:val="24"/>
        </w:rPr>
        <w:t>体内蛋白质的合成效率</w:t>
      </w:r>
      <w:r>
        <w:rPr>
          <w:rFonts w:hint="eastAsia"/>
          <w:sz w:val="24"/>
        </w:rPr>
        <w:t>，</w:t>
      </w:r>
      <w:r>
        <w:rPr>
          <w:sz w:val="24"/>
        </w:rPr>
        <w:t>从而增强保肝作用。这种保护作用可能源于马齿苋中富含的</w:t>
      </w:r>
      <w:r>
        <w:rPr>
          <w:sz w:val="24"/>
        </w:rPr>
        <w:t>ω-3</w:t>
      </w:r>
      <w:r>
        <w:rPr>
          <w:sz w:val="24"/>
        </w:rPr>
        <w:t>脂肪酸、类黄酮和酚类化合物</w:t>
      </w:r>
      <w:r>
        <w:rPr>
          <w:sz w:val="24"/>
          <w:vertAlign w:val="superscript"/>
        </w:rPr>
        <w:t>[</w:t>
      </w:r>
      <w:hyperlink w:anchor="bookmark51" w:history="1">
        <w:r w:rsidR="00CB0688">
          <w:rPr>
            <w:sz w:val="24"/>
            <w:vertAlign w:val="superscript"/>
          </w:rPr>
          <w:t>44</w:t>
        </w:r>
      </w:hyperlink>
      <w:r>
        <w:rPr>
          <w:sz w:val="24"/>
          <w:vertAlign w:val="superscript"/>
        </w:rPr>
        <w:t>]</w:t>
      </w:r>
      <w:r>
        <w:rPr>
          <w:sz w:val="24"/>
        </w:rPr>
        <w:t>。综上所述</w:t>
      </w:r>
      <w:r>
        <w:rPr>
          <w:rFonts w:hint="eastAsia"/>
          <w:sz w:val="24"/>
        </w:rPr>
        <w:t>，</w:t>
      </w:r>
      <w:r>
        <w:rPr>
          <w:sz w:val="24"/>
        </w:rPr>
        <w:t>马齿苋水提物通过调节肝脏免疫酶活性</w:t>
      </w:r>
      <w:r>
        <w:rPr>
          <w:rFonts w:hint="eastAsia"/>
          <w:sz w:val="24"/>
        </w:rPr>
        <w:t>，</w:t>
      </w:r>
      <w:proofErr w:type="gramStart"/>
      <w:r>
        <w:rPr>
          <w:sz w:val="24"/>
        </w:rPr>
        <w:t>促进总</w:t>
      </w:r>
      <w:proofErr w:type="gramEnd"/>
      <w:r>
        <w:rPr>
          <w:sz w:val="24"/>
        </w:rPr>
        <w:t>蛋白的合成</w:t>
      </w:r>
      <w:r>
        <w:rPr>
          <w:rFonts w:hint="eastAsia"/>
          <w:sz w:val="24"/>
        </w:rPr>
        <w:t>，</w:t>
      </w:r>
      <w:r>
        <w:rPr>
          <w:sz w:val="24"/>
        </w:rPr>
        <w:t>从而提高鲤的肝脏免疫力</w:t>
      </w:r>
      <w:r>
        <w:rPr>
          <w:rFonts w:hint="eastAsia"/>
          <w:sz w:val="24"/>
        </w:rPr>
        <w:t>，</w:t>
      </w:r>
      <w:r>
        <w:rPr>
          <w:sz w:val="24"/>
        </w:rPr>
        <w:t>增强机体的抗病力。</w:t>
      </w:r>
    </w:p>
    <w:p w14:paraId="786C9DD6" w14:textId="77777777" w:rsidR="00CB0688" w:rsidRDefault="00000000">
      <w:pPr>
        <w:spacing w:line="360" w:lineRule="auto"/>
        <w:rPr>
          <w:sz w:val="24"/>
        </w:rPr>
      </w:pPr>
      <w:r>
        <w:rPr>
          <w:sz w:val="24"/>
        </w:rPr>
        <w:t xml:space="preserve">3.4 </w:t>
      </w:r>
      <w:r>
        <w:rPr>
          <w:sz w:val="24"/>
        </w:rPr>
        <w:t>马齿苋水提物对鲤黏液免疫的影响</w:t>
      </w:r>
    </w:p>
    <w:p w14:paraId="79F02608" w14:textId="77777777" w:rsidR="00CB0688" w:rsidRDefault="00000000">
      <w:pPr>
        <w:spacing w:line="360" w:lineRule="auto"/>
        <w:ind w:firstLineChars="200" w:firstLine="480"/>
        <w:rPr>
          <w:sz w:val="24"/>
        </w:rPr>
      </w:pPr>
      <w:r>
        <w:rPr>
          <w:sz w:val="24"/>
        </w:rPr>
        <w:t>鱼类的皮肤黏液作为抵御病原体的第一道防线</w:t>
      </w:r>
      <w:r>
        <w:rPr>
          <w:rFonts w:hint="eastAsia"/>
          <w:sz w:val="24"/>
        </w:rPr>
        <w:t>，</w:t>
      </w:r>
      <w:r>
        <w:rPr>
          <w:sz w:val="24"/>
        </w:rPr>
        <w:t>在保护鱼类抵抗和</w:t>
      </w:r>
      <w:proofErr w:type="gramStart"/>
      <w:r>
        <w:rPr>
          <w:sz w:val="24"/>
        </w:rPr>
        <w:t>防御水</w:t>
      </w:r>
      <w:proofErr w:type="gramEnd"/>
      <w:r>
        <w:rPr>
          <w:sz w:val="24"/>
        </w:rPr>
        <w:t>生病原体方面起着至关重要的作用</w:t>
      </w:r>
      <w:r>
        <w:rPr>
          <w:rFonts w:hint="eastAsia"/>
          <w:sz w:val="24"/>
        </w:rPr>
        <w:t>，</w:t>
      </w:r>
      <w:r>
        <w:rPr>
          <w:sz w:val="24"/>
        </w:rPr>
        <w:t>这主要归因于鱼类皮肤黏液含有多种免疫相关成分</w:t>
      </w:r>
      <w:r>
        <w:rPr>
          <w:sz w:val="24"/>
          <w:vertAlign w:val="superscript"/>
        </w:rPr>
        <w:t>[</w:t>
      </w:r>
      <w:hyperlink w:anchor="bookmark52" w:history="1">
        <w:r w:rsidR="00CB0688">
          <w:rPr>
            <w:sz w:val="24"/>
            <w:vertAlign w:val="superscript"/>
          </w:rPr>
          <w:t>45</w:t>
        </w:r>
      </w:hyperlink>
      <w:r>
        <w:rPr>
          <w:sz w:val="24"/>
          <w:vertAlign w:val="superscript"/>
        </w:rPr>
        <w:t>]</w:t>
      </w:r>
      <w:r>
        <w:rPr>
          <w:sz w:val="24"/>
        </w:rPr>
        <w:t>。皮肤黏液中的</w:t>
      </w:r>
      <w:r>
        <w:rPr>
          <w:sz w:val="24"/>
        </w:rPr>
        <w:t>AKP</w:t>
      </w:r>
      <w:r>
        <w:rPr>
          <w:sz w:val="24"/>
        </w:rPr>
        <w:t>具有抗菌作用</w:t>
      </w:r>
      <w:r>
        <w:rPr>
          <w:rFonts w:hint="eastAsia"/>
          <w:sz w:val="24"/>
        </w:rPr>
        <w:t>，</w:t>
      </w:r>
      <w:r>
        <w:rPr>
          <w:sz w:val="24"/>
        </w:rPr>
        <w:t>并通过去磷酸化作用对水中存在</w:t>
      </w:r>
      <w:proofErr w:type="gramStart"/>
      <w:r>
        <w:rPr>
          <w:sz w:val="24"/>
        </w:rPr>
        <w:t>的促炎性</w:t>
      </w:r>
      <w:proofErr w:type="gramEnd"/>
      <w:r>
        <w:rPr>
          <w:sz w:val="24"/>
        </w:rPr>
        <w:t>微生物化合物进行解毒</w:t>
      </w:r>
      <w:r>
        <w:rPr>
          <w:rFonts w:hint="eastAsia"/>
          <w:sz w:val="24"/>
        </w:rPr>
        <w:t>，</w:t>
      </w:r>
      <w:r>
        <w:rPr>
          <w:sz w:val="24"/>
        </w:rPr>
        <w:t>进而调控鱼类皮肤炎症</w:t>
      </w:r>
      <w:r>
        <w:rPr>
          <w:sz w:val="24"/>
          <w:vertAlign w:val="superscript"/>
        </w:rPr>
        <w:t>[46]</w:t>
      </w:r>
      <w:r>
        <w:rPr>
          <w:sz w:val="24"/>
        </w:rPr>
        <w:t>。已有研究表明</w:t>
      </w:r>
      <w:r>
        <w:rPr>
          <w:sz w:val="24"/>
          <w:vertAlign w:val="superscript"/>
        </w:rPr>
        <w:t>[</w:t>
      </w:r>
      <w:hyperlink w:anchor="bookmark53" w:history="1">
        <w:r w:rsidR="00CB0688">
          <w:rPr>
            <w:sz w:val="24"/>
            <w:vertAlign w:val="superscript"/>
          </w:rPr>
          <w:t>47</w:t>
        </w:r>
      </w:hyperlink>
      <w:r>
        <w:rPr>
          <w:sz w:val="24"/>
          <w:vertAlign w:val="superscript"/>
        </w:rPr>
        <w:t>]</w:t>
      </w:r>
      <w:r>
        <w:rPr>
          <w:rFonts w:hint="eastAsia"/>
          <w:sz w:val="24"/>
        </w:rPr>
        <w:t>，</w:t>
      </w:r>
      <w:r>
        <w:rPr>
          <w:sz w:val="24"/>
        </w:rPr>
        <w:t>AKP</w:t>
      </w:r>
      <w:r>
        <w:rPr>
          <w:sz w:val="24"/>
        </w:rPr>
        <w:t>的增加可能与鱼类黏膜免疫反应的改善有关。本研究中</w:t>
      </w:r>
      <w:r>
        <w:rPr>
          <w:sz w:val="24"/>
        </w:rPr>
        <w:t>AEP0.50%</w:t>
      </w:r>
      <w:r>
        <w:rPr>
          <w:sz w:val="24"/>
        </w:rPr>
        <w:t>组</w:t>
      </w:r>
      <w:proofErr w:type="gramStart"/>
      <w:r>
        <w:rPr>
          <w:sz w:val="24"/>
        </w:rPr>
        <w:t>鲤皮肤</w:t>
      </w:r>
      <w:proofErr w:type="gramEnd"/>
      <w:r>
        <w:rPr>
          <w:sz w:val="24"/>
        </w:rPr>
        <w:t>黏液中</w:t>
      </w:r>
      <w:r>
        <w:rPr>
          <w:sz w:val="24"/>
        </w:rPr>
        <w:t>AKP</w:t>
      </w:r>
      <w:r>
        <w:rPr>
          <w:sz w:val="24"/>
        </w:rPr>
        <w:t>的活性显著提高</w:t>
      </w:r>
      <w:r>
        <w:rPr>
          <w:rFonts w:hint="eastAsia"/>
          <w:sz w:val="24"/>
        </w:rPr>
        <w:t>，</w:t>
      </w:r>
      <w:r>
        <w:rPr>
          <w:sz w:val="24"/>
        </w:rPr>
        <w:t>这可能会使</w:t>
      </w:r>
      <w:proofErr w:type="gramStart"/>
      <w:r>
        <w:rPr>
          <w:sz w:val="24"/>
        </w:rPr>
        <w:t>鲤</w:t>
      </w:r>
      <w:proofErr w:type="gramEnd"/>
      <w:r>
        <w:rPr>
          <w:sz w:val="24"/>
        </w:rPr>
        <w:t>黏液免疫活性水平</w:t>
      </w:r>
      <w:r>
        <w:rPr>
          <w:rFonts w:hint="eastAsia"/>
          <w:sz w:val="24"/>
        </w:rPr>
        <w:t>提升，</w:t>
      </w:r>
      <w:r>
        <w:rPr>
          <w:sz w:val="24"/>
        </w:rPr>
        <w:t>特别是在抗菌方面。</w:t>
      </w:r>
      <w:r>
        <w:rPr>
          <w:sz w:val="24"/>
        </w:rPr>
        <w:t>Marica</w:t>
      </w:r>
      <w:r>
        <w:rPr>
          <w:sz w:val="24"/>
        </w:rPr>
        <w:t>等</w:t>
      </w:r>
      <w:r>
        <w:rPr>
          <w:sz w:val="24"/>
          <w:vertAlign w:val="superscript"/>
        </w:rPr>
        <w:t>[48]</w:t>
      </w:r>
      <w:r>
        <w:rPr>
          <w:sz w:val="24"/>
        </w:rPr>
        <w:t>研究也曾发现在金头</w:t>
      </w:r>
      <w:proofErr w:type="gramStart"/>
      <w:r>
        <w:rPr>
          <w:sz w:val="24"/>
        </w:rPr>
        <w:t>鲷</w:t>
      </w:r>
      <w:proofErr w:type="gramEnd"/>
      <w:r>
        <w:rPr>
          <w:rFonts w:hint="eastAsia"/>
          <w:sz w:val="24"/>
        </w:rPr>
        <w:t>（</w:t>
      </w:r>
      <w:r>
        <w:rPr>
          <w:i/>
          <w:iCs/>
          <w:sz w:val="24"/>
        </w:rPr>
        <w:t>Sparus aurata</w:t>
      </w:r>
      <w:r>
        <w:rPr>
          <w:rFonts w:hint="eastAsia"/>
          <w:sz w:val="24"/>
        </w:rPr>
        <w:t>）</w:t>
      </w:r>
      <w:r>
        <w:rPr>
          <w:sz w:val="24"/>
        </w:rPr>
        <w:t>的饲料中添加</w:t>
      </w:r>
      <w:r>
        <w:rPr>
          <w:sz w:val="24"/>
        </w:rPr>
        <w:t>2%</w:t>
      </w:r>
      <w:r>
        <w:rPr>
          <w:sz w:val="24"/>
        </w:rPr>
        <w:t>的马齿苋其皮肤黏液中</w:t>
      </w:r>
      <w:r>
        <w:rPr>
          <w:sz w:val="24"/>
        </w:rPr>
        <w:t>IgM</w:t>
      </w:r>
      <w:r>
        <w:rPr>
          <w:sz w:val="24"/>
        </w:rPr>
        <w:t>水平显著升高</w:t>
      </w:r>
      <w:r>
        <w:rPr>
          <w:rFonts w:hint="eastAsia"/>
          <w:sz w:val="24"/>
        </w:rPr>
        <w:t>，</w:t>
      </w:r>
      <w:r>
        <w:rPr>
          <w:sz w:val="24"/>
        </w:rPr>
        <w:t>证实了马齿苋对皮肤黏液免疫的积极作用。综合已有研究和本实验结果</w:t>
      </w:r>
      <w:r>
        <w:rPr>
          <w:rFonts w:hint="eastAsia"/>
          <w:sz w:val="24"/>
        </w:rPr>
        <w:t>，</w:t>
      </w:r>
      <w:r>
        <w:rPr>
          <w:sz w:val="24"/>
        </w:rPr>
        <w:t>血清</w:t>
      </w:r>
      <w:r>
        <w:rPr>
          <w:sz w:val="24"/>
        </w:rPr>
        <w:t>ACP</w:t>
      </w:r>
      <w:r>
        <w:rPr>
          <w:sz w:val="24"/>
        </w:rPr>
        <w:t>活性和肝脏</w:t>
      </w:r>
      <w:r>
        <w:rPr>
          <w:sz w:val="24"/>
        </w:rPr>
        <w:t>AKP</w:t>
      </w:r>
      <w:r>
        <w:rPr>
          <w:sz w:val="24"/>
        </w:rPr>
        <w:t>活性显著升高</w:t>
      </w:r>
      <w:r>
        <w:rPr>
          <w:rFonts w:hint="eastAsia"/>
          <w:sz w:val="24"/>
        </w:rPr>
        <w:t>，</w:t>
      </w:r>
      <w:r>
        <w:rPr>
          <w:sz w:val="24"/>
        </w:rPr>
        <w:t>表明饲料中添加马齿苋水提物具有增强</w:t>
      </w:r>
      <w:proofErr w:type="gramStart"/>
      <w:r>
        <w:rPr>
          <w:sz w:val="24"/>
        </w:rPr>
        <w:t>鲤</w:t>
      </w:r>
      <w:proofErr w:type="gramEnd"/>
      <w:r>
        <w:rPr>
          <w:sz w:val="24"/>
        </w:rPr>
        <w:t>免疫组织磷酸酶活性的能力。</w:t>
      </w:r>
    </w:p>
    <w:p w14:paraId="0CEFF486" w14:textId="77777777" w:rsidR="00CB0688" w:rsidRDefault="00000000">
      <w:pPr>
        <w:spacing w:line="360" w:lineRule="auto"/>
        <w:ind w:firstLineChars="200" w:firstLine="480"/>
        <w:rPr>
          <w:sz w:val="24"/>
        </w:rPr>
      </w:pPr>
      <w:r>
        <w:rPr>
          <w:sz w:val="24"/>
        </w:rPr>
        <w:lastRenderedPageBreak/>
        <w:t>过氧化物酶是一类重要的杀微生物剂</w:t>
      </w:r>
      <w:r>
        <w:rPr>
          <w:rFonts w:hint="eastAsia"/>
          <w:sz w:val="24"/>
        </w:rPr>
        <w:t>，</w:t>
      </w:r>
      <w:r>
        <w:rPr>
          <w:sz w:val="24"/>
        </w:rPr>
        <w:t>能有效清除</w:t>
      </w:r>
      <w:r>
        <w:rPr>
          <w:sz w:val="24"/>
        </w:rPr>
        <w:t>H</w:t>
      </w:r>
      <w:r>
        <w:rPr>
          <w:sz w:val="24"/>
          <w:vertAlign w:val="subscript"/>
        </w:rPr>
        <w:t>2</w:t>
      </w:r>
      <w:r>
        <w:rPr>
          <w:sz w:val="24"/>
        </w:rPr>
        <w:t>O</w:t>
      </w:r>
      <w:r>
        <w:rPr>
          <w:sz w:val="24"/>
          <w:vertAlign w:val="subscript"/>
        </w:rPr>
        <w:t>2</w:t>
      </w:r>
      <w:r>
        <w:rPr>
          <w:rFonts w:hint="eastAsia"/>
          <w:sz w:val="24"/>
        </w:rPr>
        <w:t>，</w:t>
      </w:r>
      <w:r>
        <w:rPr>
          <w:sz w:val="24"/>
        </w:rPr>
        <w:t>维持免疫系统的氧化还原平衡</w:t>
      </w:r>
      <w:r>
        <w:rPr>
          <w:rFonts w:hint="eastAsia"/>
          <w:sz w:val="24"/>
        </w:rPr>
        <w:t>，</w:t>
      </w:r>
      <w:r>
        <w:rPr>
          <w:sz w:val="24"/>
        </w:rPr>
        <w:t>皮肤黏液中的过氧化物酶对于黏膜免疫和皮肤防御至关重要</w:t>
      </w:r>
      <w:r>
        <w:rPr>
          <w:sz w:val="24"/>
          <w:vertAlign w:val="superscript"/>
        </w:rPr>
        <w:t>[</w:t>
      </w:r>
      <w:hyperlink w:anchor="bookmark54" w:history="1">
        <w:r w:rsidR="00CB0688">
          <w:rPr>
            <w:sz w:val="24"/>
            <w:vertAlign w:val="superscript"/>
          </w:rPr>
          <w:t>49</w:t>
        </w:r>
      </w:hyperlink>
      <w:r>
        <w:rPr>
          <w:sz w:val="24"/>
          <w:vertAlign w:val="superscript"/>
        </w:rPr>
        <w:t>]</w:t>
      </w:r>
      <w:r>
        <w:rPr>
          <w:sz w:val="24"/>
        </w:rPr>
        <w:t>。皮肤黏液中蛋白酶通常在机体应对细菌感染时呈现应激性激活</w:t>
      </w:r>
      <w:r>
        <w:rPr>
          <w:rFonts w:hint="eastAsia"/>
          <w:sz w:val="24"/>
        </w:rPr>
        <w:t>，</w:t>
      </w:r>
      <w:r>
        <w:rPr>
          <w:sz w:val="24"/>
        </w:rPr>
        <w:t>被公认为评估鱼类生理状态与免疫应答水平的重要标志</w:t>
      </w:r>
      <w:hyperlink w:anchor="bookmark56" w:history="1">
        <w:r w:rsidR="00CB0688">
          <w:rPr>
            <w:sz w:val="24"/>
            <w:vertAlign w:val="superscript"/>
          </w:rPr>
          <w:t>[</w:t>
        </w:r>
      </w:hyperlink>
      <w:hyperlink w:anchor="bookmark55" w:history="1">
        <w:r w:rsidR="00CB0688">
          <w:rPr>
            <w:sz w:val="24"/>
            <w:vertAlign w:val="superscript"/>
          </w:rPr>
          <w:t>50</w:t>
        </w:r>
      </w:hyperlink>
      <w:r>
        <w:rPr>
          <w:sz w:val="24"/>
          <w:vertAlign w:val="superscript"/>
        </w:rPr>
        <w:t>]</w:t>
      </w:r>
      <w:r>
        <w:rPr>
          <w:sz w:val="24"/>
        </w:rPr>
        <w:t>。而研究证实马齿苋水提物中所含的多糖和生物碱类化合物能够通过提升免疫因子释放和消除病原菌的能力增强巨噬细胞免疫活性</w:t>
      </w:r>
      <w:r>
        <w:rPr>
          <w:sz w:val="24"/>
          <w:vertAlign w:val="superscript"/>
        </w:rPr>
        <w:fldChar w:fldCharType="begin"/>
      </w:r>
      <w:r>
        <w:rPr>
          <w:sz w:val="24"/>
          <w:vertAlign w:val="superscript"/>
        </w:rPr>
        <w:instrText xml:space="preserve"> HYPERLINK \l "bookmark58" </w:instrText>
      </w:r>
      <w:r>
        <w:rPr>
          <w:sz w:val="24"/>
          <w:vertAlign w:val="superscript"/>
        </w:rPr>
      </w:r>
      <w:r>
        <w:rPr>
          <w:sz w:val="24"/>
          <w:vertAlign w:val="superscript"/>
        </w:rPr>
        <w:fldChar w:fldCharType="separate"/>
      </w:r>
      <w:r>
        <w:rPr>
          <w:sz w:val="24"/>
          <w:vertAlign w:val="superscript"/>
        </w:rPr>
        <w:t>[</w:t>
      </w:r>
      <w:r>
        <w:rPr>
          <w:sz w:val="24"/>
          <w:vertAlign w:val="superscript"/>
        </w:rPr>
        <w:fldChar w:fldCharType="end"/>
      </w:r>
      <w:hyperlink w:anchor="bookmark57" w:history="1">
        <w:r w:rsidR="00CB0688">
          <w:rPr>
            <w:sz w:val="24"/>
            <w:vertAlign w:val="superscript"/>
          </w:rPr>
          <w:t>51</w:t>
        </w:r>
      </w:hyperlink>
      <w:r>
        <w:rPr>
          <w:sz w:val="24"/>
          <w:vertAlign w:val="superscript"/>
        </w:rPr>
        <w:t>]</w:t>
      </w:r>
      <w:r>
        <w:rPr>
          <w:sz w:val="24"/>
        </w:rPr>
        <w:t>。当病原微生物</w:t>
      </w:r>
      <w:r>
        <w:rPr>
          <w:rFonts w:hint="eastAsia"/>
          <w:sz w:val="24"/>
        </w:rPr>
        <w:t>（</w:t>
      </w:r>
      <w:r>
        <w:rPr>
          <w:sz w:val="24"/>
        </w:rPr>
        <w:t>如细菌、真菌</w:t>
      </w:r>
      <w:r>
        <w:rPr>
          <w:rFonts w:hint="eastAsia"/>
          <w:sz w:val="24"/>
        </w:rPr>
        <w:t>）</w:t>
      </w:r>
      <w:r>
        <w:rPr>
          <w:sz w:val="24"/>
        </w:rPr>
        <w:t>试图侵袭鱼体时</w:t>
      </w:r>
      <w:r>
        <w:rPr>
          <w:rFonts w:hint="eastAsia"/>
          <w:sz w:val="24"/>
        </w:rPr>
        <w:t>，</w:t>
      </w:r>
      <w:r>
        <w:rPr>
          <w:sz w:val="24"/>
        </w:rPr>
        <w:t>其自身分泌的胞外酶或细胞壁上的特定成分</w:t>
      </w:r>
      <w:r>
        <w:rPr>
          <w:rFonts w:hint="eastAsia"/>
          <w:sz w:val="24"/>
        </w:rPr>
        <w:t>（</w:t>
      </w:r>
      <w:r>
        <w:rPr>
          <w:sz w:val="24"/>
        </w:rPr>
        <w:t>如脂多糖、肽聚糖</w:t>
      </w:r>
      <w:r>
        <w:rPr>
          <w:rFonts w:hint="eastAsia"/>
          <w:sz w:val="24"/>
        </w:rPr>
        <w:t>）</w:t>
      </w:r>
      <w:r>
        <w:rPr>
          <w:sz w:val="24"/>
        </w:rPr>
        <w:t>被</w:t>
      </w:r>
      <w:proofErr w:type="gramStart"/>
      <w:r>
        <w:rPr>
          <w:sz w:val="24"/>
        </w:rPr>
        <w:t>鱼皮肤</w:t>
      </w:r>
      <w:proofErr w:type="gramEnd"/>
      <w:r>
        <w:rPr>
          <w:sz w:val="24"/>
        </w:rPr>
        <w:t>上皮细胞或黏液中的免疫细胞识别后</w:t>
      </w:r>
      <w:r>
        <w:rPr>
          <w:rFonts w:hint="eastAsia"/>
          <w:sz w:val="24"/>
        </w:rPr>
        <w:t>，</w:t>
      </w:r>
      <w:r>
        <w:rPr>
          <w:sz w:val="24"/>
        </w:rPr>
        <w:t>会激活细胞内的信号通路</w:t>
      </w:r>
      <w:r>
        <w:rPr>
          <w:rFonts w:hint="eastAsia"/>
          <w:sz w:val="24"/>
        </w:rPr>
        <w:t>（如</w:t>
      </w:r>
      <w:r>
        <w:rPr>
          <w:rFonts w:hint="eastAsia"/>
          <w:sz w:val="24"/>
        </w:rPr>
        <w:t>NADPH</w:t>
      </w:r>
      <w:r>
        <w:rPr>
          <w:rFonts w:hint="eastAsia"/>
          <w:sz w:val="24"/>
        </w:rPr>
        <w:t>氧化酶途径），</w:t>
      </w:r>
      <w:r>
        <w:rPr>
          <w:sz w:val="24"/>
        </w:rPr>
        <w:t>主动且大量地生成</w:t>
      </w:r>
      <w:r>
        <w:rPr>
          <w:sz w:val="24"/>
        </w:rPr>
        <w:t>H</w:t>
      </w:r>
      <w:r>
        <w:rPr>
          <w:sz w:val="24"/>
          <w:vertAlign w:val="subscript"/>
        </w:rPr>
        <w:t>2</w:t>
      </w:r>
      <w:r>
        <w:rPr>
          <w:sz w:val="24"/>
        </w:rPr>
        <w:t>O</w:t>
      </w:r>
      <w:r>
        <w:rPr>
          <w:sz w:val="24"/>
          <w:vertAlign w:val="subscript"/>
        </w:rPr>
        <w:t>2</w:t>
      </w:r>
      <w:r>
        <w:rPr>
          <w:rFonts w:hint="eastAsia"/>
          <w:sz w:val="24"/>
        </w:rPr>
        <w:t>，</w:t>
      </w:r>
      <w:r>
        <w:rPr>
          <w:sz w:val="24"/>
        </w:rPr>
        <w:t>并分泌到黏液中</w:t>
      </w:r>
      <w:r>
        <w:rPr>
          <w:rFonts w:hint="eastAsia"/>
          <w:sz w:val="24"/>
        </w:rPr>
        <w:t>，</w:t>
      </w:r>
      <w:r>
        <w:rPr>
          <w:sz w:val="24"/>
        </w:rPr>
        <w:t>从而使机体产生应激</w:t>
      </w:r>
      <w:r>
        <w:rPr>
          <w:sz w:val="24"/>
          <w:vertAlign w:val="superscript"/>
        </w:rPr>
        <w:t>[</w:t>
      </w:r>
      <w:hyperlink w:anchor="bookmark59" w:history="1">
        <w:r w:rsidR="00CB0688">
          <w:rPr>
            <w:sz w:val="24"/>
            <w:vertAlign w:val="superscript"/>
          </w:rPr>
          <w:t>49</w:t>
        </w:r>
      </w:hyperlink>
      <w:r>
        <w:rPr>
          <w:sz w:val="24"/>
          <w:vertAlign w:val="superscript"/>
        </w:rPr>
        <w:t>]</w:t>
      </w:r>
      <w:r>
        <w:rPr>
          <w:sz w:val="24"/>
        </w:rPr>
        <w:t>。本实验中</w:t>
      </w:r>
      <w:r>
        <w:rPr>
          <w:sz w:val="24"/>
        </w:rPr>
        <w:t>POD</w:t>
      </w:r>
      <w:r>
        <w:rPr>
          <w:sz w:val="24"/>
        </w:rPr>
        <w:t>与蛋白酶活性未出现显著增强</w:t>
      </w:r>
      <w:r>
        <w:rPr>
          <w:rFonts w:hint="eastAsia"/>
          <w:sz w:val="24"/>
        </w:rPr>
        <w:t>，</w:t>
      </w:r>
      <w:r>
        <w:rPr>
          <w:sz w:val="24"/>
        </w:rPr>
        <w:t>推测可能与实验</w:t>
      </w:r>
      <w:proofErr w:type="gramStart"/>
      <w:r>
        <w:rPr>
          <w:sz w:val="24"/>
        </w:rPr>
        <w:t>鱼处于</w:t>
      </w:r>
      <w:proofErr w:type="gramEnd"/>
      <w:r>
        <w:rPr>
          <w:sz w:val="24"/>
        </w:rPr>
        <w:t>相对健康生理状态未受到水体微生物感染有关</w:t>
      </w:r>
      <w:r>
        <w:rPr>
          <w:rFonts w:hint="eastAsia"/>
          <w:sz w:val="24"/>
        </w:rPr>
        <w:t>，</w:t>
      </w:r>
      <w:r>
        <w:rPr>
          <w:sz w:val="24"/>
        </w:rPr>
        <w:t>实验组</w:t>
      </w:r>
      <w:proofErr w:type="gramStart"/>
      <w:r>
        <w:rPr>
          <w:sz w:val="24"/>
        </w:rPr>
        <w:t>鲤肥满度显著</w:t>
      </w:r>
      <w:proofErr w:type="gramEnd"/>
      <w:r>
        <w:rPr>
          <w:sz w:val="24"/>
        </w:rPr>
        <w:t>升高印证这一点</w:t>
      </w:r>
      <w:r>
        <w:rPr>
          <w:rFonts w:hint="eastAsia"/>
          <w:sz w:val="24"/>
        </w:rPr>
        <w:t>，</w:t>
      </w:r>
      <w:r>
        <w:rPr>
          <w:sz w:val="24"/>
        </w:rPr>
        <w:t>相关免疫信号通路未被有效激活。在饲喂</w:t>
      </w:r>
      <w:r>
        <w:rPr>
          <w:sz w:val="24"/>
        </w:rPr>
        <w:t>10 g/kg</w:t>
      </w:r>
      <w:r>
        <w:rPr>
          <w:sz w:val="24"/>
        </w:rPr>
        <w:t>的姜黄素的</w:t>
      </w:r>
      <w:proofErr w:type="gramStart"/>
      <w:r>
        <w:rPr>
          <w:sz w:val="24"/>
        </w:rPr>
        <w:t>鲤皮肤</w:t>
      </w:r>
      <w:proofErr w:type="gramEnd"/>
      <w:r>
        <w:rPr>
          <w:sz w:val="24"/>
        </w:rPr>
        <w:t>黏液中检测到</w:t>
      </w:r>
      <w:r>
        <w:rPr>
          <w:sz w:val="24"/>
        </w:rPr>
        <w:t>AKP</w:t>
      </w:r>
      <w:r>
        <w:rPr>
          <w:sz w:val="24"/>
        </w:rPr>
        <w:t>、</w:t>
      </w:r>
      <w:r>
        <w:rPr>
          <w:sz w:val="24"/>
        </w:rPr>
        <w:t>POD</w:t>
      </w:r>
      <w:r>
        <w:rPr>
          <w:sz w:val="24"/>
        </w:rPr>
        <w:t>、</w:t>
      </w:r>
      <w:r>
        <w:rPr>
          <w:sz w:val="24"/>
        </w:rPr>
        <w:t>LZM</w:t>
      </w:r>
      <w:r>
        <w:rPr>
          <w:sz w:val="24"/>
        </w:rPr>
        <w:t>和蛋白酶显著升高</w:t>
      </w:r>
      <w:r>
        <w:rPr>
          <w:rFonts w:hint="eastAsia"/>
          <w:sz w:val="24"/>
        </w:rPr>
        <w:t>，</w:t>
      </w:r>
      <w:r>
        <w:rPr>
          <w:sz w:val="24"/>
        </w:rPr>
        <w:t>表明</w:t>
      </w:r>
      <w:proofErr w:type="gramStart"/>
      <w:r>
        <w:rPr>
          <w:sz w:val="24"/>
        </w:rPr>
        <w:t>通过补喂姜黄</w:t>
      </w:r>
      <w:proofErr w:type="gramEnd"/>
      <w:r>
        <w:rPr>
          <w:sz w:val="24"/>
        </w:rPr>
        <w:t>素增加免疫酶活性可能会提高皮肤黏膜免疫力</w:t>
      </w:r>
      <w:r>
        <w:rPr>
          <w:sz w:val="24"/>
          <w:vertAlign w:val="superscript"/>
        </w:rPr>
        <w:t>[</w:t>
      </w:r>
      <w:hyperlink w:anchor="bookmark60" w:history="1">
        <w:r w:rsidR="00CB0688">
          <w:rPr>
            <w:sz w:val="24"/>
            <w:vertAlign w:val="superscript"/>
          </w:rPr>
          <w:t>49</w:t>
        </w:r>
      </w:hyperlink>
      <w:r>
        <w:rPr>
          <w:sz w:val="24"/>
          <w:vertAlign w:val="superscript"/>
        </w:rPr>
        <w:t>]</w:t>
      </w:r>
      <w:r>
        <w:rPr>
          <w:sz w:val="24"/>
        </w:rPr>
        <w:t>。本研究结果与姜黄素相似</w:t>
      </w:r>
      <w:r>
        <w:rPr>
          <w:rFonts w:hint="eastAsia"/>
          <w:sz w:val="24"/>
        </w:rPr>
        <w:t>，</w:t>
      </w:r>
      <w:r>
        <w:rPr>
          <w:sz w:val="24"/>
        </w:rPr>
        <w:t>表明在饲料中添加马齿苋具有增强黏液免疫应答</w:t>
      </w:r>
      <w:r>
        <w:rPr>
          <w:rFonts w:hint="eastAsia"/>
          <w:sz w:val="24"/>
        </w:rPr>
        <w:t>，</w:t>
      </w:r>
      <w:r>
        <w:rPr>
          <w:sz w:val="24"/>
        </w:rPr>
        <w:t>提升鱼类免疫力的潜力。</w:t>
      </w:r>
    </w:p>
    <w:p w14:paraId="6C8476A5" w14:textId="77777777" w:rsidR="00CB0688" w:rsidRDefault="00000000">
      <w:pPr>
        <w:spacing w:line="360" w:lineRule="auto"/>
        <w:rPr>
          <w:sz w:val="24"/>
        </w:rPr>
      </w:pPr>
      <w:r>
        <w:rPr>
          <w:sz w:val="24"/>
        </w:rPr>
        <w:t xml:space="preserve">3.5 </w:t>
      </w:r>
      <w:r>
        <w:rPr>
          <w:sz w:val="24"/>
        </w:rPr>
        <w:t>马齿苋水提物对鲤免疫相关基因表达的影响</w:t>
      </w:r>
    </w:p>
    <w:p w14:paraId="30C87A19" w14:textId="77777777" w:rsidR="00CB0688" w:rsidRDefault="00000000">
      <w:pPr>
        <w:spacing w:line="360" w:lineRule="auto"/>
        <w:ind w:firstLineChars="200" w:firstLine="480"/>
        <w:rPr>
          <w:sz w:val="24"/>
        </w:rPr>
      </w:pPr>
      <w:r>
        <w:rPr>
          <w:sz w:val="24"/>
        </w:rPr>
        <w:t>细胞因子是一类可以调节炎症水平的小分子蛋白质</w:t>
      </w:r>
      <w:r>
        <w:rPr>
          <w:rFonts w:hint="eastAsia"/>
          <w:sz w:val="24"/>
        </w:rPr>
        <w:t>，</w:t>
      </w:r>
      <w:r>
        <w:rPr>
          <w:sz w:val="24"/>
        </w:rPr>
        <w:t>当免疫细胞等受到外界刺激受损时</w:t>
      </w:r>
      <w:r>
        <w:rPr>
          <w:rFonts w:hint="eastAsia"/>
          <w:sz w:val="24"/>
        </w:rPr>
        <w:t>，会释放</w:t>
      </w:r>
      <w:r>
        <w:rPr>
          <w:sz w:val="24"/>
        </w:rPr>
        <w:t>具有许多强大生物学效应的内源性多肽</w:t>
      </w:r>
      <w:r>
        <w:rPr>
          <w:rFonts w:hint="eastAsia"/>
          <w:sz w:val="24"/>
        </w:rPr>
        <w:t>，</w:t>
      </w:r>
      <w:r>
        <w:rPr>
          <w:sz w:val="24"/>
        </w:rPr>
        <w:t>通过多种通路参与到炎症反应中</w:t>
      </w:r>
      <w:r>
        <w:rPr>
          <w:rFonts w:hint="eastAsia"/>
          <w:sz w:val="24"/>
        </w:rPr>
        <w:t>，</w:t>
      </w:r>
      <w:proofErr w:type="gramStart"/>
      <w:r>
        <w:rPr>
          <w:sz w:val="24"/>
        </w:rPr>
        <w:t>介</w:t>
      </w:r>
      <w:proofErr w:type="gramEnd"/>
      <w:r>
        <w:rPr>
          <w:sz w:val="24"/>
        </w:rPr>
        <w:t>导多种免疫反应</w:t>
      </w:r>
      <w:r>
        <w:rPr>
          <w:rFonts w:hint="eastAsia"/>
          <w:sz w:val="24"/>
        </w:rPr>
        <w:t>，</w:t>
      </w:r>
      <w:r>
        <w:rPr>
          <w:sz w:val="24"/>
        </w:rPr>
        <w:t>主要包括</w:t>
      </w:r>
      <w:r>
        <w:rPr>
          <w:sz w:val="24"/>
        </w:rPr>
        <w:t>TNF-α</w:t>
      </w:r>
      <w:r>
        <w:rPr>
          <w:sz w:val="24"/>
        </w:rPr>
        <w:t>、</w:t>
      </w:r>
      <w:r>
        <w:rPr>
          <w:sz w:val="24"/>
        </w:rPr>
        <w:t>IL-1β</w:t>
      </w:r>
      <w:r>
        <w:rPr>
          <w:sz w:val="24"/>
        </w:rPr>
        <w:t>和</w:t>
      </w:r>
      <w:r>
        <w:rPr>
          <w:sz w:val="24"/>
        </w:rPr>
        <w:t>IL-6</w:t>
      </w:r>
      <w:r>
        <w:rPr>
          <w:sz w:val="24"/>
        </w:rPr>
        <w:t>等</w:t>
      </w:r>
      <w:r>
        <w:rPr>
          <w:sz w:val="24"/>
          <w:vertAlign w:val="superscript"/>
        </w:rPr>
        <w:fldChar w:fldCharType="begin"/>
      </w:r>
      <w:r>
        <w:rPr>
          <w:sz w:val="24"/>
          <w:vertAlign w:val="superscript"/>
        </w:rPr>
        <w:instrText xml:space="preserve"> HYPERLINK \l "bookmark62" </w:instrText>
      </w:r>
      <w:r>
        <w:rPr>
          <w:sz w:val="24"/>
          <w:vertAlign w:val="superscript"/>
        </w:rPr>
      </w:r>
      <w:r>
        <w:rPr>
          <w:sz w:val="24"/>
          <w:vertAlign w:val="superscript"/>
        </w:rPr>
        <w:fldChar w:fldCharType="separate"/>
      </w:r>
      <w:r>
        <w:rPr>
          <w:sz w:val="24"/>
          <w:vertAlign w:val="superscript"/>
        </w:rPr>
        <w:t>[52</w:t>
      </w:r>
      <w:r>
        <w:rPr>
          <w:sz w:val="24"/>
          <w:vertAlign w:val="superscript"/>
        </w:rPr>
        <w:fldChar w:fldCharType="end"/>
      </w:r>
      <w:r>
        <w:rPr>
          <w:rFonts w:hint="eastAsia"/>
          <w:sz w:val="24"/>
          <w:vertAlign w:val="superscript"/>
        </w:rPr>
        <w:t>,</w:t>
      </w:r>
      <w:hyperlink w:anchor="bookmark61" w:history="1">
        <w:r w:rsidR="00CB0688">
          <w:rPr>
            <w:sz w:val="24"/>
            <w:vertAlign w:val="superscript"/>
          </w:rPr>
          <w:t>53</w:t>
        </w:r>
      </w:hyperlink>
      <w:r>
        <w:rPr>
          <w:sz w:val="24"/>
          <w:vertAlign w:val="superscript"/>
        </w:rPr>
        <w:t>]</w:t>
      </w:r>
      <w:r>
        <w:rPr>
          <w:sz w:val="24"/>
        </w:rPr>
        <w:t>。</w:t>
      </w:r>
      <w:r>
        <w:rPr>
          <w:sz w:val="24"/>
        </w:rPr>
        <w:t>TNF-α</w:t>
      </w:r>
      <w:r>
        <w:rPr>
          <w:sz w:val="24"/>
        </w:rPr>
        <w:t>和</w:t>
      </w:r>
      <w:r>
        <w:rPr>
          <w:sz w:val="24"/>
        </w:rPr>
        <w:t>IL-1β</w:t>
      </w:r>
      <w:proofErr w:type="gramStart"/>
      <w:r>
        <w:rPr>
          <w:sz w:val="24"/>
        </w:rPr>
        <w:t>作为促炎细胞因子</w:t>
      </w:r>
      <w:proofErr w:type="gramEnd"/>
      <w:r>
        <w:rPr>
          <w:rFonts w:hint="eastAsia"/>
          <w:sz w:val="24"/>
        </w:rPr>
        <w:t>，</w:t>
      </w:r>
      <w:r>
        <w:rPr>
          <w:sz w:val="24"/>
        </w:rPr>
        <w:t>在免疫反应中起着重要作用。</w:t>
      </w:r>
      <w:r>
        <w:rPr>
          <w:sz w:val="24"/>
        </w:rPr>
        <w:t>IL- 1β</w:t>
      </w:r>
      <w:r>
        <w:rPr>
          <w:sz w:val="24"/>
        </w:rPr>
        <w:t>在应对微生物攻击、损伤和免疫反应中起着至关重要的作用</w:t>
      </w:r>
      <w:r>
        <w:rPr>
          <w:sz w:val="24"/>
          <w:vertAlign w:val="superscript"/>
        </w:rPr>
        <w:t>[</w:t>
      </w:r>
      <w:hyperlink w:anchor="bookmark63" w:history="1">
        <w:r w:rsidR="00CB0688">
          <w:rPr>
            <w:sz w:val="24"/>
            <w:vertAlign w:val="superscript"/>
          </w:rPr>
          <w:t>17</w:t>
        </w:r>
      </w:hyperlink>
      <w:r>
        <w:rPr>
          <w:sz w:val="24"/>
          <w:vertAlign w:val="superscript"/>
        </w:rPr>
        <w:t>]</w:t>
      </w:r>
      <w:r>
        <w:rPr>
          <w:sz w:val="24"/>
        </w:rPr>
        <w:t>。此外</w:t>
      </w:r>
      <w:r>
        <w:rPr>
          <w:rFonts w:hint="eastAsia"/>
          <w:sz w:val="24"/>
        </w:rPr>
        <w:t>，</w:t>
      </w:r>
      <w:r>
        <w:rPr>
          <w:sz w:val="24"/>
        </w:rPr>
        <w:t>IL-10</w:t>
      </w:r>
      <w:r>
        <w:rPr>
          <w:sz w:val="24"/>
        </w:rPr>
        <w:t>和</w:t>
      </w:r>
      <w:r>
        <w:rPr>
          <w:sz w:val="24"/>
        </w:rPr>
        <w:t>TGF-β</w:t>
      </w:r>
      <w:r>
        <w:rPr>
          <w:sz w:val="24"/>
        </w:rPr>
        <w:t>属于抗炎细胞因子</w:t>
      </w:r>
      <w:r>
        <w:rPr>
          <w:rFonts w:hint="eastAsia"/>
          <w:sz w:val="24"/>
        </w:rPr>
        <w:t>，</w:t>
      </w:r>
      <w:r>
        <w:rPr>
          <w:sz w:val="24"/>
        </w:rPr>
        <w:t>可</w:t>
      </w:r>
      <w:proofErr w:type="gramStart"/>
      <w:r>
        <w:rPr>
          <w:sz w:val="24"/>
        </w:rPr>
        <w:t>调控促炎细胞因子</w:t>
      </w:r>
      <w:proofErr w:type="gramEnd"/>
      <w:r>
        <w:rPr>
          <w:sz w:val="24"/>
        </w:rPr>
        <w:t>的作用和副作用</w:t>
      </w:r>
      <w:hyperlink w:anchor="bookmark65" w:history="1">
        <w:r w:rsidR="00CB0688">
          <w:rPr>
            <w:sz w:val="24"/>
            <w:vertAlign w:val="superscript"/>
          </w:rPr>
          <w:t>[</w:t>
        </w:r>
      </w:hyperlink>
      <w:hyperlink w:anchor="bookmark64" w:history="1">
        <w:r w:rsidR="00CB0688">
          <w:rPr>
            <w:sz w:val="24"/>
            <w:vertAlign w:val="superscript"/>
          </w:rPr>
          <w:t>54</w:t>
        </w:r>
      </w:hyperlink>
      <w:r>
        <w:rPr>
          <w:sz w:val="24"/>
          <w:vertAlign w:val="superscript"/>
        </w:rPr>
        <w:t>]</w:t>
      </w:r>
      <w:r>
        <w:rPr>
          <w:sz w:val="24"/>
        </w:rPr>
        <w:t>。关于马齿苋提取物对斑马鱼</w:t>
      </w:r>
      <w:r>
        <w:rPr>
          <w:sz w:val="24"/>
          <w:vertAlign w:val="superscript"/>
        </w:rPr>
        <w:t>[</w:t>
      </w:r>
      <w:hyperlink w:anchor="bookmark66" w:history="1">
        <w:r w:rsidR="00CB0688">
          <w:rPr>
            <w:sz w:val="24"/>
            <w:vertAlign w:val="superscript"/>
          </w:rPr>
          <w:t>14</w:t>
        </w:r>
      </w:hyperlink>
      <w:r>
        <w:rPr>
          <w:sz w:val="24"/>
          <w:vertAlign w:val="superscript"/>
        </w:rPr>
        <w:t>]</w:t>
      </w:r>
      <w:r>
        <w:rPr>
          <w:sz w:val="24"/>
        </w:rPr>
        <w:t>免疫相关基因的表达调控研究中</w:t>
      </w:r>
      <w:r>
        <w:rPr>
          <w:rFonts w:hint="eastAsia"/>
          <w:sz w:val="24"/>
        </w:rPr>
        <w:t>，</w:t>
      </w:r>
      <w:r>
        <w:rPr>
          <w:sz w:val="24"/>
        </w:rPr>
        <w:t>实验组的</w:t>
      </w:r>
      <w:r>
        <w:rPr>
          <w:sz w:val="24"/>
        </w:rPr>
        <w:t>IL-1β</w:t>
      </w:r>
      <w:r>
        <w:rPr>
          <w:sz w:val="24"/>
        </w:rPr>
        <w:t>和</w:t>
      </w:r>
      <w:r>
        <w:rPr>
          <w:sz w:val="24"/>
        </w:rPr>
        <w:t>TGF-β</w:t>
      </w:r>
      <w:r>
        <w:rPr>
          <w:sz w:val="24"/>
        </w:rPr>
        <w:t>表达水平显著上调</w:t>
      </w:r>
      <w:r>
        <w:rPr>
          <w:rFonts w:hint="eastAsia"/>
          <w:sz w:val="24"/>
        </w:rPr>
        <w:t>，</w:t>
      </w:r>
      <w:r>
        <w:rPr>
          <w:sz w:val="24"/>
        </w:rPr>
        <w:t>IL-10</w:t>
      </w:r>
      <w:r>
        <w:rPr>
          <w:sz w:val="24"/>
        </w:rPr>
        <w:t>表达水平显著下调。而当镉诱导下肝中毒的罗非鱼</w:t>
      </w:r>
      <w:r>
        <w:rPr>
          <w:sz w:val="24"/>
          <w:vertAlign w:val="superscript"/>
        </w:rPr>
        <w:t>[</w:t>
      </w:r>
      <w:hyperlink w:anchor="bookmark67" w:history="1">
        <w:r w:rsidR="00CB0688">
          <w:rPr>
            <w:sz w:val="24"/>
            <w:vertAlign w:val="superscript"/>
          </w:rPr>
          <w:t>44</w:t>
        </w:r>
      </w:hyperlink>
      <w:r>
        <w:rPr>
          <w:sz w:val="24"/>
          <w:vertAlign w:val="superscript"/>
        </w:rPr>
        <w:t>]</w:t>
      </w:r>
      <w:r>
        <w:rPr>
          <w:sz w:val="24"/>
        </w:rPr>
        <w:t>饲喂马齿苋叶粉后</w:t>
      </w:r>
      <w:r>
        <w:rPr>
          <w:rFonts w:hint="eastAsia"/>
          <w:sz w:val="24"/>
        </w:rPr>
        <w:t>，</w:t>
      </w:r>
      <w:r>
        <w:rPr>
          <w:sz w:val="24"/>
        </w:rPr>
        <w:t>与镉诱导的</w:t>
      </w:r>
      <w:proofErr w:type="gramStart"/>
      <w:r>
        <w:rPr>
          <w:sz w:val="24"/>
        </w:rPr>
        <w:t>阳性组</w:t>
      </w:r>
      <w:proofErr w:type="gramEnd"/>
      <w:r>
        <w:rPr>
          <w:sz w:val="24"/>
        </w:rPr>
        <w:t>相比</w:t>
      </w:r>
      <w:r>
        <w:rPr>
          <w:rFonts w:hint="eastAsia"/>
          <w:sz w:val="24"/>
        </w:rPr>
        <w:t>，</w:t>
      </w:r>
      <w:proofErr w:type="gramStart"/>
      <w:r>
        <w:rPr>
          <w:sz w:val="24"/>
        </w:rPr>
        <w:t>促炎细胞因子</w:t>
      </w:r>
      <w:proofErr w:type="gramEnd"/>
      <w:r>
        <w:rPr>
          <w:rFonts w:hint="eastAsia"/>
          <w:sz w:val="24"/>
        </w:rPr>
        <w:t>（</w:t>
      </w:r>
      <w:r>
        <w:rPr>
          <w:sz w:val="24"/>
        </w:rPr>
        <w:t>TNF-α</w:t>
      </w:r>
      <w:r>
        <w:rPr>
          <w:sz w:val="24"/>
        </w:rPr>
        <w:t>、</w:t>
      </w:r>
      <w:r>
        <w:rPr>
          <w:sz w:val="24"/>
        </w:rPr>
        <w:t>IL-1β</w:t>
      </w:r>
      <w:r>
        <w:rPr>
          <w:sz w:val="24"/>
        </w:rPr>
        <w:t>和</w:t>
      </w:r>
      <w:r>
        <w:rPr>
          <w:sz w:val="24"/>
        </w:rPr>
        <w:t>IL-6</w:t>
      </w:r>
      <w:r>
        <w:rPr>
          <w:sz w:val="24"/>
        </w:rPr>
        <w:t>的表达显著下调</w:t>
      </w:r>
      <w:r>
        <w:rPr>
          <w:rFonts w:hint="eastAsia"/>
          <w:sz w:val="24"/>
        </w:rPr>
        <w:t>，</w:t>
      </w:r>
      <w:r>
        <w:rPr>
          <w:sz w:val="24"/>
        </w:rPr>
        <w:t>这些实验表明马齿苋通过调控鱼类炎症细胞因子基因表达发挥抗炎</w:t>
      </w:r>
      <w:r>
        <w:rPr>
          <w:rFonts w:hint="eastAsia"/>
          <w:sz w:val="24"/>
        </w:rPr>
        <w:t>作用</w:t>
      </w:r>
      <w:r>
        <w:rPr>
          <w:sz w:val="24"/>
        </w:rPr>
        <w:t>。在本实验中</w:t>
      </w:r>
      <w:r>
        <w:rPr>
          <w:rFonts w:hint="eastAsia"/>
          <w:sz w:val="24"/>
        </w:rPr>
        <w:t>，</w:t>
      </w:r>
      <w:r>
        <w:rPr>
          <w:sz w:val="24"/>
        </w:rPr>
        <w:t>在脾脏组织中</w:t>
      </w:r>
      <w:r>
        <w:rPr>
          <w:rFonts w:hint="eastAsia"/>
          <w:sz w:val="24"/>
        </w:rPr>
        <w:t>，</w:t>
      </w:r>
      <w:r>
        <w:rPr>
          <w:sz w:val="24"/>
        </w:rPr>
        <w:t>与对照组相比</w:t>
      </w:r>
      <w:r>
        <w:rPr>
          <w:rFonts w:hint="eastAsia"/>
          <w:sz w:val="24"/>
        </w:rPr>
        <w:t>，</w:t>
      </w:r>
      <w:r>
        <w:rPr>
          <w:sz w:val="24"/>
        </w:rPr>
        <w:t>实验组</w:t>
      </w:r>
      <w:r>
        <w:rPr>
          <w:sz w:val="24"/>
        </w:rPr>
        <w:t>TGF-β</w:t>
      </w:r>
      <w:r>
        <w:rPr>
          <w:sz w:val="24"/>
        </w:rPr>
        <w:t>和</w:t>
      </w:r>
      <w:r>
        <w:rPr>
          <w:sz w:val="24"/>
        </w:rPr>
        <w:t>TNF-α</w:t>
      </w:r>
      <w:r>
        <w:rPr>
          <w:sz w:val="24"/>
        </w:rPr>
        <w:t>表达水平下调</w:t>
      </w:r>
      <w:r>
        <w:rPr>
          <w:rFonts w:hint="eastAsia"/>
          <w:sz w:val="24"/>
        </w:rPr>
        <w:t>，</w:t>
      </w:r>
      <w:r>
        <w:rPr>
          <w:sz w:val="24"/>
        </w:rPr>
        <w:t>这一结果与镉诱导下肝中毒的罗非鱼</w:t>
      </w:r>
      <w:r>
        <w:rPr>
          <w:sz w:val="24"/>
          <w:vertAlign w:val="superscript"/>
        </w:rPr>
        <w:t>[44]</w:t>
      </w:r>
      <w:r>
        <w:rPr>
          <w:sz w:val="24"/>
        </w:rPr>
        <w:t>饲喂马齿苋补充剂研究一致</w:t>
      </w:r>
      <w:r>
        <w:rPr>
          <w:rFonts w:hint="eastAsia"/>
          <w:sz w:val="24"/>
        </w:rPr>
        <w:t>，</w:t>
      </w:r>
      <w:r>
        <w:rPr>
          <w:sz w:val="24"/>
        </w:rPr>
        <w:t>表明马齿苋水提物可通过</w:t>
      </w:r>
      <w:proofErr w:type="gramStart"/>
      <w:r>
        <w:rPr>
          <w:sz w:val="24"/>
        </w:rPr>
        <w:t>下调促炎细胞因子</w:t>
      </w:r>
      <w:proofErr w:type="gramEnd"/>
      <w:r>
        <w:rPr>
          <w:sz w:val="24"/>
        </w:rPr>
        <w:t>基因表达来减</w:t>
      </w:r>
      <w:bookmarkStart w:id="34" w:name="bookmark6"/>
      <w:bookmarkEnd w:id="34"/>
      <w:r>
        <w:rPr>
          <w:sz w:val="24"/>
        </w:rPr>
        <w:t>轻炎症反应。在肾脏</w:t>
      </w:r>
      <w:r>
        <w:rPr>
          <w:rFonts w:hint="eastAsia"/>
          <w:sz w:val="24"/>
        </w:rPr>
        <w:t>组织</w:t>
      </w:r>
      <w:r>
        <w:rPr>
          <w:sz w:val="24"/>
        </w:rPr>
        <w:t>中</w:t>
      </w:r>
      <w:r>
        <w:rPr>
          <w:rFonts w:hint="eastAsia"/>
          <w:sz w:val="24"/>
        </w:rPr>
        <w:t>，</w:t>
      </w:r>
      <w:r>
        <w:rPr>
          <w:sz w:val="24"/>
        </w:rPr>
        <w:t>与对照</w:t>
      </w:r>
      <w:r>
        <w:rPr>
          <w:sz w:val="24"/>
        </w:rPr>
        <w:t xml:space="preserve"> </w:t>
      </w:r>
      <w:r>
        <w:rPr>
          <w:sz w:val="24"/>
        </w:rPr>
        <w:t>组相比</w:t>
      </w:r>
      <w:r>
        <w:rPr>
          <w:rFonts w:hint="eastAsia"/>
          <w:sz w:val="24"/>
        </w:rPr>
        <w:t>，</w:t>
      </w:r>
      <w:r>
        <w:rPr>
          <w:sz w:val="24"/>
        </w:rPr>
        <w:t>AEP0.50%</w:t>
      </w:r>
      <w:r>
        <w:rPr>
          <w:sz w:val="24"/>
        </w:rPr>
        <w:t>组和</w:t>
      </w:r>
      <w:r>
        <w:rPr>
          <w:sz w:val="24"/>
        </w:rPr>
        <w:t>AEP1.00%</w:t>
      </w:r>
      <w:r>
        <w:rPr>
          <w:sz w:val="24"/>
        </w:rPr>
        <w:t>组的</w:t>
      </w:r>
      <w:r>
        <w:rPr>
          <w:sz w:val="24"/>
        </w:rPr>
        <w:t>IL-10</w:t>
      </w:r>
      <w:r>
        <w:rPr>
          <w:sz w:val="24"/>
        </w:rPr>
        <w:t>表达水平显著下调</w:t>
      </w:r>
      <w:r>
        <w:rPr>
          <w:rFonts w:hint="eastAsia"/>
          <w:sz w:val="24"/>
        </w:rPr>
        <w:t>，</w:t>
      </w:r>
      <w:r>
        <w:rPr>
          <w:sz w:val="24"/>
        </w:rPr>
        <w:t>这与马齿苋提取物对斑马鱼免疫相关基因的表达调控研究</w:t>
      </w:r>
      <w:r>
        <w:rPr>
          <w:sz w:val="24"/>
          <w:vertAlign w:val="superscript"/>
        </w:rPr>
        <w:t>[</w:t>
      </w:r>
      <w:hyperlink w:anchor="bookmark68" w:history="1">
        <w:r w:rsidR="00CB0688">
          <w:rPr>
            <w:sz w:val="24"/>
            <w:vertAlign w:val="superscript"/>
          </w:rPr>
          <w:t>14</w:t>
        </w:r>
      </w:hyperlink>
      <w:r>
        <w:rPr>
          <w:sz w:val="24"/>
          <w:vertAlign w:val="superscript"/>
        </w:rPr>
        <w:t>]</w:t>
      </w:r>
      <w:r>
        <w:rPr>
          <w:sz w:val="24"/>
        </w:rPr>
        <w:t>结果一致</w:t>
      </w:r>
      <w:r>
        <w:rPr>
          <w:rFonts w:hint="eastAsia"/>
          <w:sz w:val="24"/>
        </w:rPr>
        <w:t>；</w:t>
      </w:r>
      <w:r>
        <w:rPr>
          <w:sz w:val="24"/>
        </w:rPr>
        <w:t>各实验组</w:t>
      </w:r>
      <w:r>
        <w:rPr>
          <w:sz w:val="24"/>
        </w:rPr>
        <w:t>IL-1β</w:t>
      </w:r>
      <w:proofErr w:type="gramStart"/>
      <w:r>
        <w:rPr>
          <w:sz w:val="24"/>
        </w:rPr>
        <w:t>表达水</w:t>
      </w:r>
      <w:proofErr w:type="gramEnd"/>
      <w:r>
        <w:rPr>
          <w:sz w:val="24"/>
        </w:rPr>
        <w:t>平均下调</w:t>
      </w:r>
      <w:r>
        <w:rPr>
          <w:rFonts w:hint="eastAsia"/>
          <w:sz w:val="24"/>
        </w:rPr>
        <w:t>，</w:t>
      </w:r>
      <w:r>
        <w:rPr>
          <w:sz w:val="24"/>
        </w:rPr>
        <w:t>且呈现剂量依赖</w:t>
      </w:r>
      <w:r>
        <w:rPr>
          <w:rFonts w:hint="eastAsia"/>
          <w:sz w:val="24"/>
        </w:rPr>
        <w:t>，</w:t>
      </w:r>
      <w:r>
        <w:rPr>
          <w:sz w:val="24"/>
        </w:rPr>
        <w:t>表明</w:t>
      </w:r>
      <w:r>
        <w:rPr>
          <w:sz w:val="24"/>
        </w:rPr>
        <w:t>AEP</w:t>
      </w:r>
      <w:r>
        <w:rPr>
          <w:sz w:val="24"/>
        </w:rPr>
        <w:t>通过平衡</w:t>
      </w:r>
      <w:proofErr w:type="gramStart"/>
      <w:r>
        <w:rPr>
          <w:sz w:val="24"/>
        </w:rPr>
        <w:t>鲤</w:t>
      </w:r>
      <w:proofErr w:type="gramEnd"/>
      <w:r>
        <w:rPr>
          <w:sz w:val="24"/>
        </w:rPr>
        <w:t>肾</w:t>
      </w:r>
      <w:bookmarkStart w:id="35" w:name="bookmark7"/>
      <w:bookmarkEnd w:id="35"/>
      <w:r>
        <w:rPr>
          <w:sz w:val="24"/>
        </w:rPr>
        <w:t>脏组织中炎症细胞因子基因的表达发挥抗炎作用。</w:t>
      </w:r>
    </w:p>
    <w:p w14:paraId="1600E920" w14:textId="77777777" w:rsidR="00CB0688" w:rsidRDefault="00000000">
      <w:pPr>
        <w:spacing w:line="360" w:lineRule="auto"/>
        <w:ind w:firstLineChars="200" w:firstLine="480"/>
        <w:rPr>
          <w:sz w:val="24"/>
        </w:rPr>
      </w:pPr>
      <w:r>
        <w:rPr>
          <w:sz w:val="24"/>
        </w:rPr>
        <w:lastRenderedPageBreak/>
        <w:t>尽管马齿苋调节鱼类炎症因子的确切机制尚</w:t>
      </w:r>
      <w:bookmarkStart w:id="36" w:name="bookmark8"/>
      <w:bookmarkEnd w:id="36"/>
      <w:r>
        <w:rPr>
          <w:sz w:val="24"/>
        </w:rPr>
        <w:t>未阐明</w:t>
      </w:r>
      <w:r>
        <w:rPr>
          <w:rFonts w:hint="eastAsia"/>
          <w:sz w:val="24"/>
        </w:rPr>
        <w:t>，</w:t>
      </w:r>
      <w:r>
        <w:rPr>
          <w:sz w:val="24"/>
        </w:rPr>
        <w:t>但可能归因于马齿苋中含有一些生物活性</w:t>
      </w:r>
      <w:r>
        <w:rPr>
          <w:rFonts w:hint="eastAsia"/>
          <w:sz w:val="24"/>
        </w:rPr>
        <w:t>化合物，</w:t>
      </w:r>
      <w:r>
        <w:rPr>
          <w:sz w:val="24"/>
        </w:rPr>
        <w:t>马齿苋中富含的多糖和黄酮类化合物等活性成分都具有较强的免疫调节作用。</w:t>
      </w:r>
      <w:r>
        <w:rPr>
          <w:sz w:val="24"/>
        </w:rPr>
        <w:t>Alsu-</w:t>
      </w:r>
      <w:proofErr w:type="spellStart"/>
      <w:r>
        <w:rPr>
          <w:sz w:val="24"/>
        </w:rPr>
        <w:t>baie</w:t>
      </w:r>
      <w:proofErr w:type="spellEnd"/>
      <w:r>
        <w:rPr>
          <w:sz w:val="24"/>
        </w:rPr>
        <w:t>等</w:t>
      </w:r>
      <w:r>
        <w:rPr>
          <w:sz w:val="24"/>
          <w:vertAlign w:val="superscript"/>
        </w:rPr>
        <w:t>[44]</w:t>
      </w:r>
      <w:r>
        <w:rPr>
          <w:sz w:val="24"/>
        </w:rPr>
        <w:t>分析马齿苋叶粉抗炎原因</w:t>
      </w:r>
      <w:r>
        <w:rPr>
          <w:rFonts w:hint="eastAsia"/>
          <w:sz w:val="24"/>
        </w:rPr>
        <w:t>，</w:t>
      </w:r>
      <w:r>
        <w:rPr>
          <w:sz w:val="24"/>
        </w:rPr>
        <w:t>发现其中的类黄酮</w:t>
      </w:r>
      <w:r>
        <w:rPr>
          <w:rFonts w:hint="eastAsia"/>
          <w:sz w:val="24"/>
        </w:rPr>
        <w:t>（</w:t>
      </w:r>
      <w:proofErr w:type="gramStart"/>
      <w:r>
        <w:rPr>
          <w:sz w:val="24"/>
        </w:rPr>
        <w:t>槲</w:t>
      </w:r>
      <w:proofErr w:type="gramEnd"/>
      <w:r>
        <w:rPr>
          <w:sz w:val="24"/>
        </w:rPr>
        <w:t>皮素、柚皮素</w:t>
      </w:r>
      <w:r>
        <w:rPr>
          <w:rFonts w:hint="eastAsia"/>
          <w:sz w:val="24"/>
        </w:rPr>
        <w:t>）</w:t>
      </w:r>
      <w:r>
        <w:rPr>
          <w:sz w:val="24"/>
        </w:rPr>
        <w:t>和酚类物质</w:t>
      </w:r>
      <w:r>
        <w:rPr>
          <w:rFonts w:hint="eastAsia"/>
          <w:sz w:val="24"/>
        </w:rPr>
        <w:t>（</w:t>
      </w:r>
      <w:r>
        <w:rPr>
          <w:sz w:val="24"/>
        </w:rPr>
        <w:t>没食子酸、绿</w:t>
      </w:r>
      <w:bookmarkStart w:id="37" w:name="bookmark9"/>
      <w:bookmarkEnd w:id="37"/>
      <w:r>
        <w:rPr>
          <w:sz w:val="24"/>
        </w:rPr>
        <w:t>原酸</w:t>
      </w:r>
      <w:r>
        <w:rPr>
          <w:rFonts w:hint="eastAsia"/>
          <w:sz w:val="24"/>
        </w:rPr>
        <w:t>）</w:t>
      </w:r>
      <w:r>
        <w:rPr>
          <w:sz w:val="24"/>
        </w:rPr>
        <w:t>抑制了</w:t>
      </w:r>
      <w:r>
        <w:rPr>
          <w:sz w:val="24"/>
        </w:rPr>
        <w:t>NF-kB</w:t>
      </w:r>
      <w:r>
        <w:rPr>
          <w:sz w:val="24"/>
        </w:rPr>
        <w:t>的激活</w:t>
      </w:r>
      <w:r>
        <w:rPr>
          <w:rFonts w:hint="eastAsia"/>
          <w:sz w:val="24"/>
        </w:rPr>
        <w:t>，</w:t>
      </w:r>
      <w:r>
        <w:rPr>
          <w:sz w:val="24"/>
        </w:rPr>
        <w:t>进而</w:t>
      </w:r>
      <w:proofErr w:type="gramStart"/>
      <w:r>
        <w:rPr>
          <w:sz w:val="24"/>
        </w:rPr>
        <w:t>使促炎</w:t>
      </w:r>
      <w:proofErr w:type="gramEnd"/>
      <w:r>
        <w:rPr>
          <w:sz w:val="24"/>
        </w:rPr>
        <w:t>细胞因子的表达下调。本实验结果表明</w:t>
      </w:r>
      <w:r>
        <w:rPr>
          <w:rFonts w:hint="eastAsia"/>
          <w:sz w:val="24"/>
        </w:rPr>
        <w:t>，</w:t>
      </w:r>
      <w:r>
        <w:rPr>
          <w:sz w:val="24"/>
        </w:rPr>
        <w:t>马齿苋水提物能够调控炎症细胞因子基因的表达</w:t>
      </w:r>
      <w:r>
        <w:rPr>
          <w:rFonts w:hint="eastAsia"/>
          <w:sz w:val="24"/>
        </w:rPr>
        <w:t>，</w:t>
      </w:r>
      <w:r>
        <w:rPr>
          <w:sz w:val="24"/>
        </w:rPr>
        <w:t>但其调控效果具有明显的组织差异性</w:t>
      </w:r>
      <w:r>
        <w:rPr>
          <w:rFonts w:hint="eastAsia"/>
          <w:sz w:val="24"/>
        </w:rPr>
        <w:t>，</w:t>
      </w:r>
      <w:r>
        <w:rPr>
          <w:sz w:val="24"/>
        </w:rPr>
        <w:t>这种差异性</w:t>
      </w:r>
      <w:r>
        <w:rPr>
          <w:rFonts w:hint="eastAsia"/>
          <w:sz w:val="24"/>
        </w:rPr>
        <w:t>可能源于</w:t>
      </w:r>
      <w:r>
        <w:rPr>
          <w:sz w:val="24"/>
        </w:rPr>
        <w:t>不同免疫组织在机体炎症时扮</w:t>
      </w:r>
      <w:r>
        <w:rPr>
          <w:rFonts w:hint="eastAsia"/>
          <w:sz w:val="24"/>
        </w:rPr>
        <w:t>演的</w:t>
      </w:r>
      <w:r>
        <w:rPr>
          <w:sz w:val="24"/>
        </w:rPr>
        <w:t>角色不同。综合上述分析</w:t>
      </w:r>
      <w:bookmarkStart w:id="38" w:name="bookmark10"/>
      <w:bookmarkStart w:id="39" w:name="bookmark46"/>
      <w:bookmarkEnd w:id="38"/>
      <w:bookmarkEnd w:id="39"/>
      <w:r>
        <w:rPr>
          <w:rFonts w:hint="eastAsia"/>
          <w:sz w:val="24"/>
        </w:rPr>
        <w:t>，</w:t>
      </w:r>
      <w:r>
        <w:rPr>
          <w:sz w:val="24"/>
        </w:rPr>
        <w:t>饲料中添加马齿苋水提物可以调控</w:t>
      </w:r>
      <w:proofErr w:type="gramStart"/>
      <w:r>
        <w:rPr>
          <w:sz w:val="24"/>
        </w:rPr>
        <w:t>鲤</w:t>
      </w:r>
      <w:proofErr w:type="gramEnd"/>
      <w:r>
        <w:rPr>
          <w:sz w:val="24"/>
        </w:rPr>
        <w:t>免疫器官炎症因子的基因表达</w:t>
      </w:r>
      <w:r>
        <w:rPr>
          <w:rFonts w:hint="eastAsia"/>
          <w:sz w:val="24"/>
        </w:rPr>
        <w:t>，</w:t>
      </w:r>
      <w:r>
        <w:rPr>
          <w:sz w:val="24"/>
        </w:rPr>
        <w:t>进而对机体的免疫应答过程发挥积极调控作用。</w:t>
      </w:r>
    </w:p>
    <w:p w14:paraId="3BFC3483" w14:textId="77777777" w:rsidR="00CB0688" w:rsidRDefault="00000000">
      <w:pPr>
        <w:spacing w:line="360" w:lineRule="auto"/>
        <w:rPr>
          <w:sz w:val="24"/>
        </w:rPr>
      </w:pPr>
      <w:r>
        <w:rPr>
          <w:sz w:val="24"/>
        </w:rPr>
        <w:t xml:space="preserve">4  </w:t>
      </w:r>
      <w:r>
        <w:rPr>
          <w:sz w:val="24"/>
        </w:rPr>
        <w:t>结论</w:t>
      </w:r>
    </w:p>
    <w:p w14:paraId="55774ECB" w14:textId="77777777" w:rsidR="00CB0688" w:rsidRDefault="00000000">
      <w:pPr>
        <w:spacing w:line="360" w:lineRule="auto"/>
        <w:ind w:firstLineChars="200" w:firstLine="480"/>
        <w:rPr>
          <w:sz w:val="24"/>
          <w:szCs w:val="21"/>
        </w:rPr>
      </w:pPr>
      <w:bookmarkStart w:id="40" w:name="bookmark48"/>
      <w:bookmarkStart w:id="41" w:name="bookmark11"/>
      <w:bookmarkEnd w:id="40"/>
      <w:bookmarkEnd w:id="41"/>
      <w:r>
        <w:rPr>
          <w:sz w:val="24"/>
        </w:rPr>
        <w:t>综上所述</w:t>
      </w:r>
      <w:r>
        <w:rPr>
          <w:rFonts w:hint="eastAsia"/>
          <w:sz w:val="24"/>
        </w:rPr>
        <w:t>，</w:t>
      </w:r>
      <w:r>
        <w:rPr>
          <w:sz w:val="24"/>
        </w:rPr>
        <w:t>在饲料中添加</w:t>
      </w:r>
      <w:r>
        <w:rPr>
          <w:sz w:val="24"/>
        </w:rPr>
        <w:t>0.25%—1.00%</w:t>
      </w:r>
      <w:r>
        <w:rPr>
          <w:sz w:val="24"/>
        </w:rPr>
        <w:t>马齿苋水提物不影响鲤的生长性能和存活率</w:t>
      </w:r>
      <w:r>
        <w:rPr>
          <w:rFonts w:hint="eastAsia"/>
          <w:sz w:val="24"/>
        </w:rPr>
        <w:t>，</w:t>
      </w:r>
      <w:r>
        <w:rPr>
          <w:sz w:val="24"/>
        </w:rPr>
        <w:t>添加</w:t>
      </w:r>
      <w:r>
        <w:rPr>
          <w:sz w:val="24"/>
        </w:rPr>
        <w:t>1.00%</w:t>
      </w:r>
      <w:r>
        <w:rPr>
          <w:sz w:val="24"/>
        </w:rPr>
        <w:t>的马齿苋水提物可显著提高鲤的肥满度</w:t>
      </w:r>
      <w:r>
        <w:rPr>
          <w:rFonts w:hint="eastAsia"/>
          <w:sz w:val="24"/>
        </w:rPr>
        <w:t>，</w:t>
      </w:r>
      <w:r>
        <w:rPr>
          <w:sz w:val="24"/>
        </w:rPr>
        <w:t>降低脏体比。同时</w:t>
      </w:r>
      <w:r>
        <w:rPr>
          <w:rFonts w:hint="eastAsia"/>
          <w:sz w:val="24"/>
        </w:rPr>
        <w:t>，</w:t>
      </w:r>
      <w:r>
        <w:rPr>
          <w:sz w:val="24"/>
        </w:rPr>
        <w:t>添加适宜水平的马齿苋水提物能够增强</w:t>
      </w:r>
      <w:proofErr w:type="gramStart"/>
      <w:r>
        <w:rPr>
          <w:sz w:val="24"/>
        </w:rPr>
        <w:t>鲤</w:t>
      </w:r>
      <w:proofErr w:type="gramEnd"/>
      <w:r>
        <w:rPr>
          <w:sz w:val="24"/>
        </w:rPr>
        <w:t>血清、肝脏和黏液免疫功能</w:t>
      </w:r>
      <w:r>
        <w:rPr>
          <w:rFonts w:hint="eastAsia"/>
          <w:sz w:val="24"/>
        </w:rPr>
        <w:t>，</w:t>
      </w:r>
      <w:r>
        <w:rPr>
          <w:sz w:val="24"/>
        </w:rPr>
        <w:t>调控免疫器官炎症因子基因表达</w:t>
      </w:r>
      <w:r>
        <w:rPr>
          <w:rFonts w:hint="eastAsia"/>
          <w:sz w:val="24"/>
        </w:rPr>
        <w:t>，</w:t>
      </w:r>
      <w:r>
        <w:rPr>
          <w:sz w:val="24"/>
        </w:rPr>
        <w:t>进而可能对鱼体的免疫应答过程发挥积极作用。</w:t>
      </w:r>
    </w:p>
    <w:p w14:paraId="5D16AD57" w14:textId="77777777" w:rsidR="00CB0688" w:rsidRDefault="00000000">
      <w:pPr>
        <w:spacing w:line="360" w:lineRule="auto"/>
        <w:rPr>
          <w:sz w:val="24"/>
          <w:szCs w:val="21"/>
        </w:rPr>
      </w:pPr>
      <w:r>
        <w:rPr>
          <w:rFonts w:hint="eastAsia"/>
          <w:sz w:val="24"/>
          <w:szCs w:val="21"/>
        </w:rPr>
        <w:t>参考文献：略</w:t>
      </w:r>
    </w:p>
    <w:p w14:paraId="4A04DC83" w14:textId="77777777" w:rsidR="00CB0688" w:rsidRDefault="00000000">
      <w:pPr>
        <w:spacing w:line="360" w:lineRule="auto"/>
        <w:jc w:val="right"/>
        <w:rPr>
          <w:szCs w:val="21"/>
        </w:rPr>
      </w:pPr>
      <w:r>
        <w:rPr>
          <w:rFonts w:hint="eastAsia"/>
          <w:szCs w:val="21"/>
        </w:rPr>
        <w:t>原文刊登在《水生生物学报》</w:t>
      </w:r>
      <w:r>
        <w:rPr>
          <w:rFonts w:hint="eastAsia"/>
          <w:szCs w:val="21"/>
        </w:rPr>
        <w:t>2026</w:t>
      </w:r>
      <w:r>
        <w:rPr>
          <w:rFonts w:hint="eastAsia"/>
          <w:szCs w:val="21"/>
        </w:rPr>
        <w:t>年第</w:t>
      </w:r>
      <w:r>
        <w:rPr>
          <w:rFonts w:hint="eastAsia"/>
          <w:szCs w:val="21"/>
        </w:rPr>
        <w:t>4</w:t>
      </w:r>
      <w:r>
        <w:rPr>
          <w:rFonts w:hint="eastAsia"/>
          <w:szCs w:val="21"/>
        </w:rPr>
        <w:t>期</w:t>
      </w:r>
    </w:p>
    <w:p w14:paraId="2373B596" w14:textId="3E7CE101" w:rsidR="00CB0688" w:rsidRPr="004062C9" w:rsidRDefault="00000000" w:rsidP="004062C9">
      <w:pPr>
        <w:spacing w:line="360" w:lineRule="auto"/>
        <w:jc w:val="center"/>
        <w:outlineLvl w:val="1"/>
        <w:rPr>
          <w:rFonts w:eastAsia="黑体"/>
          <w:b/>
          <w:bCs/>
          <w:sz w:val="32"/>
          <w:szCs w:val="32"/>
        </w:rPr>
      </w:pPr>
      <w:bookmarkStart w:id="42" w:name="_Toc234916019"/>
      <w:r>
        <w:rPr>
          <w:rFonts w:ascii="黑体" w:eastAsia="黑体" w:hAnsi="黑体"/>
          <w:b/>
          <w:bCs/>
          <w:sz w:val="32"/>
          <w:szCs w:val="32"/>
        </w:rPr>
        <w:t>日粮中添加</w:t>
      </w:r>
      <w:proofErr w:type="gramStart"/>
      <w:r>
        <w:rPr>
          <w:rFonts w:ascii="黑体" w:eastAsia="黑体" w:hAnsi="黑体"/>
          <w:b/>
          <w:bCs/>
          <w:sz w:val="32"/>
          <w:szCs w:val="32"/>
        </w:rPr>
        <w:t>诱</w:t>
      </w:r>
      <w:proofErr w:type="gramEnd"/>
      <w:r>
        <w:rPr>
          <w:rFonts w:ascii="黑体" w:eastAsia="黑体" w:hAnsi="黑体"/>
          <w:b/>
          <w:bCs/>
          <w:sz w:val="32"/>
          <w:szCs w:val="32"/>
        </w:rPr>
        <w:t>食剂对</w:t>
      </w:r>
      <w:proofErr w:type="gramStart"/>
      <w:r>
        <w:rPr>
          <w:rFonts w:ascii="黑体" w:eastAsia="黑体" w:hAnsi="黑体"/>
          <w:b/>
          <w:bCs/>
          <w:sz w:val="32"/>
          <w:szCs w:val="32"/>
        </w:rPr>
        <w:t>鳜</w:t>
      </w:r>
      <w:proofErr w:type="gramEnd"/>
      <w:r>
        <w:rPr>
          <w:rFonts w:ascii="黑体" w:eastAsia="黑体" w:hAnsi="黑体"/>
          <w:b/>
          <w:bCs/>
          <w:sz w:val="32"/>
          <w:szCs w:val="32"/>
        </w:rPr>
        <w:t>摄食、生长及消化健康的影响</w:t>
      </w:r>
      <w:bookmarkEnd w:id="42"/>
    </w:p>
    <w:p w14:paraId="290A109D" w14:textId="77777777" w:rsidR="00CB0688" w:rsidRDefault="00000000">
      <w:pPr>
        <w:jc w:val="center"/>
        <w:rPr>
          <w:szCs w:val="21"/>
        </w:rPr>
      </w:pPr>
      <w:r>
        <w:rPr>
          <w:szCs w:val="21"/>
        </w:rPr>
        <w:t>户思</w:t>
      </w:r>
      <w:proofErr w:type="gramStart"/>
      <w:r>
        <w:rPr>
          <w:szCs w:val="21"/>
        </w:rPr>
        <w:t>婕</w:t>
      </w:r>
      <w:proofErr w:type="gramEnd"/>
      <w:r>
        <w:rPr>
          <w:szCs w:val="21"/>
        </w:rPr>
        <w:t>¹</w:t>
      </w:r>
      <w:r>
        <w:rPr>
          <w:szCs w:val="21"/>
        </w:rPr>
        <w:t>，谢佳宽</w:t>
      </w:r>
      <w:r>
        <w:rPr>
          <w:szCs w:val="21"/>
        </w:rPr>
        <w:t>¹</w:t>
      </w:r>
      <w:r>
        <w:rPr>
          <w:szCs w:val="21"/>
        </w:rPr>
        <w:t>，汪鑫</w:t>
      </w:r>
      <w:r>
        <w:rPr>
          <w:szCs w:val="21"/>
        </w:rPr>
        <w:t>¹</w:t>
      </w:r>
      <w:r>
        <w:rPr>
          <w:szCs w:val="21"/>
        </w:rPr>
        <w:t>，李玲</w:t>
      </w:r>
      <w:r>
        <w:rPr>
          <w:szCs w:val="21"/>
        </w:rPr>
        <w:t>²</w:t>
      </w:r>
      <w:r>
        <w:rPr>
          <w:szCs w:val="21"/>
        </w:rPr>
        <w:t>，徐斌</w:t>
      </w:r>
      <w:r>
        <w:rPr>
          <w:szCs w:val="21"/>
        </w:rPr>
        <w:t>³</w:t>
      </w:r>
      <w:r>
        <w:rPr>
          <w:szCs w:val="21"/>
        </w:rPr>
        <w:t>，何珊</w:t>
      </w:r>
      <w:r>
        <w:rPr>
          <w:szCs w:val="21"/>
        </w:rPr>
        <w:t>¹</w:t>
      </w:r>
    </w:p>
    <w:p w14:paraId="022C17B4" w14:textId="77777777" w:rsidR="00CB0688" w:rsidRDefault="00000000">
      <w:pPr>
        <w:jc w:val="center"/>
        <w:rPr>
          <w:szCs w:val="21"/>
        </w:rPr>
      </w:pPr>
      <w:r>
        <w:rPr>
          <w:szCs w:val="21"/>
        </w:rPr>
        <w:t>1.</w:t>
      </w:r>
      <w:r>
        <w:rPr>
          <w:szCs w:val="21"/>
        </w:rPr>
        <w:t>华中农业大学水产学院，湖北武汉</w:t>
      </w:r>
      <w:r>
        <w:rPr>
          <w:szCs w:val="21"/>
        </w:rPr>
        <w:t>430070</w:t>
      </w:r>
      <w:r>
        <w:rPr>
          <w:szCs w:val="21"/>
        </w:rPr>
        <w:t>；</w:t>
      </w:r>
      <w:r>
        <w:rPr>
          <w:szCs w:val="21"/>
        </w:rPr>
        <w:t>2.</w:t>
      </w:r>
      <w:r>
        <w:rPr>
          <w:szCs w:val="21"/>
        </w:rPr>
        <w:t>集美大学水产学院，福建厦门</w:t>
      </w:r>
      <w:r>
        <w:rPr>
          <w:szCs w:val="21"/>
        </w:rPr>
        <w:t>361021</w:t>
      </w:r>
      <w:r>
        <w:rPr>
          <w:szCs w:val="21"/>
        </w:rPr>
        <w:t>；</w:t>
      </w:r>
      <w:r>
        <w:rPr>
          <w:szCs w:val="21"/>
        </w:rPr>
        <w:t>3.</w:t>
      </w:r>
      <w:r>
        <w:rPr>
          <w:szCs w:val="21"/>
        </w:rPr>
        <w:t>广东海兴农集团有限公司，广东广州</w:t>
      </w:r>
      <w:r>
        <w:rPr>
          <w:szCs w:val="21"/>
        </w:rPr>
        <w:t>511400</w:t>
      </w:r>
    </w:p>
    <w:p w14:paraId="7095FE7F" w14:textId="77777777" w:rsidR="00CB0688" w:rsidRDefault="00000000">
      <w:pPr>
        <w:rPr>
          <w:szCs w:val="21"/>
        </w:rPr>
      </w:pPr>
      <w:r>
        <w:rPr>
          <w:b/>
          <w:bCs/>
          <w:szCs w:val="21"/>
        </w:rPr>
        <w:t>摘要：</w:t>
      </w:r>
      <w:r>
        <w:rPr>
          <w:szCs w:val="21"/>
        </w:rPr>
        <w:t>为筛选可替代</w:t>
      </w:r>
      <w:r>
        <w:rPr>
          <w:szCs w:val="21"/>
        </w:rPr>
        <w:t>DMPT</w:t>
      </w:r>
      <w:r>
        <w:rPr>
          <w:szCs w:val="21"/>
        </w:rPr>
        <w:t>（二甲基</w:t>
      </w:r>
      <w:r>
        <w:rPr>
          <w:szCs w:val="21"/>
        </w:rPr>
        <w:t>-β-</w:t>
      </w:r>
      <w:r>
        <w:rPr>
          <w:szCs w:val="21"/>
        </w:rPr>
        <w:t>丙酸</w:t>
      </w:r>
      <w:proofErr w:type="gramStart"/>
      <w:r>
        <w:rPr>
          <w:szCs w:val="21"/>
        </w:rPr>
        <w:t>噻</w:t>
      </w:r>
      <w:proofErr w:type="gramEnd"/>
      <w:r>
        <w:rPr>
          <w:szCs w:val="21"/>
        </w:rPr>
        <w:t>亭）的新型</w:t>
      </w:r>
      <w:proofErr w:type="gramStart"/>
      <w:r>
        <w:rPr>
          <w:szCs w:val="21"/>
        </w:rPr>
        <w:t>诱食剂并明确</w:t>
      </w:r>
      <w:proofErr w:type="gramEnd"/>
      <w:r>
        <w:rPr>
          <w:szCs w:val="21"/>
        </w:rPr>
        <w:t>其适宜添加浓度。通过迷宫行为试验筛选出</w:t>
      </w:r>
      <w:proofErr w:type="gramStart"/>
      <w:r>
        <w:rPr>
          <w:szCs w:val="21"/>
        </w:rPr>
        <w:t>诱</w:t>
      </w:r>
      <w:proofErr w:type="gramEnd"/>
      <w:r>
        <w:rPr>
          <w:szCs w:val="21"/>
        </w:rPr>
        <w:t>食剂大蒜素、阿魏和虾膏的适宜浓度分别为</w:t>
      </w:r>
      <w:r>
        <w:rPr>
          <w:szCs w:val="21"/>
        </w:rPr>
        <w:t>0.4%</w:t>
      </w:r>
      <w:r>
        <w:rPr>
          <w:szCs w:val="21"/>
        </w:rPr>
        <w:t>、</w:t>
      </w:r>
      <w:r>
        <w:rPr>
          <w:szCs w:val="21"/>
        </w:rPr>
        <w:t>1.5%</w:t>
      </w:r>
      <w:r>
        <w:rPr>
          <w:szCs w:val="21"/>
        </w:rPr>
        <w:t>、</w:t>
      </w:r>
      <w:r>
        <w:rPr>
          <w:szCs w:val="21"/>
        </w:rPr>
        <w:t>4%</w:t>
      </w:r>
      <w:r>
        <w:rPr>
          <w:szCs w:val="21"/>
        </w:rPr>
        <w:t>。随后选取</w:t>
      </w:r>
      <w:r>
        <w:rPr>
          <w:szCs w:val="21"/>
        </w:rPr>
        <w:t>225</w:t>
      </w:r>
      <w:r>
        <w:rPr>
          <w:szCs w:val="21"/>
        </w:rPr>
        <w:t>尾</w:t>
      </w:r>
      <w:r>
        <w:rPr>
          <w:szCs w:val="21"/>
        </w:rPr>
        <w:t>[</w:t>
      </w:r>
      <w:r>
        <w:rPr>
          <w:szCs w:val="21"/>
        </w:rPr>
        <w:t>（</w:t>
      </w:r>
      <w:r>
        <w:rPr>
          <w:szCs w:val="21"/>
        </w:rPr>
        <w:t>50.00±11.91</w:t>
      </w:r>
      <w:r>
        <w:rPr>
          <w:szCs w:val="21"/>
        </w:rPr>
        <w:t>）</w:t>
      </w:r>
      <w:r>
        <w:rPr>
          <w:szCs w:val="21"/>
        </w:rPr>
        <w:t>g]</w:t>
      </w:r>
      <w:proofErr w:type="gramStart"/>
      <w:r>
        <w:rPr>
          <w:szCs w:val="21"/>
        </w:rPr>
        <w:t>鳜</w:t>
      </w:r>
      <w:proofErr w:type="gramEnd"/>
      <w:r>
        <w:rPr>
          <w:szCs w:val="21"/>
        </w:rPr>
        <w:t>，随机分为</w:t>
      </w:r>
      <w:r>
        <w:rPr>
          <w:szCs w:val="21"/>
        </w:rPr>
        <w:t>5</w:t>
      </w:r>
      <w:r>
        <w:rPr>
          <w:szCs w:val="21"/>
        </w:rPr>
        <w:t>组，按饲料重量比例添加</w:t>
      </w:r>
      <w:proofErr w:type="gramStart"/>
      <w:r>
        <w:rPr>
          <w:szCs w:val="21"/>
        </w:rPr>
        <w:t>诱</w:t>
      </w:r>
      <w:proofErr w:type="gramEnd"/>
      <w:r>
        <w:rPr>
          <w:szCs w:val="21"/>
        </w:rPr>
        <w:t>食剂，分别投喂基础饲料（空白组）、添加</w:t>
      </w:r>
      <w:r>
        <w:rPr>
          <w:szCs w:val="21"/>
        </w:rPr>
        <w:t>0.07% DMPT</w:t>
      </w:r>
      <w:r>
        <w:rPr>
          <w:szCs w:val="21"/>
        </w:rPr>
        <w:t>、</w:t>
      </w:r>
      <w:r>
        <w:rPr>
          <w:szCs w:val="21"/>
        </w:rPr>
        <w:t>0.4%</w:t>
      </w:r>
      <w:r>
        <w:rPr>
          <w:szCs w:val="21"/>
        </w:rPr>
        <w:t>大蒜素、</w:t>
      </w:r>
      <w:r>
        <w:rPr>
          <w:szCs w:val="21"/>
        </w:rPr>
        <w:t>1.5%</w:t>
      </w:r>
      <w:r>
        <w:rPr>
          <w:szCs w:val="21"/>
        </w:rPr>
        <w:t>阿魏及</w:t>
      </w:r>
      <w:r>
        <w:rPr>
          <w:szCs w:val="21"/>
        </w:rPr>
        <w:t>4%</w:t>
      </w:r>
      <w:r>
        <w:rPr>
          <w:szCs w:val="21"/>
        </w:rPr>
        <w:t>虾膏的饲料，开展</w:t>
      </w:r>
      <w:r>
        <w:rPr>
          <w:szCs w:val="21"/>
        </w:rPr>
        <w:t>9</w:t>
      </w:r>
      <w:r>
        <w:rPr>
          <w:szCs w:val="21"/>
        </w:rPr>
        <w:t>周养殖实验，测定</w:t>
      </w:r>
      <w:proofErr w:type="gramStart"/>
      <w:r>
        <w:rPr>
          <w:szCs w:val="21"/>
        </w:rPr>
        <w:t>鳜</w:t>
      </w:r>
      <w:proofErr w:type="gramEnd"/>
      <w:r>
        <w:rPr>
          <w:szCs w:val="21"/>
        </w:rPr>
        <w:t>的生长性能、体成分、血清生化指标、肝脏肠道相关酶活性、脑食欲相关基因表达等。结果表明：与空白组相比，阿魏组的特定生长率（</w:t>
      </w:r>
      <w:r>
        <w:rPr>
          <w:szCs w:val="21"/>
        </w:rPr>
        <w:t>SGR</w:t>
      </w:r>
      <w:r>
        <w:rPr>
          <w:szCs w:val="21"/>
        </w:rPr>
        <w:t>）、饱食摄食量、总胆汁酸（</w:t>
      </w:r>
      <w:r>
        <w:rPr>
          <w:szCs w:val="21"/>
        </w:rPr>
        <w:t>TBA</w:t>
      </w:r>
      <w:r>
        <w:rPr>
          <w:szCs w:val="21"/>
        </w:rPr>
        <w:t>）含量、碱性磷酸酶（</w:t>
      </w:r>
      <w:r>
        <w:rPr>
          <w:szCs w:val="21"/>
        </w:rPr>
        <w:t>AKP</w:t>
      </w:r>
      <w:r>
        <w:rPr>
          <w:szCs w:val="21"/>
        </w:rPr>
        <w:t>）、抗氧化酶活性（</w:t>
      </w:r>
      <w:r>
        <w:rPr>
          <w:szCs w:val="21"/>
        </w:rPr>
        <w:t>T</w:t>
      </w:r>
      <w:r>
        <w:rPr>
          <w:rFonts w:cs="Cambria Math"/>
          <w:szCs w:val="21"/>
        </w:rPr>
        <w:t>‑</w:t>
      </w:r>
      <w:r>
        <w:rPr>
          <w:szCs w:val="21"/>
        </w:rPr>
        <w:t>SOD</w:t>
      </w:r>
      <w:r>
        <w:rPr>
          <w:szCs w:val="21"/>
        </w:rPr>
        <w:t>、</w:t>
      </w:r>
      <w:r>
        <w:rPr>
          <w:szCs w:val="21"/>
        </w:rPr>
        <w:t>CAT</w:t>
      </w:r>
      <w:r>
        <w:rPr>
          <w:szCs w:val="21"/>
        </w:rPr>
        <w:t>、</w:t>
      </w:r>
      <w:r>
        <w:rPr>
          <w:szCs w:val="21"/>
        </w:rPr>
        <w:t>GSH</w:t>
      </w:r>
      <w:r>
        <w:rPr>
          <w:rFonts w:cs="Cambria Math"/>
          <w:szCs w:val="21"/>
        </w:rPr>
        <w:t>‑</w:t>
      </w:r>
      <w:proofErr w:type="spellStart"/>
      <w:r>
        <w:rPr>
          <w:szCs w:val="21"/>
        </w:rPr>
        <w:t>Px</w:t>
      </w:r>
      <w:proofErr w:type="spellEnd"/>
      <w:r>
        <w:rPr>
          <w:szCs w:val="21"/>
        </w:rPr>
        <w:t>）、促食欲基因（</w:t>
      </w:r>
      <w:proofErr w:type="spellStart"/>
      <w:r>
        <w:rPr>
          <w:i/>
          <w:szCs w:val="21"/>
        </w:rPr>
        <w:t>npy</w:t>
      </w:r>
      <w:proofErr w:type="spellEnd"/>
      <w:r>
        <w:rPr>
          <w:szCs w:val="21"/>
        </w:rPr>
        <w:t>、</w:t>
      </w:r>
      <w:proofErr w:type="spellStart"/>
      <w:r>
        <w:rPr>
          <w:i/>
          <w:szCs w:val="21"/>
        </w:rPr>
        <w:t>agrp</w:t>
      </w:r>
      <w:proofErr w:type="spellEnd"/>
      <w:r>
        <w:rPr>
          <w:szCs w:val="21"/>
        </w:rPr>
        <w:t>）表达显著提高，饲料系数（</w:t>
      </w:r>
      <w:r>
        <w:rPr>
          <w:szCs w:val="21"/>
        </w:rPr>
        <w:t>FCR</w:t>
      </w:r>
      <w:r>
        <w:rPr>
          <w:szCs w:val="21"/>
        </w:rPr>
        <w:t>）、肠系膜脂肪数（</w:t>
      </w:r>
      <w:r>
        <w:rPr>
          <w:szCs w:val="21"/>
        </w:rPr>
        <w:t>MFI</w:t>
      </w:r>
      <w:r>
        <w:rPr>
          <w:szCs w:val="21"/>
        </w:rPr>
        <w:t>）、肝脏功能指标（</w:t>
      </w:r>
      <w:r>
        <w:rPr>
          <w:szCs w:val="21"/>
        </w:rPr>
        <w:t>ALT</w:t>
      </w:r>
      <w:r>
        <w:rPr>
          <w:szCs w:val="21"/>
        </w:rPr>
        <w:t>、</w:t>
      </w:r>
      <w:r>
        <w:rPr>
          <w:szCs w:val="21"/>
        </w:rPr>
        <w:t>AST</w:t>
      </w:r>
      <w:r>
        <w:rPr>
          <w:szCs w:val="21"/>
        </w:rPr>
        <w:t>、</w:t>
      </w:r>
      <w:r>
        <w:rPr>
          <w:szCs w:val="21"/>
        </w:rPr>
        <w:t>MDA</w:t>
      </w:r>
      <w:r>
        <w:rPr>
          <w:szCs w:val="21"/>
        </w:rPr>
        <w:t>）和食欲抑制基因（</w:t>
      </w:r>
      <w:proofErr w:type="spellStart"/>
      <w:r>
        <w:rPr>
          <w:i/>
          <w:szCs w:val="21"/>
        </w:rPr>
        <w:t>pomc</w:t>
      </w:r>
      <w:proofErr w:type="spellEnd"/>
      <w:r>
        <w:rPr>
          <w:szCs w:val="21"/>
        </w:rPr>
        <w:t>、</w:t>
      </w:r>
      <w:r>
        <w:rPr>
          <w:i/>
          <w:szCs w:val="21"/>
        </w:rPr>
        <w:t>cart</w:t>
      </w:r>
      <w:r>
        <w:rPr>
          <w:szCs w:val="21"/>
        </w:rPr>
        <w:t>）表达显著降低；</w:t>
      </w:r>
      <w:proofErr w:type="gramStart"/>
      <w:r>
        <w:rPr>
          <w:szCs w:val="21"/>
        </w:rPr>
        <w:t>大蒜素组和虾膏组</w:t>
      </w:r>
      <w:proofErr w:type="gramEnd"/>
      <w:r>
        <w:rPr>
          <w:szCs w:val="21"/>
        </w:rPr>
        <w:t>HSI</w:t>
      </w:r>
      <w:r>
        <w:rPr>
          <w:szCs w:val="21"/>
        </w:rPr>
        <w:t>、饱食摄食量及</w:t>
      </w:r>
      <w:proofErr w:type="spellStart"/>
      <w:r>
        <w:rPr>
          <w:i/>
          <w:szCs w:val="21"/>
        </w:rPr>
        <w:t>npy</w:t>
      </w:r>
      <w:proofErr w:type="spellEnd"/>
      <w:r>
        <w:rPr>
          <w:szCs w:val="21"/>
        </w:rPr>
        <w:t>、</w:t>
      </w:r>
      <w:proofErr w:type="spellStart"/>
      <w:r>
        <w:rPr>
          <w:i/>
          <w:szCs w:val="21"/>
        </w:rPr>
        <w:t>agrp</w:t>
      </w:r>
      <w:proofErr w:type="spellEnd"/>
      <w:r>
        <w:rPr>
          <w:szCs w:val="21"/>
        </w:rPr>
        <w:t>表达量显著升高，</w:t>
      </w:r>
      <w:r>
        <w:rPr>
          <w:szCs w:val="21"/>
        </w:rPr>
        <w:t>FCR</w:t>
      </w:r>
      <w:r>
        <w:rPr>
          <w:szCs w:val="21"/>
        </w:rPr>
        <w:t>、</w:t>
      </w:r>
      <w:r>
        <w:rPr>
          <w:szCs w:val="21"/>
        </w:rPr>
        <w:t>AST</w:t>
      </w:r>
      <w:r>
        <w:rPr>
          <w:szCs w:val="21"/>
        </w:rPr>
        <w:t>、</w:t>
      </w:r>
      <w:r>
        <w:rPr>
          <w:szCs w:val="21"/>
        </w:rPr>
        <w:t>MDA</w:t>
      </w:r>
      <w:r>
        <w:rPr>
          <w:szCs w:val="21"/>
        </w:rPr>
        <w:t>及</w:t>
      </w:r>
      <w:proofErr w:type="spellStart"/>
      <w:r>
        <w:rPr>
          <w:i/>
          <w:szCs w:val="21"/>
        </w:rPr>
        <w:t>pomc</w:t>
      </w:r>
      <w:proofErr w:type="spellEnd"/>
      <w:r>
        <w:rPr>
          <w:szCs w:val="21"/>
        </w:rPr>
        <w:t>表达量显著降低。与</w:t>
      </w:r>
      <w:r>
        <w:rPr>
          <w:szCs w:val="21"/>
        </w:rPr>
        <w:t>DMPT</w:t>
      </w:r>
      <w:r>
        <w:rPr>
          <w:szCs w:val="21"/>
        </w:rPr>
        <w:t>组相比，阿魏组</w:t>
      </w:r>
      <w:r>
        <w:rPr>
          <w:szCs w:val="21"/>
        </w:rPr>
        <w:t>SGR</w:t>
      </w:r>
      <w:r>
        <w:rPr>
          <w:szCs w:val="21"/>
        </w:rPr>
        <w:t>、饱食摄食量、</w:t>
      </w:r>
      <w:r>
        <w:rPr>
          <w:szCs w:val="21"/>
        </w:rPr>
        <w:t>TBA</w:t>
      </w:r>
      <w:r>
        <w:rPr>
          <w:szCs w:val="21"/>
        </w:rPr>
        <w:t>、</w:t>
      </w:r>
      <w:r>
        <w:rPr>
          <w:szCs w:val="21"/>
        </w:rPr>
        <w:t>AKP</w:t>
      </w:r>
      <w:r>
        <w:rPr>
          <w:szCs w:val="21"/>
        </w:rPr>
        <w:t>、</w:t>
      </w:r>
      <w:r>
        <w:rPr>
          <w:szCs w:val="21"/>
        </w:rPr>
        <w:t>CAT</w:t>
      </w:r>
      <w:r>
        <w:rPr>
          <w:szCs w:val="21"/>
        </w:rPr>
        <w:t>、</w:t>
      </w:r>
      <w:r>
        <w:rPr>
          <w:szCs w:val="21"/>
        </w:rPr>
        <w:t>GSH</w:t>
      </w:r>
      <w:r>
        <w:rPr>
          <w:rFonts w:cs="Cambria Math"/>
          <w:szCs w:val="21"/>
        </w:rPr>
        <w:t>‑</w:t>
      </w:r>
      <w:proofErr w:type="spellStart"/>
      <w:r>
        <w:rPr>
          <w:szCs w:val="21"/>
        </w:rPr>
        <w:t>Px</w:t>
      </w:r>
      <w:proofErr w:type="spellEnd"/>
      <w:r>
        <w:rPr>
          <w:szCs w:val="21"/>
        </w:rPr>
        <w:t>活性、</w:t>
      </w:r>
      <w:proofErr w:type="spellStart"/>
      <w:r>
        <w:rPr>
          <w:i/>
          <w:szCs w:val="21"/>
        </w:rPr>
        <w:t>npy</w:t>
      </w:r>
      <w:proofErr w:type="spellEnd"/>
      <w:r>
        <w:rPr>
          <w:szCs w:val="21"/>
        </w:rPr>
        <w:t>及</w:t>
      </w:r>
      <w:proofErr w:type="spellStart"/>
      <w:r>
        <w:rPr>
          <w:i/>
          <w:szCs w:val="21"/>
        </w:rPr>
        <w:t>agrp</w:t>
      </w:r>
      <w:proofErr w:type="spellEnd"/>
      <w:r>
        <w:rPr>
          <w:szCs w:val="21"/>
        </w:rPr>
        <w:t>表达量显著升高，甘油三酯（</w:t>
      </w:r>
      <w:r>
        <w:rPr>
          <w:szCs w:val="21"/>
        </w:rPr>
        <w:t>TG</w:t>
      </w:r>
      <w:r>
        <w:rPr>
          <w:szCs w:val="21"/>
        </w:rPr>
        <w:t>）、</w:t>
      </w:r>
      <w:r>
        <w:rPr>
          <w:szCs w:val="21"/>
        </w:rPr>
        <w:t>AST</w:t>
      </w:r>
      <w:r>
        <w:rPr>
          <w:szCs w:val="21"/>
        </w:rPr>
        <w:t>活性、</w:t>
      </w:r>
      <w:proofErr w:type="spellStart"/>
      <w:r>
        <w:rPr>
          <w:i/>
          <w:szCs w:val="21"/>
        </w:rPr>
        <w:t>pomc</w:t>
      </w:r>
      <w:proofErr w:type="spellEnd"/>
      <w:r>
        <w:rPr>
          <w:szCs w:val="21"/>
        </w:rPr>
        <w:t>及</w:t>
      </w:r>
      <w:r>
        <w:rPr>
          <w:i/>
          <w:szCs w:val="21"/>
        </w:rPr>
        <w:t>cart</w:t>
      </w:r>
      <w:r>
        <w:rPr>
          <w:szCs w:val="21"/>
        </w:rPr>
        <w:t>表达量显著降低；</w:t>
      </w:r>
      <w:proofErr w:type="gramStart"/>
      <w:r>
        <w:rPr>
          <w:szCs w:val="21"/>
        </w:rPr>
        <w:t>大蒜素组的</w:t>
      </w:r>
      <w:proofErr w:type="gramEnd"/>
      <w:r>
        <w:rPr>
          <w:szCs w:val="21"/>
        </w:rPr>
        <w:t>HSI</w:t>
      </w:r>
      <w:r>
        <w:rPr>
          <w:szCs w:val="21"/>
        </w:rPr>
        <w:t>、</w:t>
      </w:r>
      <w:r>
        <w:rPr>
          <w:szCs w:val="21"/>
        </w:rPr>
        <w:t>GSH</w:t>
      </w:r>
      <w:r>
        <w:rPr>
          <w:rFonts w:cs="Cambria Math"/>
          <w:szCs w:val="21"/>
        </w:rPr>
        <w:t>‑</w:t>
      </w:r>
      <w:proofErr w:type="spellStart"/>
      <w:r>
        <w:rPr>
          <w:szCs w:val="21"/>
        </w:rPr>
        <w:t>Px</w:t>
      </w:r>
      <w:proofErr w:type="spellEnd"/>
      <w:r>
        <w:rPr>
          <w:szCs w:val="21"/>
        </w:rPr>
        <w:t>活性、</w:t>
      </w:r>
      <w:proofErr w:type="spellStart"/>
      <w:r>
        <w:rPr>
          <w:i/>
          <w:szCs w:val="21"/>
        </w:rPr>
        <w:t>npy</w:t>
      </w:r>
      <w:proofErr w:type="spellEnd"/>
      <w:r>
        <w:rPr>
          <w:szCs w:val="21"/>
        </w:rPr>
        <w:t>及</w:t>
      </w:r>
      <w:proofErr w:type="spellStart"/>
      <w:r>
        <w:rPr>
          <w:i/>
          <w:szCs w:val="21"/>
        </w:rPr>
        <w:t>agrp</w:t>
      </w:r>
      <w:proofErr w:type="spellEnd"/>
      <w:r>
        <w:rPr>
          <w:szCs w:val="21"/>
        </w:rPr>
        <w:t>表达量显著升高，肝脏脂滴面积、</w:t>
      </w:r>
      <w:proofErr w:type="spellStart"/>
      <w:r>
        <w:rPr>
          <w:i/>
          <w:szCs w:val="21"/>
        </w:rPr>
        <w:t>pomc</w:t>
      </w:r>
      <w:proofErr w:type="spellEnd"/>
      <w:r>
        <w:rPr>
          <w:szCs w:val="21"/>
        </w:rPr>
        <w:t>、</w:t>
      </w:r>
      <w:r>
        <w:rPr>
          <w:i/>
          <w:szCs w:val="21"/>
        </w:rPr>
        <w:t>cart</w:t>
      </w:r>
      <w:r>
        <w:rPr>
          <w:szCs w:val="21"/>
        </w:rPr>
        <w:t>表达量显著降低；</w:t>
      </w:r>
      <w:proofErr w:type="gramStart"/>
      <w:r>
        <w:rPr>
          <w:szCs w:val="21"/>
        </w:rPr>
        <w:t>虾膏组的</w:t>
      </w:r>
      <w:proofErr w:type="gramEnd"/>
      <w:r>
        <w:rPr>
          <w:szCs w:val="21"/>
        </w:rPr>
        <w:t>HSI</w:t>
      </w:r>
      <w:r>
        <w:rPr>
          <w:szCs w:val="21"/>
        </w:rPr>
        <w:t>、</w:t>
      </w:r>
      <w:r>
        <w:rPr>
          <w:szCs w:val="21"/>
        </w:rPr>
        <w:t>TBA</w:t>
      </w:r>
      <w:r>
        <w:rPr>
          <w:szCs w:val="21"/>
        </w:rPr>
        <w:t>、脂肪酶（</w:t>
      </w:r>
      <w:r>
        <w:rPr>
          <w:szCs w:val="21"/>
        </w:rPr>
        <w:t>LPS</w:t>
      </w:r>
      <w:r>
        <w:rPr>
          <w:szCs w:val="21"/>
        </w:rPr>
        <w:t>）活性显著升高，</w:t>
      </w:r>
      <w:proofErr w:type="spellStart"/>
      <w:r>
        <w:rPr>
          <w:i/>
          <w:szCs w:val="21"/>
        </w:rPr>
        <w:t>agrp</w:t>
      </w:r>
      <w:proofErr w:type="spellEnd"/>
      <w:r>
        <w:rPr>
          <w:szCs w:val="21"/>
        </w:rPr>
        <w:t>表达量显著降低。结论：在饲料中添加</w:t>
      </w:r>
      <w:r>
        <w:rPr>
          <w:szCs w:val="21"/>
        </w:rPr>
        <w:t>1.5%</w:t>
      </w:r>
      <w:proofErr w:type="gramStart"/>
      <w:r>
        <w:rPr>
          <w:szCs w:val="21"/>
        </w:rPr>
        <w:t>阿魏能显著</w:t>
      </w:r>
      <w:proofErr w:type="gramEnd"/>
      <w:r>
        <w:rPr>
          <w:szCs w:val="21"/>
        </w:rPr>
        <w:t>提高</w:t>
      </w:r>
      <w:proofErr w:type="gramStart"/>
      <w:r>
        <w:rPr>
          <w:szCs w:val="21"/>
        </w:rPr>
        <w:t>鳜</w:t>
      </w:r>
      <w:proofErr w:type="gramEnd"/>
      <w:r>
        <w:rPr>
          <w:szCs w:val="21"/>
        </w:rPr>
        <w:t>生长性能、维持肝脏健康、显著提高机体抗氧化能力及促进食欲，可代替</w:t>
      </w:r>
      <w:r>
        <w:rPr>
          <w:szCs w:val="21"/>
        </w:rPr>
        <w:t>DMPT</w:t>
      </w:r>
      <w:r>
        <w:rPr>
          <w:szCs w:val="21"/>
        </w:rPr>
        <w:t>作为新型</w:t>
      </w:r>
      <w:proofErr w:type="gramStart"/>
      <w:r>
        <w:rPr>
          <w:szCs w:val="21"/>
        </w:rPr>
        <w:t>诱</w:t>
      </w:r>
      <w:proofErr w:type="gramEnd"/>
      <w:r>
        <w:rPr>
          <w:szCs w:val="21"/>
        </w:rPr>
        <w:t>食剂应用于饲料</w:t>
      </w:r>
      <w:proofErr w:type="gramStart"/>
      <w:r>
        <w:rPr>
          <w:szCs w:val="21"/>
        </w:rPr>
        <w:t>鳜</w:t>
      </w:r>
      <w:proofErr w:type="gramEnd"/>
      <w:r>
        <w:rPr>
          <w:szCs w:val="21"/>
        </w:rPr>
        <w:t>养殖中。本研究为</w:t>
      </w:r>
      <w:proofErr w:type="gramStart"/>
      <w:r>
        <w:rPr>
          <w:szCs w:val="21"/>
        </w:rPr>
        <w:t>鳜诱</w:t>
      </w:r>
      <w:proofErr w:type="gramEnd"/>
      <w:r>
        <w:rPr>
          <w:szCs w:val="21"/>
        </w:rPr>
        <w:t>食剂的种类选择及用量提供了理论依据，对优化饲料</w:t>
      </w:r>
      <w:proofErr w:type="gramStart"/>
      <w:r>
        <w:rPr>
          <w:szCs w:val="21"/>
        </w:rPr>
        <w:t>鳜</w:t>
      </w:r>
      <w:proofErr w:type="gramEnd"/>
      <w:r>
        <w:rPr>
          <w:szCs w:val="21"/>
        </w:rPr>
        <w:t>养殖中</w:t>
      </w:r>
      <w:proofErr w:type="gramStart"/>
      <w:r>
        <w:rPr>
          <w:szCs w:val="21"/>
        </w:rPr>
        <w:t>诱</w:t>
      </w:r>
      <w:proofErr w:type="gramEnd"/>
      <w:r>
        <w:rPr>
          <w:szCs w:val="21"/>
        </w:rPr>
        <w:t>食剂添加具有参考价值。</w:t>
      </w:r>
    </w:p>
    <w:p w14:paraId="4551517D" w14:textId="77777777" w:rsidR="00CB0688" w:rsidRDefault="00000000">
      <w:pPr>
        <w:rPr>
          <w:szCs w:val="21"/>
        </w:rPr>
      </w:pPr>
      <w:r>
        <w:rPr>
          <w:b/>
          <w:bCs/>
          <w:szCs w:val="21"/>
        </w:rPr>
        <w:t>关键词：</w:t>
      </w:r>
      <w:proofErr w:type="gramStart"/>
      <w:r>
        <w:rPr>
          <w:szCs w:val="21"/>
        </w:rPr>
        <w:t>鳜</w:t>
      </w:r>
      <w:proofErr w:type="gramEnd"/>
      <w:r>
        <w:rPr>
          <w:szCs w:val="21"/>
        </w:rPr>
        <w:t>；</w:t>
      </w:r>
      <w:proofErr w:type="gramStart"/>
      <w:r>
        <w:rPr>
          <w:szCs w:val="21"/>
        </w:rPr>
        <w:t>诱</w:t>
      </w:r>
      <w:proofErr w:type="gramEnd"/>
      <w:r>
        <w:rPr>
          <w:szCs w:val="21"/>
        </w:rPr>
        <w:t>食剂；摄食；生长性能；肝脏健康</w:t>
      </w:r>
    </w:p>
    <w:p w14:paraId="5BB002D9" w14:textId="77777777" w:rsidR="00CB0688" w:rsidRDefault="00000000">
      <w:pPr>
        <w:jc w:val="center"/>
        <w:rPr>
          <w:b/>
          <w:bCs/>
          <w:szCs w:val="21"/>
        </w:rPr>
      </w:pPr>
      <w:r>
        <w:rPr>
          <w:b/>
          <w:bCs/>
          <w:szCs w:val="21"/>
        </w:rPr>
        <w:t>Effects of feed attractants on feeding, growth and digestive health of mandarin fish (</w:t>
      </w:r>
      <w:proofErr w:type="spellStart"/>
      <w:r>
        <w:rPr>
          <w:b/>
          <w:bCs/>
          <w:i/>
          <w:iCs/>
          <w:szCs w:val="21"/>
        </w:rPr>
        <w:t>Siniperca</w:t>
      </w:r>
      <w:proofErr w:type="spellEnd"/>
      <w:r>
        <w:rPr>
          <w:b/>
          <w:bCs/>
          <w:i/>
          <w:iCs/>
          <w:szCs w:val="21"/>
        </w:rPr>
        <w:t xml:space="preserve"> </w:t>
      </w:r>
      <w:proofErr w:type="spellStart"/>
      <w:r>
        <w:rPr>
          <w:b/>
          <w:bCs/>
          <w:i/>
          <w:iCs/>
          <w:szCs w:val="21"/>
        </w:rPr>
        <w:t>chautsi</w:t>
      </w:r>
      <w:proofErr w:type="spellEnd"/>
      <w:r>
        <w:rPr>
          <w:b/>
          <w:bCs/>
          <w:szCs w:val="21"/>
        </w:rPr>
        <w:t>)</w:t>
      </w:r>
    </w:p>
    <w:p w14:paraId="0A6A21E4" w14:textId="77777777" w:rsidR="00CB0688" w:rsidRDefault="00000000">
      <w:pPr>
        <w:jc w:val="center"/>
        <w:rPr>
          <w:szCs w:val="21"/>
        </w:rPr>
      </w:pPr>
      <w:r>
        <w:rPr>
          <w:szCs w:val="21"/>
        </w:rPr>
        <w:lastRenderedPageBreak/>
        <w:t>HU Sijie¹, XIE Jiakuan¹, WANG Xin¹, LI Ling², XU Bin³, HE Shan¹</w:t>
      </w:r>
    </w:p>
    <w:p w14:paraId="24A2E040" w14:textId="77777777" w:rsidR="00CB0688" w:rsidRDefault="00000000">
      <w:pPr>
        <w:jc w:val="center"/>
        <w:rPr>
          <w:i/>
          <w:iCs/>
          <w:szCs w:val="21"/>
        </w:rPr>
      </w:pPr>
      <w:r>
        <w:rPr>
          <w:i/>
          <w:iCs/>
          <w:szCs w:val="21"/>
        </w:rPr>
        <w:t xml:space="preserve">1.College of Fisheries, Huazhong Agricultural University, Wuhan </w:t>
      </w:r>
      <w:r>
        <w:rPr>
          <w:szCs w:val="21"/>
        </w:rPr>
        <w:t>430070</w:t>
      </w:r>
      <w:r>
        <w:rPr>
          <w:i/>
          <w:iCs/>
          <w:szCs w:val="21"/>
        </w:rPr>
        <w:t xml:space="preserve">, China; </w:t>
      </w:r>
      <w:proofErr w:type="gramStart"/>
      <w:r>
        <w:rPr>
          <w:i/>
          <w:iCs/>
          <w:szCs w:val="21"/>
        </w:rPr>
        <w:t>2.Fisheries</w:t>
      </w:r>
      <w:proofErr w:type="gramEnd"/>
      <w:r>
        <w:rPr>
          <w:i/>
          <w:iCs/>
          <w:szCs w:val="21"/>
        </w:rPr>
        <w:t xml:space="preserve"> College, </w:t>
      </w:r>
      <w:proofErr w:type="spellStart"/>
      <w:r>
        <w:rPr>
          <w:i/>
          <w:iCs/>
          <w:szCs w:val="21"/>
        </w:rPr>
        <w:t>Jimei</w:t>
      </w:r>
      <w:proofErr w:type="spellEnd"/>
      <w:r>
        <w:rPr>
          <w:i/>
          <w:iCs/>
          <w:szCs w:val="21"/>
        </w:rPr>
        <w:t xml:space="preserve"> University, Xiamen </w:t>
      </w:r>
      <w:r>
        <w:rPr>
          <w:szCs w:val="21"/>
        </w:rPr>
        <w:t>361021</w:t>
      </w:r>
      <w:r>
        <w:rPr>
          <w:i/>
          <w:iCs/>
          <w:szCs w:val="21"/>
        </w:rPr>
        <w:t>, China;</w:t>
      </w:r>
      <w:proofErr w:type="gramStart"/>
      <w:r>
        <w:rPr>
          <w:i/>
          <w:iCs/>
          <w:szCs w:val="21"/>
        </w:rPr>
        <w:t>3.Guangdong</w:t>
      </w:r>
      <w:proofErr w:type="gramEnd"/>
      <w:r>
        <w:rPr>
          <w:i/>
          <w:iCs/>
          <w:szCs w:val="21"/>
        </w:rPr>
        <w:t xml:space="preserve"> </w:t>
      </w:r>
      <w:proofErr w:type="spellStart"/>
      <w:r>
        <w:rPr>
          <w:i/>
          <w:iCs/>
          <w:szCs w:val="21"/>
        </w:rPr>
        <w:t>Haixingnong</w:t>
      </w:r>
      <w:proofErr w:type="spellEnd"/>
      <w:r>
        <w:rPr>
          <w:i/>
          <w:iCs/>
          <w:szCs w:val="21"/>
        </w:rPr>
        <w:t xml:space="preserve"> Group Co., Ltd., Guangzhou </w:t>
      </w:r>
      <w:r>
        <w:rPr>
          <w:szCs w:val="21"/>
        </w:rPr>
        <w:t>511400</w:t>
      </w:r>
      <w:r>
        <w:rPr>
          <w:i/>
          <w:iCs/>
          <w:szCs w:val="21"/>
        </w:rPr>
        <w:t>, China</w:t>
      </w:r>
    </w:p>
    <w:p w14:paraId="1781C87A" w14:textId="77777777" w:rsidR="00CB0688" w:rsidRDefault="00000000">
      <w:pPr>
        <w:rPr>
          <w:szCs w:val="21"/>
        </w:rPr>
      </w:pPr>
      <w:r>
        <w:rPr>
          <w:b/>
          <w:bCs/>
          <w:szCs w:val="21"/>
        </w:rPr>
        <w:t>Abstract:</w:t>
      </w:r>
      <w:r>
        <w:rPr>
          <w:szCs w:val="21"/>
        </w:rPr>
        <w:t xml:space="preserve"> With the intensification of aquaculture practices, the production of feed-reared </w:t>
      </w:r>
      <w:proofErr w:type="spellStart"/>
      <w:r>
        <w:rPr>
          <w:i/>
          <w:iCs/>
          <w:szCs w:val="21"/>
        </w:rPr>
        <w:t>Siniperca</w:t>
      </w:r>
      <w:proofErr w:type="spellEnd"/>
      <w:r>
        <w:rPr>
          <w:i/>
          <w:iCs/>
          <w:szCs w:val="21"/>
        </w:rPr>
        <w:t xml:space="preserve"> </w:t>
      </w:r>
      <w:proofErr w:type="spellStart"/>
      <w:r>
        <w:rPr>
          <w:i/>
          <w:iCs/>
          <w:szCs w:val="21"/>
        </w:rPr>
        <w:t>chautsi</w:t>
      </w:r>
      <w:proofErr w:type="spellEnd"/>
      <w:r>
        <w:rPr>
          <w:szCs w:val="21"/>
        </w:rPr>
        <w:t xml:space="preserve"> has risen. However, the use of artificial feed often leads to problems such as poor appetite and feed regurgitation, which reduce feed efficiency and disease resistance. To identify novel appetite stimulants as potential replacements for DMPT and establish their optimal dietary levels, this study evaluated allicin, ferulic, and shrimp paste. Through preliminary experiments, the optimal inclusion levels were determined as 0.4%, 1.5% and 4% respectively. A total of 225 </w:t>
      </w:r>
      <w:r>
        <w:rPr>
          <w:i/>
          <w:iCs/>
          <w:szCs w:val="21"/>
        </w:rPr>
        <w:t xml:space="preserve">S. </w:t>
      </w:r>
      <w:proofErr w:type="spellStart"/>
      <w:r>
        <w:rPr>
          <w:i/>
          <w:iCs/>
          <w:szCs w:val="21"/>
        </w:rPr>
        <w:t>chautsi</w:t>
      </w:r>
      <w:proofErr w:type="spellEnd"/>
      <w:r>
        <w:rPr>
          <w:rFonts w:hint="eastAsia"/>
          <w:i/>
          <w:iCs/>
          <w:szCs w:val="21"/>
        </w:rPr>
        <w:t xml:space="preserve"> </w:t>
      </w:r>
      <w:r>
        <w:rPr>
          <w:szCs w:val="21"/>
        </w:rPr>
        <w:t>[</w:t>
      </w:r>
      <w:r>
        <w:rPr>
          <w:szCs w:val="21"/>
        </w:rPr>
        <w:t>（</w:t>
      </w:r>
      <w:r>
        <w:rPr>
          <w:szCs w:val="21"/>
        </w:rPr>
        <w:t>50±11.91</w:t>
      </w:r>
      <w:r>
        <w:rPr>
          <w:szCs w:val="21"/>
        </w:rPr>
        <w:t>）</w:t>
      </w:r>
      <w:r>
        <w:rPr>
          <w:szCs w:val="21"/>
        </w:rPr>
        <w:t>g]</w:t>
      </w:r>
      <w:r>
        <w:rPr>
          <w:rFonts w:hint="eastAsia"/>
          <w:szCs w:val="21"/>
        </w:rPr>
        <w:t xml:space="preserve"> </w:t>
      </w:r>
      <w:r>
        <w:rPr>
          <w:szCs w:val="21"/>
        </w:rPr>
        <w:t>were randomly allocated into five groups and fed over a 9‑week period with the following diets: a basal diet (control), and basal diets supplemented with 0.07% DMPT, 0.4% allicin, 1.5% ferulic, 4% shrimp paste. The results indicated that, compared with the control group, the ferulic group showed significant improvements in specific growth rate (SGR), satiety intake, total bile acid (TBA), alkaline phosphatase (AKP), antioxidant enzyme activities (T‑SOD, CAT, GSH‑</w:t>
      </w:r>
      <w:proofErr w:type="spellStart"/>
      <w:r>
        <w:rPr>
          <w:szCs w:val="21"/>
        </w:rPr>
        <w:t>Px</w:t>
      </w:r>
      <w:proofErr w:type="spellEnd"/>
      <w:r>
        <w:rPr>
          <w:szCs w:val="21"/>
        </w:rPr>
        <w:t>), expression of appetite‑promoting genes (</w:t>
      </w:r>
      <w:proofErr w:type="spellStart"/>
      <w:r>
        <w:rPr>
          <w:i/>
          <w:szCs w:val="21"/>
        </w:rPr>
        <w:t>npy</w:t>
      </w:r>
      <w:proofErr w:type="spellEnd"/>
      <w:r>
        <w:rPr>
          <w:szCs w:val="21"/>
        </w:rPr>
        <w:t xml:space="preserve">, </w:t>
      </w:r>
      <w:proofErr w:type="spellStart"/>
      <w:r>
        <w:rPr>
          <w:i/>
          <w:szCs w:val="21"/>
        </w:rPr>
        <w:t>agrp</w:t>
      </w:r>
      <w:proofErr w:type="spellEnd"/>
      <w:r>
        <w:rPr>
          <w:szCs w:val="21"/>
        </w:rPr>
        <w:t>), and intestinal health (</w:t>
      </w:r>
      <w:r>
        <w:rPr>
          <w:i/>
          <w:iCs/>
          <w:szCs w:val="21"/>
        </w:rPr>
        <w:t>P</w:t>
      </w:r>
      <w:r>
        <w:rPr>
          <w:szCs w:val="21"/>
        </w:rPr>
        <w:t>&lt;0.05). In contrast, feed conversion ratio (FCR), mesenteric fat index (MFI), liver injury markers (ALT, AST, MDA), and expression of appetite‑suppressing genes (</w:t>
      </w:r>
      <w:proofErr w:type="spellStart"/>
      <w:r>
        <w:rPr>
          <w:i/>
          <w:szCs w:val="21"/>
        </w:rPr>
        <w:t>pomc</w:t>
      </w:r>
      <w:proofErr w:type="spellEnd"/>
      <w:r>
        <w:rPr>
          <w:szCs w:val="21"/>
        </w:rPr>
        <w:t xml:space="preserve">, </w:t>
      </w:r>
      <w:r>
        <w:rPr>
          <w:i/>
          <w:szCs w:val="21"/>
        </w:rPr>
        <w:t>cart</w:t>
      </w:r>
      <w:r>
        <w:rPr>
          <w:szCs w:val="21"/>
        </w:rPr>
        <w:t>) were significantly reduced (</w:t>
      </w:r>
      <w:r>
        <w:rPr>
          <w:i/>
          <w:iCs/>
          <w:szCs w:val="21"/>
        </w:rPr>
        <w:t>P</w:t>
      </w:r>
      <w:r>
        <w:rPr>
          <w:szCs w:val="21"/>
        </w:rPr>
        <w:t xml:space="preserve">&lt;0.05). The allicin and shrimp paste groups also exhibited increased hepatosomatic index (HSI), satiety intake, and </w:t>
      </w:r>
      <w:proofErr w:type="spellStart"/>
      <w:r>
        <w:rPr>
          <w:i/>
          <w:szCs w:val="21"/>
        </w:rPr>
        <w:t>npy</w:t>
      </w:r>
      <w:proofErr w:type="spellEnd"/>
      <w:r>
        <w:rPr>
          <w:szCs w:val="21"/>
        </w:rPr>
        <w:t xml:space="preserve"> and </w:t>
      </w:r>
      <w:proofErr w:type="spellStart"/>
      <w:r>
        <w:rPr>
          <w:i/>
          <w:szCs w:val="21"/>
        </w:rPr>
        <w:t>agrp</w:t>
      </w:r>
      <w:proofErr w:type="spellEnd"/>
      <w:r>
        <w:rPr>
          <w:szCs w:val="21"/>
        </w:rPr>
        <w:t xml:space="preserve"> mRNA expression(</w:t>
      </w:r>
      <w:r>
        <w:rPr>
          <w:i/>
          <w:iCs/>
          <w:szCs w:val="21"/>
        </w:rPr>
        <w:t>P</w:t>
      </w:r>
      <w:r>
        <w:rPr>
          <w:szCs w:val="21"/>
        </w:rPr>
        <w:t xml:space="preserve">&lt;0.05), along with decreased FCR, AST, MDA, and </w:t>
      </w:r>
      <w:proofErr w:type="spellStart"/>
      <w:r>
        <w:rPr>
          <w:i/>
          <w:szCs w:val="21"/>
        </w:rPr>
        <w:t>pomc</w:t>
      </w:r>
      <w:proofErr w:type="spellEnd"/>
      <w:r>
        <w:rPr>
          <w:szCs w:val="21"/>
        </w:rPr>
        <w:t xml:space="preserve"> expression (</w:t>
      </w:r>
      <w:r>
        <w:rPr>
          <w:i/>
          <w:iCs/>
          <w:szCs w:val="21"/>
        </w:rPr>
        <w:t>P</w:t>
      </w:r>
      <w:r>
        <w:rPr>
          <w:szCs w:val="21"/>
        </w:rPr>
        <w:t>&lt;0.05). When compared to the DMPT group, the ferulic group displayed significantly higher SGR, satiety intake, TBA, AKP, CAT, GSH‑</w:t>
      </w:r>
      <w:proofErr w:type="spellStart"/>
      <w:r>
        <w:rPr>
          <w:szCs w:val="21"/>
        </w:rPr>
        <w:t>Px</w:t>
      </w:r>
      <w:proofErr w:type="spellEnd"/>
      <w:r>
        <w:rPr>
          <w:szCs w:val="21"/>
        </w:rPr>
        <w:t xml:space="preserve"> activity, </w:t>
      </w:r>
      <w:proofErr w:type="spellStart"/>
      <w:r>
        <w:rPr>
          <w:i/>
          <w:szCs w:val="21"/>
        </w:rPr>
        <w:t>npy</w:t>
      </w:r>
      <w:proofErr w:type="spellEnd"/>
      <w:r>
        <w:rPr>
          <w:szCs w:val="21"/>
        </w:rPr>
        <w:t xml:space="preserve"> and </w:t>
      </w:r>
      <w:proofErr w:type="spellStart"/>
      <w:r>
        <w:rPr>
          <w:i/>
          <w:szCs w:val="21"/>
        </w:rPr>
        <w:t>agrp</w:t>
      </w:r>
      <w:proofErr w:type="spellEnd"/>
      <w:r>
        <w:rPr>
          <w:szCs w:val="21"/>
        </w:rPr>
        <w:t xml:space="preserve"> expression, and intestinal health scores (</w:t>
      </w:r>
      <w:r>
        <w:rPr>
          <w:i/>
          <w:iCs/>
          <w:szCs w:val="21"/>
        </w:rPr>
        <w:t>P</w:t>
      </w:r>
      <w:r>
        <w:rPr>
          <w:szCs w:val="21"/>
        </w:rPr>
        <w:t xml:space="preserve">&lt;0.05), along with lower triglycerides (TG), AST activity, and </w:t>
      </w:r>
      <w:proofErr w:type="spellStart"/>
      <w:r>
        <w:rPr>
          <w:i/>
          <w:szCs w:val="21"/>
        </w:rPr>
        <w:t>pomc</w:t>
      </w:r>
      <w:proofErr w:type="spellEnd"/>
      <w:r>
        <w:rPr>
          <w:szCs w:val="21"/>
        </w:rPr>
        <w:t xml:space="preserve"> and </w:t>
      </w:r>
      <w:r>
        <w:rPr>
          <w:i/>
          <w:szCs w:val="21"/>
        </w:rPr>
        <w:t>cart</w:t>
      </w:r>
      <w:r>
        <w:rPr>
          <w:szCs w:val="21"/>
        </w:rPr>
        <w:t xml:space="preserve"> expression (</w:t>
      </w:r>
      <w:r>
        <w:rPr>
          <w:i/>
          <w:iCs/>
          <w:szCs w:val="21"/>
        </w:rPr>
        <w:t>P</w:t>
      </w:r>
      <w:r>
        <w:rPr>
          <w:szCs w:val="21"/>
        </w:rPr>
        <w:t>&lt;0.05). The allicin group showed increased HSI, GSH‑</w:t>
      </w:r>
      <w:proofErr w:type="spellStart"/>
      <w:r>
        <w:rPr>
          <w:szCs w:val="21"/>
        </w:rPr>
        <w:t>Px</w:t>
      </w:r>
      <w:proofErr w:type="spellEnd"/>
      <w:r>
        <w:rPr>
          <w:szCs w:val="21"/>
        </w:rPr>
        <w:t xml:space="preserve"> activity, and </w:t>
      </w:r>
      <w:proofErr w:type="spellStart"/>
      <w:r>
        <w:rPr>
          <w:i/>
          <w:szCs w:val="21"/>
        </w:rPr>
        <w:t>npy</w:t>
      </w:r>
      <w:proofErr w:type="spellEnd"/>
      <w:r>
        <w:rPr>
          <w:szCs w:val="21"/>
        </w:rPr>
        <w:t xml:space="preserve"> and </w:t>
      </w:r>
      <w:proofErr w:type="spellStart"/>
      <w:r>
        <w:rPr>
          <w:i/>
          <w:szCs w:val="21"/>
        </w:rPr>
        <w:t>agrp</w:t>
      </w:r>
      <w:proofErr w:type="spellEnd"/>
      <w:r>
        <w:rPr>
          <w:szCs w:val="21"/>
        </w:rPr>
        <w:t xml:space="preserve"> expression (</w:t>
      </w:r>
      <w:r>
        <w:rPr>
          <w:i/>
          <w:iCs/>
          <w:szCs w:val="21"/>
        </w:rPr>
        <w:t>P</w:t>
      </w:r>
      <w:r>
        <w:rPr>
          <w:szCs w:val="21"/>
        </w:rPr>
        <w:t xml:space="preserve">&lt;0.05), but reduced liver lipid droplet area and </w:t>
      </w:r>
      <w:proofErr w:type="spellStart"/>
      <w:r>
        <w:rPr>
          <w:i/>
          <w:szCs w:val="21"/>
        </w:rPr>
        <w:t>pomc</w:t>
      </w:r>
      <w:proofErr w:type="spellEnd"/>
      <w:r>
        <w:rPr>
          <w:szCs w:val="21"/>
        </w:rPr>
        <w:t xml:space="preserve">, </w:t>
      </w:r>
      <w:r>
        <w:rPr>
          <w:i/>
          <w:szCs w:val="21"/>
        </w:rPr>
        <w:t>cart</w:t>
      </w:r>
      <w:r>
        <w:rPr>
          <w:szCs w:val="21"/>
        </w:rPr>
        <w:t xml:space="preserve"> expression (</w:t>
      </w:r>
      <w:r>
        <w:rPr>
          <w:i/>
          <w:iCs/>
          <w:szCs w:val="21"/>
        </w:rPr>
        <w:t>P</w:t>
      </w:r>
      <w:r>
        <w:rPr>
          <w:szCs w:val="21"/>
        </w:rPr>
        <w:t xml:space="preserve">&lt;0.05). The shrimp paste group had higher HSI, TBA, and lipase (LPS) activity, along with reduced </w:t>
      </w:r>
      <w:proofErr w:type="spellStart"/>
      <w:r>
        <w:rPr>
          <w:i/>
          <w:szCs w:val="21"/>
        </w:rPr>
        <w:t>agrp</w:t>
      </w:r>
      <w:proofErr w:type="spellEnd"/>
      <w:r>
        <w:rPr>
          <w:szCs w:val="21"/>
        </w:rPr>
        <w:t xml:space="preserve"> expression (</w:t>
      </w:r>
      <w:r>
        <w:rPr>
          <w:i/>
          <w:iCs/>
          <w:szCs w:val="21"/>
        </w:rPr>
        <w:t>P</w:t>
      </w:r>
      <w:r>
        <w:rPr>
          <w:szCs w:val="21"/>
        </w:rPr>
        <w:t xml:space="preserve">&lt;0.05). In summary, dietary supplementation with 1.5% ferulic significantly enhanced growth performance, maintained liver and intestinal health, improved antioxidant capacity, and stimulated appetite in </w:t>
      </w:r>
      <w:r>
        <w:rPr>
          <w:i/>
          <w:iCs/>
          <w:szCs w:val="21"/>
        </w:rPr>
        <w:t xml:space="preserve">S. </w:t>
      </w:r>
      <w:proofErr w:type="spellStart"/>
      <w:r>
        <w:rPr>
          <w:i/>
          <w:iCs/>
          <w:szCs w:val="21"/>
        </w:rPr>
        <w:t>chautsi</w:t>
      </w:r>
      <w:proofErr w:type="spellEnd"/>
      <w:r>
        <w:rPr>
          <w:szCs w:val="21"/>
        </w:rPr>
        <w:t xml:space="preserve">. These findings support the use of ferulic as an effective alternative to DMPT in </w:t>
      </w:r>
      <w:r>
        <w:rPr>
          <w:i/>
          <w:iCs/>
          <w:szCs w:val="21"/>
        </w:rPr>
        <w:t xml:space="preserve">S. </w:t>
      </w:r>
      <w:proofErr w:type="spellStart"/>
      <w:r>
        <w:rPr>
          <w:i/>
          <w:iCs/>
          <w:szCs w:val="21"/>
        </w:rPr>
        <w:t>chautsi</w:t>
      </w:r>
      <w:proofErr w:type="spellEnd"/>
      <w:r>
        <w:rPr>
          <w:szCs w:val="21"/>
        </w:rPr>
        <w:t xml:space="preserve"> feed. This study provides a theoretical basis for the selection of appetite stimulant types and dosage, and offers valuable reference for optimizing the addition of appetite stimulants in feed-based black bass aquaculture.</w:t>
      </w:r>
    </w:p>
    <w:p w14:paraId="68F49FE6" w14:textId="77777777" w:rsidR="00CB0688" w:rsidRDefault="00000000">
      <w:pPr>
        <w:rPr>
          <w:szCs w:val="21"/>
        </w:rPr>
      </w:pPr>
      <w:r>
        <w:rPr>
          <w:b/>
          <w:bCs/>
          <w:szCs w:val="21"/>
        </w:rPr>
        <w:t>Key words:</w:t>
      </w:r>
      <w:r>
        <w:rPr>
          <w:szCs w:val="21"/>
        </w:rPr>
        <w:t xml:space="preserve"> </w:t>
      </w:r>
      <w:proofErr w:type="spellStart"/>
      <w:r>
        <w:rPr>
          <w:i/>
          <w:iCs/>
          <w:szCs w:val="21"/>
        </w:rPr>
        <w:t>Siniperca</w:t>
      </w:r>
      <w:proofErr w:type="spellEnd"/>
      <w:r>
        <w:rPr>
          <w:i/>
          <w:iCs/>
          <w:szCs w:val="21"/>
        </w:rPr>
        <w:t xml:space="preserve"> </w:t>
      </w:r>
      <w:proofErr w:type="spellStart"/>
      <w:r>
        <w:rPr>
          <w:i/>
          <w:iCs/>
          <w:szCs w:val="21"/>
        </w:rPr>
        <w:t>chautsi</w:t>
      </w:r>
      <w:proofErr w:type="spellEnd"/>
      <w:r>
        <w:rPr>
          <w:szCs w:val="21"/>
        </w:rPr>
        <w:t>; feed attractant; feeding; growth; liver health</w:t>
      </w:r>
    </w:p>
    <w:p w14:paraId="0BA72182" w14:textId="77777777" w:rsidR="00CB0688" w:rsidRDefault="00CB0688">
      <w:pPr>
        <w:spacing w:line="360" w:lineRule="auto"/>
        <w:rPr>
          <w:sz w:val="24"/>
        </w:rPr>
      </w:pPr>
    </w:p>
    <w:p w14:paraId="25BD41BC" w14:textId="77777777" w:rsidR="00CB0688" w:rsidRDefault="00000000">
      <w:pPr>
        <w:spacing w:line="360" w:lineRule="auto"/>
        <w:ind w:firstLineChars="200" w:firstLine="480"/>
        <w:rPr>
          <w:sz w:val="24"/>
        </w:rPr>
      </w:pPr>
      <w:proofErr w:type="gramStart"/>
      <w:r>
        <w:rPr>
          <w:sz w:val="24"/>
        </w:rPr>
        <w:t>鳜</w:t>
      </w:r>
      <w:proofErr w:type="gramEnd"/>
      <w:r>
        <w:rPr>
          <w:sz w:val="24"/>
        </w:rPr>
        <w:t>(</w:t>
      </w:r>
      <w:proofErr w:type="spellStart"/>
      <w:r>
        <w:rPr>
          <w:i/>
          <w:iCs/>
          <w:sz w:val="24"/>
        </w:rPr>
        <w:t>Siniperca</w:t>
      </w:r>
      <w:proofErr w:type="spellEnd"/>
      <w:r>
        <w:rPr>
          <w:i/>
          <w:iCs/>
          <w:sz w:val="24"/>
        </w:rPr>
        <w:t xml:space="preserve"> </w:t>
      </w:r>
      <w:proofErr w:type="spellStart"/>
      <w:r>
        <w:rPr>
          <w:i/>
          <w:iCs/>
          <w:sz w:val="24"/>
        </w:rPr>
        <w:t>chautsi</w:t>
      </w:r>
      <w:proofErr w:type="spellEnd"/>
      <w:r>
        <w:rPr>
          <w:sz w:val="24"/>
        </w:rPr>
        <w:t>)</w:t>
      </w:r>
      <w:r>
        <w:rPr>
          <w:sz w:val="24"/>
        </w:rPr>
        <w:t>食性凶猛，饲养成本较高。随着</w:t>
      </w:r>
      <w:proofErr w:type="gramStart"/>
      <w:r>
        <w:rPr>
          <w:sz w:val="24"/>
        </w:rPr>
        <w:t>鳜</w:t>
      </w:r>
      <w:proofErr w:type="gramEnd"/>
      <w:r>
        <w:rPr>
          <w:sz w:val="24"/>
        </w:rPr>
        <w:t>饲料驯化技术的进步，其商品化养殖迎来发展契机，但实际养殖中存在食欲不振、代谢压力大等问题，可能与饲料适口性不佳及摄食应激有关</w:t>
      </w:r>
      <w:r>
        <w:rPr>
          <w:sz w:val="24"/>
          <w:vertAlign w:val="superscript"/>
        </w:rPr>
        <w:t>[1]</w:t>
      </w:r>
      <w:r>
        <w:rPr>
          <w:sz w:val="24"/>
        </w:rPr>
        <w:t>。</w:t>
      </w:r>
      <w:proofErr w:type="gramStart"/>
      <w:r>
        <w:rPr>
          <w:sz w:val="24"/>
        </w:rPr>
        <w:t>诱</w:t>
      </w:r>
      <w:proofErr w:type="gramEnd"/>
      <w:r>
        <w:rPr>
          <w:sz w:val="24"/>
        </w:rPr>
        <w:t>食剂可以通过改善饲料适口性来提高水产动物摄食量，降低饲料系数。而摄食量提高还会提升养殖对象的抵抗力和免疫力，增大养殖效益</w:t>
      </w:r>
      <w:r>
        <w:rPr>
          <w:sz w:val="24"/>
          <w:vertAlign w:val="superscript"/>
        </w:rPr>
        <w:t>[2]</w:t>
      </w:r>
      <w:r>
        <w:rPr>
          <w:sz w:val="24"/>
        </w:rPr>
        <w:t>。因此，筛选提高</w:t>
      </w:r>
      <w:proofErr w:type="gramStart"/>
      <w:r>
        <w:rPr>
          <w:sz w:val="24"/>
        </w:rPr>
        <w:t>鳜</w:t>
      </w:r>
      <w:proofErr w:type="gramEnd"/>
      <w:r>
        <w:rPr>
          <w:sz w:val="24"/>
        </w:rPr>
        <w:t>摄食和促进鱼体健康的</w:t>
      </w:r>
      <w:proofErr w:type="gramStart"/>
      <w:r>
        <w:rPr>
          <w:sz w:val="24"/>
        </w:rPr>
        <w:t>诱</w:t>
      </w:r>
      <w:proofErr w:type="gramEnd"/>
      <w:r>
        <w:rPr>
          <w:sz w:val="24"/>
        </w:rPr>
        <w:t>食剂，对饲料</w:t>
      </w:r>
      <w:proofErr w:type="gramStart"/>
      <w:r>
        <w:rPr>
          <w:sz w:val="24"/>
        </w:rPr>
        <w:t>鳜</w:t>
      </w:r>
      <w:proofErr w:type="gramEnd"/>
      <w:r>
        <w:rPr>
          <w:sz w:val="24"/>
        </w:rPr>
        <w:t>大规模集约化养殖业的健康绿色持续性发展具有重要意义。</w:t>
      </w:r>
    </w:p>
    <w:p w14:paraId="688F840A" w14:textId="77777777" w:rsidR="00CB0688" w:rsidRDefault="00000000">
      <w:pPr>
        <w:spacing w:line="360" w:lineRule="auto"/>
        <w:ind w:firstLineChars="200" w:firstLine="480"/>
        <w:rPr>
          <w:sz w:val="24"/>
        </w:rPr>
      </w:pPr>
      <w:r>
        <w:rPr>
          <w:sz w:val="24"/>
        </w:rPr>
        <w:t>目前水产动物已发现的</w:t>
      </w:r>
      <w:proofErr w:type="gramStart"/>
      <w:r>
        <w:rPr>
          <w:sz w:val="24"/>
        </w:rPr>
        <w:t>诱</w:t>
      </w:r>
      <w:proofErr w:type="gramEnd"/>
      <w:r>
        <w:rPr>
          <w:sz w:val="24"/>
        </w:rPr>
        <w:t>食剂种类主要有</w:t>
      </w:r>
      <w:proofErr w:type="gramStart"/>
      <w:r>
        <w:rPr>
          <w:sz w:val="24"/>
        </w:rPr>
        <w:t>核苷酸类促摄食</w:t>
      </w:r>
      <w:proofErr w:type="gramEnd"/>
      <w:r>
        <w:rPr>
          <w:sz w:val="24"/>
        </w:rPr>
        <w:t>物质、氨基酸类促摄食物质、天然动物植物提取物等。研究表明，在基础饲料中添加</w:t>
      </w:r>
      <w:r>
        <w:rPr>
          <w:sz w:val="24"/>
        </w:rPr>
        <w:t>3%</w:t>
      </w:r>
      <w:r>
        <w:rPr>
          <w:sz w:val="24"/>
        </w:rPr>
        <w:t>鱿鱼提取物可显著提高</w:t>
      </w:r>
      <w:proofErr w:type="gramStart"/>
      <w:r>
        <w:rPr>
          <w:sz w:val="24"/>
        </w:rPr>
        <w:t>鳜</w:t>
      </w:r>
      <w:proofErr w:type="gramEnd"/>
      <w:r>
        <w:rPr>
          <w:sz w:val="24"/>
        </w:rPr>
        <w:t>摄食量和</w:t>
      </w:r>
      <w:proofErr w:type="gramStart"/>
      <w:r>
        <w:rPr>
          <w:sz w:val="24"/>
        </w:rPr>
        <w:t>促食欲</w:t>
      </w:r>
      <w:proofErr w:type="gramEnd"/>
      <w:r>
        <w:rPr>
          <w:sz w:val="24"/>
        </w:rPr>
        <w:t>基因表达，有效促进</w:t>
      </w:r>
      <w:proofErr w:type="gramStart"/>
      <w:r>
        <w:rPr>
          <w:sz w:val="24"/>
        </w:rPr>
        <w:t>鳜</w:t>
      </w:r>
      <w:proofErr w:type="gramEnd"/>
      <w:r>
        <w:rPr>
          <w:sz w:val="24"/>
        </w:rPr>
        <w:t>的生长</w:t>
      </w:r>
      <w:r>
        <w:rPr>
          <w:sz w:val="24"/>
          <w:vertAlign w:val="superscript"/>
        </w:rPr>
        <w:t>[3]</w:t>
      </w:r>
      <w:r>
        <w:rPr>
          <w:sz w:val="24"/>
        </w:rPr>
        <w:t>。在氨基酸类物质中，谷氨酸</w:t>
      </w:r>
      <w:r>
        <w:rPr>
          <w:sz w:val="24"/>
        </w:rPr>
        <w:t>(Glu)</w:t>
      </w:r>
      <w:r>
        <w:rPr>
          <w:sz w:val="24"/>
        </w:rPr>
        <w:t>、谷氨酰胺</w:t>
      </w:r>
      <w:r>
        <w:rPr>
          <w:sz w:val="24"/>
        </w:rPr>
        <w:t>(Gln)</w:t>
      </w:r>
      <w:r>
        <w:rPr>
          <w:sz w:val="24"/>
        </w:rPr>
        <w:lastRenderedPageBreak/>
        <w:t>和谷氨酸钠</w:t>
      </w:r>
      <w:r>
        <w:rPr>
          <w:sz w:val="24"/>
        </w:rPr>
        <w:t>(MSG)</w:t>
      </w:r>
      <w:r>
        <w:rPr>
          <w:sz w:val="24"/>
        </w:rPr>
        <w:t>等均被证实对</w:t>
      </w:r>
      <w:proofErr w:type="gramStart"/>
      <w:r>
        <w:rPr>
          <w:sz w:val="24"/>
        </w:rPr>
        <w:t>鳜</w:t>
      </w:r>
      <w:proofErr w:type="gramEnd"/>
      <w:r>
        <w:rPr>
          <w:sz w:val="24"/>
        </w:rPr>
        <w:t>具有显著促摄食效果</w:t>
      </w:r>
      <w:r>
        <w:rPr>
          <w:sz w:val="24"/>
          <w:vertAlign w:val="superscript"/>
        </w:rPr>
        <w:t>[4]</w:t>
      </w:r>
      <w:r>
        <w:rPr>
          <w:sz w:val="24"/>
        </w:rPr>
        <w:t>。在天然</w:t>
      </w:r>
      <w:proofErr w:type="gramStart"/>
      <w:r>
        <w:rPr>
          <w:sz w:val="24"/>
        </w:rPr>
        <w:t>诱</w:t>
      </w:r>
      <w:proofErr w:type="gramEnd"/>
      <w:r>
        <w:rPr>
          <w:sz w:val="24"/>
        </w:rPr>
        <w:t>食物质中，大蒜素从大蒜中提取或者通过合成制得，其主要成分是二烯丙基硫化，有强烈的刺激性以及大蒜特有的辛辣气味，具有促进生长、增强免疫系统、刺激食欲的作用，并能有效消除淡水鱼中的主要病原体</w:t>
      </w:r>
      <w:r>
        <w:rPr>
          <w:sz w:val="24"/>
          <w:vertAlign w:val="superscript"/>
        </w:rPr>
        <w:t>[5]</w:t>
      </w:r>
      <w:r>
        <w:rPr>
          <w:sz w:val="24"/>
        </w:rPr>
        <w:t>，在饲料中添加大蒜素可促进大黄鱼</w:t>
      </w:r>
      <w:r>
        <w:rPr>
          <w:sz w:val="24"/>
        </w:rPr>
        <w:t>(</w:t>
      </w:r>
      <w:proofErr w:type="spellStart"/>
      <w:r>
        <w:rPr>
          <w:i/>
          <w:iCs/>
          <w:sz w:val="24"/>
        </w:rPr>
        <w:t>Larimichthys</w:t>
      </w:r>
      <w:proofErr w:type="spellEnd"/>
      <w:r>
        <w:rPr>
          <w:i/>
          <w:iCs/>
          <w:sz w:val="24"/>
        </w:rPr>
        <w:t xml:space="preserve"> </w:t>
      </w:r>
      <w:proofErr w:type="spellStart"/>
      <w:r>
        <w:rPr>
          <w:i/>
          <w:iCs/>
          <w:sz w:val="24"/>
        </w:rPr>
        <w:t>crocea</w:t>
      </w:r>
      <w:proofErr w:type="spellEnd"/>
      <w:r>
        <w:rPr>
          <w:sz w:val="24"/>
        </w:rPr>
        <w:t>)</w:t>
      </w:r>
      <w:r>
        <w:rPr>
          <w:sz w:val="24"/>
        </w:rPr>
        <w:t>幼鱼</w:t>
      </w:r>
      <w:r>
        <w:rPr>
          <w:sz w:val="24"/>
          <w:vertAlign w:val="superscript"/>
        </w:rPr>
        <w:t>[6]</w:t>
      </w:r>
      <w:r>
        <w:rPr>
          <w:sz w:val="24"/>
        </w:rPr>
        <w:t>、大菱</w:t>
      </w:r>
      <w:proofErr w:type="gramStart"/>
      <w:r>
        <w:rPr>
          <w:sz w:val="24"/>
        </w:rPr>
        <w:t>鲆</w:t>
      </w:r>
      <w:proofErr w:type="gramEnd"/>
      <w:r>
        <w:rPr>
          <w:sz w:val="24"/>
        </w:rPr>
        <w:t>(</w:t>
      </w:r>
      <w:r>
        <w:rPr>
          <w:i/>
          <w:iCs/>
          <w:sz w:val="24"/>
        </w:rPr>
        <w:t>Scophthalmus maximus</w:t>
      </w:r>
      <w:r>
        <w:rPr>
          <w:sz w:val="24"/>
        </w:rPr>
        <w:t>)</w:t>
      </w:r>
      <w:r>
        <w:rPr>
          <w:sz w:val="24"/>
        </w:rPr>
        <w:t>幼鱼</w:t>
      </w:r>
      <w:r>
        <w:rPr>
          <w:sz w:val="24"/>
          <w:vertAlign w:val="superscript"/>
        </w:rPr>
        <w:t>[7]</w:t>
      </w:r>
      <w:r>
        <w:rPr>
          <w:sz w:val="24"/>
        </w:rPr>
        <w:t>的生长。阿魏</w:t>
      </w:r>
      <w:r>
        <w:rPr>
          <w:sz w:val="24"/>
        </w:rPr>
        <w:t>(</w:t>
      </w:r>
      <w:proofErr w:type="spellStart"/>
      <w:r>
        <w:rPr>
          <w:i/>
          <w:iCs/>
          <w:sz w:val="24"/>
        </w:rPr>
        <w:t>Ferula</w:t>
      </w:r>
      <w:proofErr w:type="spellEnd"/>
      <w:r>
        <w:rPr>
          <w:sz w:val="24"/>
        </w:rPr>
        <w:t xml:space="preserve"> L.)</w:t>
      </w:r>
      <w:r>
        <w:rPr>
          <w:sz w:val="24"/>
        </w:rPr>
        <w:t>作为传统中药材，其药用部位主要是根茎部分泌的油胶树脂经自然风干形成的固态块状物，具强烈硫化物气味</w:t>
      </w:r>
      <w:r>
        <w:rPr>
          <w:sz w:val="24"/>
          <w:vertAlign w:val="superscript"/>
        </w:rPr>
        <w:t>[8]</w:t>
      </w:r>
      <w:r>
        <w:rPr>
          <w:sz w:val="24"/>
        </w:rPr>
        <w:t>，其中含有的阿魏酸具有提升抗氧化酶活性</w:t>
      </w:r>
      <w:r>
        <w:rPr>
          <w:sz w:val="24"/>
          <w:vertAlign w:val="superscript"/>
        </w:rPr>
        <w:t>[9]</w:t>
      </w:r>
      <w:r>
        <w:rPr>
          <w:sz w:val="24"/>
        </w:rPr>
        <w:t>、调节脂质代谢、抗细胞凋亡</w:t>
      </w:r>
      <w:r>
        <w:rPr>
          <w:sz w:val="24"/>
          <w:vertAlign w:val="superscript"/>
        </w:rPr>
        <w:t>[10]</w:t>
      </w:r>
      <w:r>
        <w:rPr>
          <w:sz w:val="24"/>
        </w:rPr>
        <w:t>等多种作用。有研究表明，阿魏对中国花鲈</w:t>
      </w:r>
      <w:r>
        <w:rPr>
          <w:sz w:val="24"/>
        </w:rPr>
        <w:t>(</w:t>
      </w:r>
      <w:proofErr w:type="spellStart"/>
      <w:r>
        <w:rPr>
          <w:i/>
          <w:iCs/>
          <w:sz w:val="24"/>
        </w:rPr>
        <w:t>Lateolabrax</w:t>
      </w:r>
      <w:proofErr w:type="spellEnd"/>
      <w:r>
        <w:rPr>
          <w:i/>
          <w:iCs/>
          <w:sz w:val="24"/>
        </w:rPr>
        <w:t xml:space="preserve"> maculatus</w:t>
      </w:r>
      <w:r>
        <w:rPr>
          <w:sz w:val="24"/>
        </w:rPr>
        <w:t>)</w:t>
      </w:r>
      <w:r>
        <w:rPr>
          <w:sz w:val="24"/>
        </w:rPr>
        <w:t>具有显著的</w:t>
      </w:r>
      <w:proofErr w:type="gramStart"/>
      <w:r>
        <w:rPr>
          <w:sz w:val="24"/>
        </w:rPr>
        <w:t>诱</w:t>
      </w:r>
      <w:proofErr w:type="gramEnd"/>
      <w:r>
        <w:rPr>
          <w:sz w:val="24"/>
        </w:rPr>
        <w:t>食效果，同时可以促进生长、降低饲料系数</w:t>
      </w:r>
      <w:r>
        <w:rPr>
          <w:sz w:val="24"/>
          <w:vertAlign w:val="superscript"/>
        </w:rPr>
        <w:t>[11]</w:t>
      </w:r>
      <w:r>
        <w:rPr>
          <w:sz w:val="24"/>
        </w:rPr>
        <w:t>。虾膏是虾头加工而成的一种饲料原料，加入饲料中还可增加饲料黏性，易于被鱼类吸收，其凭借其高蛋白含量、丰富氨基酸组成及其持久浓烈气味等优点，在促进摄食</w:t>
      </w:r>
      <w:r>
        <w:rPr>
          <w:sz w:val="24"/>
          <w:vertAlign w:val="superscript"/>
        </w:rPr>
        <w:t>[12]</w:t>
      </w:r>
      <w:r>
        <w:rPr>
          <w:sz w:val="24"/>
        </w:rPr>
        <w:t>和提高杂交</w:t>
      </w:r>
      <w:proofErr w:type="gramStart"/>
      <w:r>
        <w:rPr>
          <w:sz w:val="24"/>
        </w:rPr>
        <w:t>鳢</w:t>
      </w:r>
      <w:proofErr w:type="gramEnd"/>
      <w:r>
        <w:rPr>
          <w:sz w:val="24"/>
        </w:rPr>
        <w:t>(</w:t>
      </w:r>
      <w:r>
        <w:rPr>
          <w:i/>
          <w:iCs/>
          <w:sz w:val="24"/>
        </w:rPr>
        <w:t>Channa maculata</w:t>
      </w:r>
      <w:r>
        <w:rPr>
          <w:sz w:val="24"/>
        </w:rPr>
        <w:t xml:space="preserve"> ♀ × C. </w:t>
      </w:r>
      <w:r>
        <w:rPr>
          <w:i/>
          <w:iCs/>
          <w:sz w:val="24"/>
        </w:rPr>
        <w:t>argus</w:t>
      </w:r>
      <w:r>
        <w:rPr>
          <w:sz w:val="24"/>
        </w:rPr>
        <w:t xml:space="preserve"> ♂)</w:t>
      </w:r>
      <w:r>
        <w:rPr>
          <w:sz w:val="24"/>
          <w:vertAlign w:val="superscript"/>
        </w:rPr>
        <w:t>[13]</w:t>
      </w:r>
      <w:r>
        <w:rPr>
          <w:sz w:val="24"/>
        </w:rPr>
        <w:t>的生长性能等方面具有显著作用。此外，二甲基</w:t>
      </w:r>
      <w:r>
        <w:rPr>
          <w:sz w:val="24"/>
        </w:rPr>
        <w:t>-β-</w:t>
      </w:r>
      <w:r>
        <w:rPr>
          <w:sz w:val="24"/>
        </w:rPr>
        <w:t>丙酸</w:t>
      </w:r>
      <w:proofErr w:type="gramStart"/>
      <w:r>
        <w:rPr>
          <w:sz w:val="24"/>
        </w:rPr>
        <w:t>噻</w:t>
      </w:r>
      <w:proofErr w:type="gramEnd"/>
      <w:r>
        <w:rPr>
          <w:sz w:val="24"/>
        </w:rPr>
        <w:t>亭</w:t>
      </w:r>
      <w:r>
        <w:rPr>
          <w:sz w:val="24"/>
        </w:rPr>
        <w:t>(DMPT)</w:t>
      </w:r>
      <w:r>
        <w:rPr>
          <w:sz w:val="24"/>
        </w:rPr>
        <w:t>在水产饲料添加剂中备受欢迎，是成熟的商用水产</w:t>
      </w:r>
      <w:proofErr w:type="gramStart"/>
      <w:r>
        <w:rPr>
          <w:sz w:val="24"/>
        </w:rPr>
        <w:t>诱</w:t>
      </w:r>
      <w:proofErr w:type="gramEnd"/>
      <w:r>
        <w:rPr>
          <w:sz w:val="24"/>
        </w:rPr>
        <w:t>食剂。</w:t>
      </w:r>
    </w:p>
    <w:p w14:paraId="64C95D0E" w14:textId="77777777" w:rsidR="00CB0688" w:rsidRDefault="00000000">
      <w:pPr>
        <w:spacing w:line="360" w:lineRule="auto"/>
        <w:ind w:firstLineChars="200" w:firstLine="480"/>
        <w:rPr>
          <w:sz w:val="24"/>
        </w:rPr>
      </w:pPr>
      <w:r>
        <w:rPr>
          <w:sz w:val="24"/>
        </w:rPr>
        <w:t>本研究选择大蒜素、阿魏和虾膏作为</w:t>
      </w:r>
      <w:proofErr w:type="gramStart"/>
      <w:r>
        <w:rPr>
          <w:sz w:val="24"/>
        </w:rPr>
        <w:t>鳜</w:t>
      </w:r>
      <w:proofErr w:type="gramEnd"/>
      <w:r>
        <w:rPr>
          <w:sz w:val="24"/>
        </w:rPr>
        <w:t>养殖新型</w:t>
      </w:r>
      <w:proofErr w:type="gramStart"/>
      <w:r>
        <w:rPr>
          <w:sz w:val="24"/>
        </w:rPr>
        <w:t>诱</w:t>
      </w:r>
      <w:proofErr w:type="gramEnd"/>
      <w:r>
        <w:rPr>
          <w:sz w:val="24"/>
        </w:rPr>
        <w:t>食剂，通过迷宫实验筛选</w:t>
      </w:r>
      <w:proofErr w:type="gramStart"/>
      <w:r>
        <w:rPr>
          <w:sz w:val="24"/>
        </w:rPr>
        <w:t>最</w:t>
      </w:r>
      <w:proofErr w:type="gramEnd"/>
      <w:r>
        <w:rPr>
          <w:sz w:val="24"/>
        </w:rPr>
        <w:t>适添加浓度，随后通过养殖实验将大蒜素组、阿魏组、</w:t>
      </w:r>
      <w:proofErr w:type="gramStart"/>
      <w:r>
        <w:rPr>
          <w:sz w:val="24"/>
        </w:rPr>
        <w:t>虾膏组与</w:t>
      </w:r>
      <w:proofErr w:type="gramEnd"/>
      <w:r>
        <w:rPr>
          <w:sz w:val="24"/>
        </w:rPr>
        <w:t>空白组</w:t>
      </w:r>
      <w:r>
        <w:rPr>
          <w:sz w:val="24"/>
        </w:rPr>
        <w:t>(</w:t>
      </w:r>
      <w:r>
        <w:rPr>
          <w:sz w:val="24"/>
        </w:rPr>
        <w:t>阴性对照</w:t>
      </w:r>
      <w:r>
        <w:rPr>
          <w:sz w:val="24"/>
        </w:rPr>
        <w:t>)</w:t>
      </w:r>
      <w:r>
        <w:rPr>
          <w:sz w:val="24"/>
        </w:rPr>
        <w:t>和</w:t>
      </w:r>
      <w:r>
        <w:rPr>
          <w:sz w:val="24"/>
        </w:rPr>
        <w:t>DMPT</w:t>
      </w:r>
      <w:r>
        <w:rPr>
          <w:sz w:val="24"/>
        </w:rPr>
        <w:t>组</w:t>
      </w:r>
      <w:r>
        <w:rPr>
          <w:sz w:val="24"/>
        </w:rPr>
        <w:t>(</w:t>
      </w:r>
      <w:r>
        <w:rPr>
          <w:sz w:val="24"/>
        </w:rPr>
        <w:t>阳性对照</w:t>
      </w:r>
      <w:r>
        <w:rPr>
          <w:sz w:val="24"/>
        </w:rPr>
        <w:t>)</w:t>
      </w:r>
      <w:r>
        <w:rPr>
          <w:sz w:val="24"/>
        </w:rPr>
        <w:t>进行对比，由饲养结果综合分析</w:t>
      </w:r>
      <w:proofErr w:type="gramStart"/>
      <w:r>
        <w:rPr>
          <w:sz w:val="24"/>
        </w:rPr>
        <w:t>鳜</w:t>
      </w:r>
      <w:proofErr w:type="gramEnd"/>
      <w:r>
        <w:rPr>
          <w:sz w:val="24"/>
        </w:rPr>
        <w:t>摄食、生长、消化健康等方面，探索</w:t>
      </w:r>
      <w:proofErr w:type="gramStart"/>
      <w:r>
        <w:rPr>
          <w:sz w:val="24"/>
        </w:rPr>
        <w:t>鳜</w:t>
      </w:r>
      <w:proofErr w:type="gramEnd"/>
      <w:r>
        <w:rPr>
          <w:sz w:val="24"/>
        </w:rPr>
        <w:t>新型</w:t>
      </w:r>
      <w:proofErr w:type="gramStart"/>
      <w:r>
        <w:rPr>
          <w:sz w:val="24"/>
        </w:rPr>
        <w:t>诱</w:t>
      </w:r>
      <w:proofErr w:type="gramEnd"/>
      <w:r>
        <w:rPr>
          <w:sz w:val="24"/>
        </w:rPr>
        <w:t>食剂的应用效果与特点。</w:t>
      </w:r>
    </w:p>
    <w:p w14:paraId="1C03D1BB" w14:textId="77777777" w:rsidR="00CB0688" w:rsidRDefault="00000000">
      <w:pPr>
        <w:spacing w:line="360" w:lineRule="auto"/>
        <w:rPr>
          <w:sz w:val="24"/>
        </w:rPr>
      </w:pPr>
      <w:r>
        <w:rPr>
          <w:sz w:val="24"/>
        </w:rPr>
        <w:t>1</w:t>
      </w:r>
      <w:r>
        <w:rPr>
          <w:sz w:val="24"/>
        </w:rPr>
        <w:t>材料与方法</w:t>
      </w:r>
    </w:p>
    <w:p w14:paraId="5991BF22" w14:textId="77777777" w:rsidR="00CB0688" w:rsidRDefault="00000000">
      <w:pPr>
        <w:spacing w:line="360" w:lineRule="auto"/>
        <w:rPr>
          <w:sz w:val="24"/>
        </w:rPr>
      </w:pPr>
      <w:r>
        <w:rPr>
          <w:sz w:val="24"/>
        </w:rPr>
        <w:t>1.1</w:t>
      </w:r>
      <w:r>
        <w:rPr>
          <w:sz w:val="24"/>
        </w:rPr>
        <w:t>实验材料</w:t>
      </w:r>
    </w:p>
    <w:p w14:paraId="475E7124" w14:textId="77777777" w:rsidR="00CB0688" w:rsidRDefault="00000000">
      <w:pPr>
        <w:spacing w:line="360" w:lineRule="auto"/>
        <w:ind w:firstLineChars="200" w:firstLine="480"/>
        <w:rPr>
          <w:sz w:val="24"/>
        </w:rPr>
      </w:pPr>
      <w:r>
        <w:rPr>
          <w:sz w:val="24"/>
        </w:rPr>
        <w:t>实验用</w:t>
      </w:r>
      <w:proofErr w:type="gramStart"/>
      <w:r>
        <w:rPr>
          <w:sz w:val="24"/>
        </w:rPr>
        <w:t>鳜</w:t>
      </w:r>
      <w:proofErr w:type="gramEnd"/>
      <w:r>
        <w:rPr>
          <w:sz w:val="24"/>
        </w:rPr>
        <w:t>由广东海兴农集团有限公司位于黄石市的西塞桃花鳜鱼基地提供，均为已饲料驯化完全的饲料</w:t>
      </w:r>
      <w:proofErr w:type="gramStart"/>
      <w:r>
        <w:rPr>
          <w:sz w:val="24"/>
        </w:rPr>
        <w:t>鳜</w:t>
      </w:r>
      <w:proofErr w:type="gramEnd"/>
      <w:r>
        <w:rPr>
          <w:sz w:val="24"/>
        </w:rPr>
        <w:t>。阿魏、虾膏、大蒜素均由广东海兴农集团有限公司提供，</w:t>
      </w:r>
      <w:r>
        <w:rPr>
          <w:sz w:val="24"/>
        </w:rPr>
        <w:t>DMPT(</w:t>
      </w:r>
      <w:r>
        <w:rPr>
          <w:sz w:val="24"/>
        </w:rPr>
        <w:t>二甲基</w:t>
      </w:r>
      <w:r>
        <w:rPr>
          <w:sz w:val="24"/>
        </w:rPr>
        <w:t>-β-</w:t>
      </w:r>
      <w:r>
        <w:rPr>
          <w:sz w:val="24"/>
        </w:rPr>
        <w:t>丙酸</w:t>
      </w:r>
      <w:proofErr w:type="gramStart"/>
      <w:r>
        <w:rPr>
          <w:sz w:val="24"/>
        </w:rPr>
        <w:t>噻</w:t>
      </w:r>
      <w:proofErr w:type="gramEnd"/>
      <w:r>
        <w:rPr>
          <w:sz w:val="24"/>
        </w:rPr>
        <w:t>亭</w:t>
      </w:r>
      <w:r>
        <w:rPr>
          <w:sz w:val="24"/>
        </w:rPr>
        <w:t>)</w:t>
      </w:r>
      <w:r>
        <w:rPr>
          <w:sz w:val="24"/>
        </w:rPr>
        <w:t>购买于上海源叶生物科技有限公司，脱脂棉球购自江苏米沙瓦医疗用品有限公司、诱饵</w:t>
      </w:r>
      <w:proofErr w:type="gramStart"/>
      <w:r>
        <w:rPr>
          <w:sz w:val="24"/>
        </w:rPr>
        <w:t>笼</w:t>
      </w:r>
      <w:proofErr w:type="gramEnd"/>
      <w:r>
        <w:rPr>
          <w:sz w:val="24"/>
        </w:rPr>
        <w:t>自制。</w:t>
      </w:r>
    </w:p>
    <w:p w14:paraId="0D273A3D" w14:textId="77777777" w:rsidR="00CB0688" w:rsidRDefault="00000000">
      <w:pPr>
        <w:spacing w:line="360" w:lineRule="auto"/>
        <w:rPr>
          <w:sz w:val="24"/>
        </w:rPr>
      </w:pPr>
      <w:r>
        <w:rPr>
          <w:sz w:val="24"/>
        </w:rPr>
        <w:t>1.2</w:t>
      </w:r>
      <w:r>
        <w:rPr>
          <w:sz w:val="24"/>
        </w:rPr>
        <w:t>实验饲料</w:t>
      </w:r>
    </w:p>
    <w:p w14:paraId="34F1E691" w14:textId="77777777" w:rsidR="00CB0688" w:rsidRDefault="00000000">
      <w:pPr>
        <w:spacing w:line="360" w:lineRule="auto"/>
        <w:ind w:firstLineChars="200" w:firstLine="480"/>
        <w:rPr>
          <w:sz w:val="24"/>
        </w:rPr>
      </w:pPr>
      <w:r>
        <w:rPr>
          <w:sz w:val="24"/>
        </w:rPr>
        <w:t>实验饲料使用广东杰大饲料有限公司生产的膨化饲料，</w:t>
      </w:r>
      <w:proofErr w:type="gramStart"/>
      <w:r>
        <w:rPr>
          <w:sz w:val="24"/>
        </w:rPr>
        <w:t>诱</w:t>
      </w:r>
      <w:proofErr w:type="gramEnd"/>
      <w:r>
        <w:rPr>
          <w:sz w:val="24"/>
        </w:rPr>
        <w:t>食剂浓度筛选饲料所用饲料粒径约</w:t>
      </w:r>
      <w:r>
        <w:rPr>
          <w:sz w:val="24"/>
        </w:rPr>
        <w:t>4mm</w:t>
      </w:r>
      <w:r>
        <w:rPr>
          <w:sz w:val="24"/>
        </w:rPr>
        <w:t>，正式实验饲料所用饲料粒径约</w:t>
      </w:r>
      <w:r>
        <w:rPr>
          <w:sz w:val="24"/>
        </w:rPr>
        <w:t>8mm</w:t>
      </w:r>
      <w:r>
        <w:rPr>
          <w:sz w:val="24"/>
        </w:rPr>
        <w:t>，原料粉碎的筛上物</w:t>
      </w:r>
      <w:r>
        <w:rPr>
          <w:sz w:val="24"/>
        </w:rPr>
        <w:t>≤5.0%</w:t>
      </w:r>
      <w:r>
        <w:rPr>
          <w:sz w:val="24"/>
        </w:rPr>
        <w:t>，饲料在水中浸泡</w:t>
      </w:r>
      <w:r>
        <w:rPr>
          <w:sz w:val="24"/>
        </w:rPr>
        <w:t>20min</w:t>
      </w:r>
      <w:r>
        <w:rPr>
          <w:sz w:val="24"/>
        </w:rPr>
        <w:t>散失率</w:t>
      </w:r>
      <w:r>
        <w:rPr>
          <w:sz w:val="24"/>
        </w:rPr>
        <w:t>≤5.0%</w:t>
      </w:r>
      <w:r>
        <w:rPr>
          <w:sz w:val="24"/>
        </w:rPr>
        <w:t>。原料组成：鱼粉、豆</w:t>
      </w:r>
      <w:proofErr w:type="gramStart"/>
      <w:r>
        <w:rPr>
          <w:sz w:val="24"/>
        </w:rPr>
        <w:t>粕</w:t>
      </w:r>
      <w:proofErr w:type="gramEnd"/>
      <w:r>
        <w:rPr>
          <w:sz w:val="24"/>
        </w:rPr>
        <w:t>、面粉、磷酸二氢钙、硫酸亚铁、蛋氨酸锌、甘氨酸铜、甘氨酸锰、维生素</w:t>
      </w:r>
      <w:r>
        <w:rPr>
          <w:sz w:val="24"/>
        </w:rPr>
        <w:t>A</w:t>
      </w:r>
      <w:r>
        <w:rPr>
          <w:sz w:val="24"/>
        </w:rPr>
        <w:t>、维生素</w:t>
      </w:r>
      <w:r>
        <w:rPr>
          <w:sz w:val="24"/>
        </w:rPr>
        <w:t>D</w:t>
      </w:r>
      <w:r>
        <w:rPr>
          <w:sz w:val="24"/>
        </w:rPr>
        <w:t>、维生素</w:t>
      </w:r>
      <w:r>
        <w:rPr>
          <w:sz w:val="24"/>
        </w:rPr>
        <w:t>E</w:t>
      </w:r>
      <w:r>
        <w:rPr>
          <w:sz w:val="24"/>
        </w:rPr>
        <w:t>、维生素</w:t>
      </w:r>
      <w:r>
        <w:rPr>
          <w:sz w:val="24"/>
        </w:rPr>
        <w:t>K</w:t>
      </w:r>
      <w:r>
        <w:rPr>
          <w:rFonts w:hint="eastAsia"/>
          <w:sz w:val="24"/>
          <w:vertAlign w:val="subscript"/>
        </w:rPr>
        <w:t>3</w:t>
      </w:r>
      <w:r>
        <w:rPr>
          <w:sz w:val="24"/>
        </w:rPr>
        <w:t>、维生素</w:t>
      </w:r>
      <w:r>
        <w:rPr>
          <w:sz w:val="24"/>
        </w:rPr>
        <w:t>B</w:t>
      </w:r>
      <w:r>
        <w:rPr>
          <w:rFonts w:hint="eastAsia"/>
          <w:sz w:val="24"/>
          <w:vertAlign w:val="subscript"/>
        </w:rPr>
        <w:t>1</w:t>
      </w:r>
      <w:r>
        <w:rPr>
          <w:sz w:val="24"/>
        </w:rPr>
        <w:t>、维生素</w:t>
      </w:r>
      <w:r>
        <w:rPr>
          <w:sz w:val="24"/>
        </w:rPr>
        <w:t>B</w:t>
      </w:r>
      <w:r>
        <w:rPr>
          <w:rFonts w:hint="eastAsia"/>
          <w:sz w:val="24"/>
          <w:vertAlign w:val="subscript"/>
        </w:rPr>
        <w:t>2</w:t>
      </w:r>
      <w:r>
        <w:rPr>
          <w:sz w:val="24"/>
        </w:rPr>
        <w:t>、维生素</w:t>
      </w:r>
      <w:r>
        <w:rPr>
          <w:sz w:val="24"/>
        </w:rPr>
        <w:t>B</w:t>
      </w:r>
      <w:r>
        <w:rPr>
          <w:rFonts w:hint="eastAsia"/>
          <w:sz w:val="24"/>
          <w:vertAlign w:val="subscript"/>
        </w:rPr>
        <w:t>6</w:t>
      </w:r>
      <w:r>
        <w:rPr>
          <w:sz w:val="24"/>
        </w:rPr>
        <w:t>、维生素</w:t>
      </w:r>
      <w:r>
        <w:rPr>
          <w:sz w:val="24"/>
        </w:rPr>
        <w:t>C</w:t>
      </w:r>
      <w:r>
        <w:rPr>
          <w:sz w:val="24"/>
        </w:rPr>
        <w:t>、烟酸、叶酸、肌醇等。</w:t>
      </w:r>
    </w:p>
    <w:p w14:paraId="3F270930" w14:textId="77777777" w:rsidR="00CB0688" w:rsidRDefault="00000000">
      <w:pPr>
        <w:spacing w:line="360" w:lineRule="auto"/>
        <w:rPr>
          <w:sz w:val="24"/>
        </w:rPr>
      </w:pPr>
      <w:r>
        <w:rPr>
          <w:sz w:val="24"/>
        </w:rPr>
        <w:t>1.3</w:t>
      </w:r>
      <w:r>
        <w:rPr>
          <w:sz w:val="24"/>
        </w:rPr>
        <w:t>实验方法</w:t>
      </w:r>
    </w:p>
    <w:p w14:paraId="57985F56" w14:textId="77777777" w:rsidR="00CB0688" w:rsidRDefault="00000000">
      <w:pPr>
        <w:spacing w:line="360" w:lineRule="auto"/>
        <w:ind w:firstLineChars="200" w:firstLine="480"/>
        <w:rPr>
          <w:sz w:val="24"/>
        </w:rPr>
      </w:pPr>
      <w:proofErr w:type="gramStart"/>
      <w:r>
        <w:rPr>
          <w:sz w:val="24"/>
        </w:rPr>
        <w:lastRenderedPageBreak/>
        <w:t>诱</w:t>
      </w:r>
      <w:proofErr w:type="gramEnd"/>
      <w:r>
        <w:rPr>
          <w:sz w:val="24"/>
        </w:rPr>
        <w:t>食剂最佳</w:t>
      </w:r>
      <w:proofErr w:type="gramStart"/>
      <w:r>
        <w:rPr>
          <w:sz w:val="24"/>
        </w:rPr>
        <w:t>诱</w:t>
      </w:r>
      <w:proofErr w:type="gramEnd"/>
      <w:r>
        <w:rPr>
          <w:sz w:val="24"/>
        </w:rPr>
        <w:t>食浓度预筛选选取体格健壮、规格一致的</w:t>
      </w:r>
      <w:r>
        <w:rPr>
          <w:sz w:val="24"/>
        </w:rPr>
        <w:t>120</w:t>
      </w:r>
      <w:r>
        <w:rPr>
          <w:sz w:val="24"/>
        </w:rPr>
        <w:t>尾</w:t>
      </w:r>
      <w:r>
        <w:rPr>
          <w:sz w:val="24"/>
        </w:rPr>
        <w:t>[(13.00±0.78)g]</w:t>
      </w:r>
      <w:r>
        <w:rPr>
          <w:sz w:val="24"/>
        </w:rPr>
        <w:t>饲料</w:t>
      </w:r>
      <w:proofErr w:type="gramStart"/>
      <w:r>
        <w:rPr>
          <w:sz w:val="24"/>
        </w:rPr>
        <w:t>鳜</w:t>
      </w:r>
      <w:proofErr w:type="gramEnd"/>
      <w:r>
        <w:rPr>
          <w:sz w:val="24"/>
        </w:rPr>
        <w:t>暂养于</w:t>
      </w:r>
      <w:r>
        <w:rPr>
          <w:sz w:val="24"/>
        </w:rPr>
        <w:t>4</w:t>
      </w:r>
      <w:r>
        <w:rPr>
          <w:sz w:val="24"/>
        </w:rPr>
        <w:t>个圆形循环水养殖桶</w:t>
      </w:r>
      <w:r>
        <w:rPr>
          <w:sz w:val="24"/>
        </w:rPr>
        <w:t>(1.00m×3.14m×1.60m)</w:t>
      </w:r>
      <w:r>
        <w:rPr>
          <w:sz w:val="24"/>
        </w:rPr>
        <w:t>中，水深</w:t>
      </w:r>
      <w:r>
        <w:rPr>
          <w:sz w:val="24"/>
        </w:rPr>
        <w:t>1.40m</w:t>
      </w:r>
      <w:r>
        <w:rPr>
          <w:sz w:val="24"/>
        </w:rPr>
        <w:t>，溶解氧为</w:t>
      </w:r>
      <w:r>
        <w:rPr>
          <w:sz w:val="24"/>
        </w:rPr>
        <w:t>(8.0±0.6)mg/L</w:t>
      </w:r>
      <w:r>
        <w:rPr>
          <w:sz w:val="24"/>
        </w:rPr>
        <w:t>，水温为</w:t>
      </w:r>
      <w:r>
        <w:rPr>
          <w:sz w:val="24"/>
        </w:rPr>
        <w:t>(25.0±0.5)℃</w:t>
      </w:r>
      <w:r>
        <w:rPr>
          <w:sz w:val="24"/>
        </w:rPr>
        <w:t>，</w:t>
      </w:r>
      <w:r>
        <w:rPr>
          <w:sz w:val="24"/>
        </w:rPr>
        <w:t>pH</w:t>
      </w:r>
      <w:r>
        <w:rPr>
          <w:sz w:val="24"/>
        </w:rPr>
        <w:t>为</w:t>
      </w:r>
      <w:r>
        <w:rPr>
          <w:sz w:val="24"/>
        </w:rPr>
        <w:t>7.6±0.3</w:t>
      </w:r>
      <w:r>
        <w:rPr>
          <w:sz w:val="24"/>
        </w:rPr>
        <w:t>，氨氮小于</w:t>
      </w:r>
      <w:r>
        <w:rPr>
          <w:sz w:val="24"/>
        </w:rPr>
        <w:t>(0.10±0.01)mg/L</w:t>
      </w:r>
      <w:r>
        <w:rPr>
          <w:sz w:val="24"/>
        </w:rPr>
        <w:t>，亚硝酸盐小于</w:t>
      </w:r>
      <w:r>
        <w:rPr>
          <w:sz w:val="24"/>
        </w:rPr>
        <w:t>(0.020±0.003)mg/L</w:t>
      </w:r>
      <w:r>
        <w:rPr>
          <w:sz w:val="24"/>
        </w:rPr>
        <w:t>。实验鱼暂养期间每天使用商品饲料进行</w:t>
      </w:r>
      <w:r>
        <w:rPr>
          <w:sz w:val="24"/>
        </w:rPr>
        <w:t>2</w:t>
      </w:r>
      <w:r>
        <w:rPr>
          <w:sz w:val="24"/>
        </w:rPr>
        <w:t>次投喂</w:t>
      </w:r>
      <w:r>
        <w:rPr>
          <w:sz w:val="24"/>
        </w:rPr>
        <w:t>(8:30am,17:30pm)</w:t>
      </w:r>
      <w:r>
        <w:rPr>
          <w:sz w:val="24"/>
        </w:rPr>
        <w:t>，达到饱食水平。分别使用</w:t>
      </w:r>
      <w:r>
        <w:rPr>
          <w:sz w:val="24"/>
        </w:rPr>
        <w:t>100mL</w:t>
      </w:r>
      <w:r>
        <w:rPr>
          <w:sz w:val="24"/>
        </w:rPr>
        <w:t>纯净水配置</w:t>
      </w:r>
      <w:r>
        <w:rPr>
          <w:sz w:val="24"/>
        </w:rPr>
        <w:t>0.1%</w:t>
      </w:r>
      <w:r>
        <w:rPr>
          <w:sz w:val="24"/>
        </w:rPr>
        <w:t>、</w:t>
      </w:r>
      <w:r>
        <w:rPr>
          <w:sz w:val="24"/>
        </w:rPr>
        <w:t>0.2%</w:t>
      </w:r>
      <w:r>
        <w:rPr>
          <w:sz w:val="24"/>
        </w:rPr>
        <w:t>、</w:t>
      </w:r>
      <w:r>
        <w:rPr>
          <w:sz w:val="24"/>
        </w:rPr>
        <w:t>0.3%</w:t>
      </w:r>
      <w:r>
        <w:rPr>
          <w:sz w:val="24"/>
        </w:rPr>
        <w:t>、</w:t>
      </w:r>
      <w:r>
        <w:rPr>
          <w:sz w:val="24"/>
        </w:rPr>
        <w:t>0.4%</w:t>
      </w:r>
      <w:r>
        <w:rPr>
          <w:sz w:val="24"/>
        </w:rPr>
        <w:t>、</w:t>
      </w:r>
      <w:r>
        <w:rPr>
          <w:sz w:val="24"/>
        </w:rPr>
        <w:t>0.5%</w:t>
      </w:r>
      <w:r>
        <w:rPr>
          <w:sz w:val="24"/>
        </w:rPr>
        <w:t>大蒜素，</w:t>
      </w:r>
      <w:r>
        <w:rPr>
          <w:sz w:val="24"/>
        </w:rPr>
        <w:t>0.5%</w:t>
      </w:r>
      <w:r>
        <w:rPr>
          <w:sz w:val="24"/>
        </w:rPr>
        <w:t>、</w:t>
      </w:r>
      <w:r>
        <w:rPr>
          <w:sz w:val="24"/>
        </w:rPr>
        <w:t>1.0%</w:t>
      </w:r>
      <w:r>
        <w:rPr>
          <w:sz w:val="24"/>
        </w:rPr>
        <w:t>、</w:t>
      </w:r>
      <w:r>
        <w:rPr>
          <w:sz w:val="24"/>
        </w:rPr>
        <w:t>1.5%</w:t>
      </w:r>
      <w:r>
        <w:rPr>
          <w:sz w:val="24"/>
        </w:rPr>
        <w:t>、</w:t>
      </w:r>
      <w:r>
        <w:rPr>
          <w:sz w:val="24"/>
        </w:rPr>
        <w:t>2.0%</w:t>
      </w:r>
      <w:r>
        <w:rPr>
          <w:sz w:val="24"/>
        </w:rPr>
        <w:t>、</w:t>
      </w:r>
      <w:r>
        <w:rPr>
          <w:sz w:val="24"/>
        </w:rPr>
        <w:t>2.5%</w:t>
      </w:r>
      <w:r>
        <w:rPr>
          <w:sz w:val="24"/>
        </w:rPr>
        <w:t>的阿魏和</w:t>
      </w:r>
      <w:r>
        <w:rPr>
          <w:sz w:val="24"/>
        </w:rPr>
        <w:t>1%</w:t>
      </w:r>
      <w:r>
        <w:rPr>
          <w:sz w:val="24"/>
        </w:rPr>
        <w:t>、</w:t>
      </w:r>
      <w:r>
        <w:rPr>
          <w:sz w:val="24"/>
        </w:rPr>
        <w:t>2%</w:t>
      </w:r>
      <w:r>
        <w:rPr>
          <w:sz w:val="24"/>
        </w:rPr>
        <w:t>、</w:t>
      </w:r>
      <w:r>
        <w:rPr>
          <w:sz w:val="24"/>
        </w:rPr>
        <w:t>3%</w:t>
      </w:r>
      <w:r>
        <w:rPr>
          <w:sz w:val="24"/>
        </w:rPr>
        <w:t>、</w:t>
      </w:r>
      <w:r>
        <w:rPr>
          <w:sz w:val="24"/>
        </w:rPr>
        <w:t>4%</w:t>
      </w:r>
      <w:r>
        <w:rPr>
          <w:sz w:val="24"/>
        </w:rPr>
        <w:t>、</w:t>
      </w:r>
      <w:r>
        <w:rPr>
          <w:sz w:val="24"/>
        </w:rPr>
        <w:t>5%</w:t>
      </w:r>
      <w:r>
        <w:rPr>
          <w:sz w:val="24"/>
        </w:rPr>
        <w:t>虾膏，为筛选实验准备。</w:t>
      </w:r>
      <w:r>
        <w:rPr>
          <w:sz w:val="24"/>
        </w:rPr>
        <w:t>DMPT</w:t>
      </w:r>
      <w:r>
        <w:rPr>
          <w:sz w:val="24"/>
        </w:rPr>
        <w:t>作为商用</w:t>
      </w:r>
      <w:proofErr w:type="gramStart"/>
      <w:r>
        <w:rPr>
          <w:sz w:val="24"/>
        </w:rPr>
        <w:t>诱</w:t>
      </w:r>
      <w:proofErr w:type="gramEnd"/>
      <w:r>
        <w:rPr>
          <w:sz w:val="24"/>
        </w:rPr>
        <w:t>食剂已有前人在</w:t>
      </w:r>
      <w:proofErr w:type="gramStart"/>
      <w:r>
        <w:rPr>
          <w:sz w:val="24"/>
        </w:rPr>
        <w:t>鳜诱</w:t>
      </w:r>
      <w:proofErr w:type="gramEnd"/>
      <w:r>
        <w:rPr>
          <w:sz w:val="24"/>
        </w:rPr>
        <w:t>食剂实验中确定了其最佳添加浓度</w:t>
      </w:r>
      <w:r>
        <w:rPr>
          <w:sz w:val="24"/>
        </w:rPr>
        <w:t>(0.07%)</w:t>
      </w:r>
      <w:r>
        <w:rPr>
          <w:sz w:val="24"/>
          <w:vertAlign w:val="superscript"/>
        </w:rPr>
        <w:t>[14]</w:t>
      </w:r>
      <w:r>
        <w:rPr>
          <w:sz w:val="24"/>
        </w:rPr>
        <w:t>，故本实验不再进行筛选。实验开始前禁食</w:t>
      </w:r>
      <w:r>
        <w:rPr>
          <w:sz w:val="24"/>
        </w:rPr>
        <w:t>24h</w:t>
      </w:r>
      <w:r>
        <w:rPr>
          <w:sz w:val="24"/>
        </w:rPr>
        <w:t>，并在迷宫装置</w:t>
      </w:r>
      <w:r>
        <w:rPr>
          <w:sz w:val="24"/>
        </w:rPr>
        <w:t>(0.65m×0.65m×0.25m</w:t>
      </w:r>
      <w:r>
        <w:rPr>
          <w:sz w:val="24"/>
        </w:rPr>
        <w:t>的正方体水槽</w:t>
      </w:r>
      <w:r>
        <w:rPr>
          <w:sz w:val="24"/>
        </w:rPr>
        <w:t>)</w:t>
      </w:r>
      <w:r>
        <w:rPr>
          <w:sz w:val="24"/>
        </w:rPr>
        <w:t>中加入淡水，水深</w:t>
      </w:r>
      <w:r>
        <w:rPr>
          <w:sz w:val="24"/>
        </w:rPr>
        <w:t>0.20m</w:t>
      </w:r>
      <w:r>
        <w:rPr>
          <w:sz w:val="24"/>
        </w:rPr>
        <w:t>。将活动挡板安装在出口处，随后把</w:t>
      </w:r>
      <w:r>
        <w:rPr>
          <w:sz w:val="24"/>
        </w:rPr>
        <w:t>25</w:t>
      </w:r>
      <w:r>
        <w:rPr>
          <w:sz w:val="24"/>
        </w:rPr>
        <w:t>尾实验鱼放入迷宫中央，使其适应</w:t>
      </w:r>
      <w:r>
        <w:rPr>
          <w:sz w:val="24"/>
        </w:rPr>
        <w:t>20min</w:t>
      </w:r>
      <w:r>
        <w:rPr>
          <w:sz w:val="24"/>
        </w:rPr>
        <w:t>后开始实验。在</w:t>
      </w:r>
      <w:r>
        <w:rPr>
          <w:sz w:val="24"/>
        </w:rPr>
        <w:t>A</w:t>
      </w:r>
      <w:r>
        <w:rPr>
          <w:sz w:val="24"/>
        </w:rPr>
        <w:t>、</w:t>
      </w:r>
      <w:r>
        <w:rPr>
          <w:sz w:val="24"/>
        </w:rPr>
        <w:t>B</w:t>
      </w:r>
      <w:r>
        <w:rPr>
          <w:sz w:val="24"/>
        </w:rPr>
        <w:t>、</w:t>
      </w:r>
      <w:r>
        <w:rPr>
          <w:sz w:val="24"/>
        </w:rPr>
        <w:t>C</w:t>
      </w:r>
      <w:r>
        <w:rPr>
          <w:sz w:val="24"/>
        </w:rPr>
        <w:t>、</w:t>
      </w:r>
      <w:r>
        <w:rPr>
          <w:sz w:val="24"/>
        </w:rPr>
        <w:t>D</w:t>
      </w:r>
      <w:r>
        <w:rPr>
          <w:sz w:val="24"/>
        </w:rPr>
        <w:t>区域侧壁中央悬挂小诱饵笼，随机选定两个区域，将仅浸泡</w:t>
      </w:r>
      <w:r>
        <w:rPr>
          <w:sz w:val="24"/>
        </w:rPr>
        <w:t>3mL</w:t>
      </w:r>
      <w:r>
        <w:rPr>
          <w:sz w:val="24"/>
        </w:rPr>
        <w:t>纯净水的脱脂棉球放入诱饵笼中作为空白组，其余两个区域的诱饵笼中放</w:t>
      </w:r>
      <w:proofErr w:type="gramStart"/>
      <w:r>
        <w:rPr>
          <w:sz w:val="24"/>
        </w:rPr>
        <w:t>入浸泡同浓度</w:t>
      </w:r>
      <w:proofErr w:type="gramEnd"/>
      <w:r>
        <w:rPr>
          <w:sz w:val="24"/>
        </w:rPr>
        <w:t>3mL</w:t>
      </w:r>
      <w:proofErr w:type="gramStart"/>
      <w:r>
        <w:rPr>
          <w:sz w:val="24"/>
        </w:rPr>
        <w:t>诱</w:t>
      </w:r>
      <w:proofErr w:type="gramEnd"/>
      <w:r>
        <w:rPr>
          <w:sz w:val="24"/>
        </w:rPr>
        <w:t>食剂溶液的脱脂棉球。撤除活动挡板，待实验</w:t>
      </w:r>
      <w:proofErr w:type="gramStart"/>
      <w:r>
        <w:rPr>
          <w:sz w:val="24"/>
        </w:rPr>
        <w:t>鱼行为</w:t>
      </w:r>
      <w:proofErr w:type="gramEnd"/>
      <w:r>
        <w:rPr>
          <w:sz w:val="24"/>
        </w:rPr>
        <w:t>稳定后开始计时摄像记录。记录实验鱼</w:t>
      </w:r>
      <w:r>
        <w:rPr>
          <w:sz w:val="24"/>
        </w:rPr>
        <w:t>5min</w:t>
      </w:r>
      <w:r>
        <w:rPr>
          <w:sz w:val="24"/>
        </w:rPr>
        <w:t>内进入实验区与空白对照区的次数的差值即</w:t>
      </w:r>
      <w:proofErr w:type="gramStart"/>
      <w:r>
        <w:rPr>
          <w:sz w:val="24"/>
        </w:rPr>
        <w:t>诱食区域</w:t>
      </w:r>
      <w:proofErr w:type="gramEnd"/>
      <w:r>
        <w:rPr>
          <w:sz w:val="24"/>
        </w:rPr>
        <w:t>相对进食次数。每种</w:t>
      </w:r>
      <w:proofErr w:type="gramStart"/>
      <w:r>
        <w:rPr>
          <w:sz w:val="24"/>
        </w:rPr>
        <w:t>诱</w:t>
      </w:r>
      <w:proofErr w:type="gramEnd"/>
      <w:r>
        <w:rPr>
          <w:sz w:val="24"/>
        </w:rPr>
        <w:t>食剂备选浓度进行</w:t>
      </w:r>
      <w:r>
        <w:rPr>
          <w:sz w:val="24"/>
        </w:rPr>
        <w:t>3</w:t>
      </w:r>
      <w:r>
        <w:rPr>
          <w:sz w:val="24"/>
        </w:rPr>
        <w:t>次重复实验，每次实验后用清水完全冲洗实验装置，避免残留气味影响实验结果。采用</w:t>
      </w:r>
      <w:r>
        <w:rPr>
          <w:sz w:val="24"/>
        </w:rPr>
        <w:t>Excel</w:t>
      </w:r>
      <w:r>
        <w:rPr>
          <w:sz w:val="24"/>
        </w:rPr>
        <w:t>软件对各浓度梯度下的偏好</w:t>
      </w:r>
      <w:proofErr w:type="gramStart"/>
      <w:r>
        <w:rPr>
          <w:sz w:val="24"/>
        </w:rPr>
        <w:t>度数据</w:t>
      </w:r>
      <w:proofErr w:type="gramEnd"/>
      <w:r>
        <w:rPr>
          <w:sz w:val="24"/>
        </w:rPr>
        <w:t>进行二次多项式回归分析。以</w:t>
      </w:r>
      <w:proofErr w:type="gramStart"/>
      <w:r>
        <w:rPr>
          <w:sz w:val="24"/>
        </w:rPr>
        <w:t>诱</w:t>
      </w:r>
      <w:proofErr w:type="gramEnd"/>
      <w:r>
        <w:rPr>
          <w:sz w:val="24"/>
        </w:rPr>
        <w:t>食剂浓度</w:t>
      </w:r>
      <w:r>
        <w:rPr>
          <w:sz w:val="24"/>
        </w:rPr>
        <w:t>(x)</w:t>
      </w:r>
      <w:r>
        <w:rPr>
          <w:sz w:val="24"/>
        </w:rPr>
        <w:t>为自变量，</w:t>
      </w:r>
      <w:proofErr w:type="gramStart"/>
      <w:r>
        <w:rPr>
          <w:sz w:val="24"/>
        </w:rPr>
        <w:t>诱</w:t>
      </w:r>
      <w:proofErr w:type="gramEnd"/>
      <w:r>
        <w:rPr>
          <w:sz w:val="24"/>
        </w:rPr>
        <w:t>食</w:t>
      </w:r>
      <w:proofErr w:type="gramStart"/>
      <w:r>
        <w:rPr>
          <w:sz w:val="24"/>
        </w:rPr>
        <w:t>剂区域</w:t>
      </w:r>
      <w:proofErr w:type="gramEnd"/>
      <w:r>
        <w:rPr>
          <w:sz w:val="24"/>
        </w:rPr>
        <w:t>相对进食次数平均值</w:t>
      </w:r>
      <w:r>
        <w:rPr>
          <w:sz w:val="24"/>
        </w:rPr>
        <w:t>(y)</w:t>
      </w:r>
      <w:r>
        <w:rPr>
          <w:sz w:val="24"/>
        </w:rPr>
        <w:t>为因变量，拟合回归方程</w:t>
      </w:r>
      <w:r>
        <w:rPr>
          <w:sz w:val="24"/>
        </w:rPr>
        <w:t>y=ax²+bx+c</w:t>
      </w:r>
      <w:r>
        <w:rPr>
          <w:sz w:val="24"/>
        </w:rPr>
        <w:t>。通过回归方程计算理论峰值浓度</w:t>
      </w:r>
      <w:r>
        <w:rPr>
          <w:sz w:val="24"/>
        </w:rPr>
        <w:t>[x=-b/(2a)]</w:t>
      </w:r>
      <w:r>
        <w:rPr>
          <w:sz w:val="24"/>
        </w:rPr>
        <w:t>，对理论峰值相邻的两个梯度液的偏好度进行独立样本</w:t>
      </w:r>
      <w:r>
        <w:rPr>
          <w:rFonts w:hint="eastAsia"/>
          <w:sz w:val="24"/>
        </w:rPr>
        <w:t>t</w:t>
      </w:r>
      <w:r>
        <w:rPr>
          <w:sz w:val="24"/>
        </w:rPr>
        <w:t>检验，以判断是否存在统计学显著差异</w:t>
      </w:r>
      <w:r>
        <w:rPr>
          <w:sz w:val="24"/>
        </w:rPr>
        <w:t>(</w:t>
      </w:r>
      <w:r>
        <w:rPr>
          <w:i/>
          <w:iCs/>
          <w:sz w:val="24"/>
        </w:rPr>
        <w:t>P</w:t>
      </w:r>
      <w:r>
        <w:rPr>
          <w:sz w:val="24"/>
        </w:rPr>
        <w:t>&lt;0.05)</w:t>
      </w:r>
      <w:r>
        <w:rPr>
          <w:sz w:val="24"/>
        </w:rPr>
        <w:t>。若相邻浓度间无显著差异，表明该区间处于</w:t>
      </w:r>
      <w:proofErr w:type="gramStart"/>
      <w:r>
        <w:rPr>
          <w:sz w:val="24"/>
        </w:rPr>
        <w:t>诱</w:t>
      </w:r>
      <w:proofErr w:type="gramEnd"/>
      <w:r>
        <w:rPr>
          <w:sz w:val="24"/>
        </w:rPr>
        <w:t>食效果的</w:t>
      </w:r>
      <w:r>
        <w:rPr>
          <w:sz w:val="24"/>
        </w:rPr>
        <w:t>“</w:t>
      </w:r>
      <w:r>
        <w:rPr>
          <w:sz w:val="24"/>
        </w:rPr>
        <w:t>平台期</w:t>
      </w:r>
      <w:r>
        <w:rPr>
          <w:sz w:val="24"/>
        </w:rPr>
        <w:t>”</w:t>
      </w:r>
      <w:r>
        <w:rPr>
          <w:sz w:val="24"/>
        </w:rPr>
        <w:t>，此时结合饲料配制的实际操作便利性，选择与理论峰值最接近的梯度浓度作为后续养殖实验的添加剂量。</w:t>
      </w:r>
    </w:p>
    <w:p w14:paraId="0B8E4B79" w14:textId="77777777" w:rsidR="00CB0688" w:rsidRDefault="00000000">
      <w:pPr>
        <w:spacing w:line="360" w:lineRule="auto"/>
        <w:ind w:firstLineChars="200" w:firstLine="480"/>
        <w:rPr>
          <w:sz w:val="24"/>
        </w:rPr>
      </w:pPr>
      <w:r>
        <w:rPr>
          <w:sz w:val="24"/>
        </w:rPr>
        <w:t>实验设计及饲养管理选取健康、大小相近且饲料驯化完全的</w:t>
      </w:r>
      <w:proofErr w:type="gramStart"/>
      <w:r>
        <w:rPr>
          <w:sz w:val="24"/>
        </w:rPr>
        <w:t>鳜</w:t>
      </w:r>
      <w:proofErr w:type="gramEnd"/>
      <w:r>
        <w:rPr>
          <w:sz w:val="24"/>
        </w:rPr>
        <w:t>，放于广东海兴农集团有限公司室内可控水循环实验系统的</w:t>
      </w:r>
      <w:r>
        <w:rPr>
          <w:sz w:val="24"/>
        </w:rPr>
        <w:t>15</w:t>
      </w:r>
      <w:r>
        <w:rPr>
          <w:sz w:val="24"/>
        </w:rPr>
        <w:t>个暂养箱</w:t>
      </w:r>
      <w:r>
        <w:rPr>
          <w:sz w:val="24"/>
        </w:rPr>
        <w:t>(0.61m×0.42m×0.36m)</w:t>
      </w:r>
      <w:r>
        <w:rPr>
          <w:sz w:val="24"/>
        </w:rPr>
        <w:t>中，</w:t>
      </w:r>
      <w:proofErr w:type="gramStart"/>
      <w:r>
        <w:rPr>
          <w:sz w:val="24"/>
        </w:rPr>
        <w:t>实验共</w:t>
      </w:r>
      <w:proofErr w:type="gramEnd"/>
      <w:r>
        <w:rPr>
          <w:sz w:val="24"/>
        </w:rPr>
        <w:t>设置</w:t>
      </w:r>
      <w:r>
        <w:rPr>
          <w:sz w:val="24"/>
        </w:rPr>
        <w:t>5</w:t>
      </w:r>
      <w:r>
        <w:rPr>
          <w:sz w:val="24"/>
        </w:rPr>
        <w:t>个处理组，分别为大蒜素组、阿魏组、</w:t>
      </w:r>
      <w:proofErr w:type="gramStart"/>
      <w:r>
        <w:rPr>
          <w:sz w:val="24"/>
        </w:rPr>
        <w:t>虾膏组和</w:t>
      </w:r>
      <w:proofErr w:type="gramEnd"/>
      <w:r>
        <w:rPr>
          <w:sz w:val="24"/>
        </w:rPr>
        <w:t>空白组</w:t>
      </w:r>
      <w:r>
        <w:rPr>
          <w:sz w:val="24"/>
        </w:rPr>
        <w:t>(</w:t>
      </w:r>
      <w:r>
        <w:rPr>
          <w:sz w:val="24"/>
        </w:rPr>
        <w:t>阴性对照</w:t>
      </w:r>
      <w:r>
        <w:rPr>
          <w:sz w:val="24"/>
        </w:rPr>
        <w:t>)</w:t>
      </w:r>
      <w:r>
        <w:rPr>
          <w:sz w:val="24"/>
        </w:rPr>
        <w:t>、</w:t>
      </w:r>
      <w:r>
        <w:rPr>
          <w:sz w:val="24"/>
        </w:rPr>
        <w:t>DMPT</w:t>
      </w:r>
      <w:r>
        <w:rPr>
          <w:sz w:val="24"/>
        </w:rPr>
        <w:t>组</w:t>
      </w:r>
      <w:r>
        <w:rPr>
          <w:sz w:val="24"/>
        </w:rPr>
        <w:t>(</w:t>
      </w:r>
      <w:r>
        <w:rPr>
          <w:sz w:val="24"/>
        </w:rPr>
        <w:t>阳性对照</w:t>
      </w:r>
      <w:r>
        <w:rPr>
          <w:sz w:val="24"/>
        </w:rPr>
        <w:t>)</w:t>
      </w:r>
      <w:r>
        <w:rPr>
          <w:sz w:val="24"/>
        </w:rPr>
        <w:t>，每组设置</w:t>
      </w:r>
      <w:r>
        <w:rPr>
          <w:sz w:val="24"/>
        </w:rPr>
        <w:t>3</w:t>
      </w:r>
      <w:r>
        <w:rPr>
          <w:sz w:val="24"/>
        </w:rPr>
        <w:t>个平行，每个网箱中放入初始体重为</w:t>
      </w:r>
      <w:r>
        <w:rPr>
          <w:sz w:val="24"/>
        </w:rPr>
        <w:t>(50.00±11.91)g</w:t>
      </w:r>
      <w:r>
        <w:rPr>
          <w:sz w:val="24"/>
        </w:rPr>
        <w:t>的</w:t>
      </w:r>
      <w:proofErr w:type="gramStart"/>
      <w:r>
        <w:rPr>
          <w:sz w:val="24"/>
        </w:rPr>
        <w:t>鳜</w:t>
      </w:r>
      <w:proofErr w:type="gramEnd"/>
      <w:r>
        <w:rPr>
          <w:sz w:val="24"/>
        </w:rPr>
        <w:t>4</w:t>
      </w:r>
      <w:r>
        <w:rPr>
          <w:sz w:val="24"/>
        </w:rPr>
        <w:t>尾，开展</w:t>
      </w:r>
      <w:r>
        <w:rPr>
          <w:sz w:val="24"/>
        </w:rPr>
        <w:t>9</w:t>
      </w:r>
      <w:r>
        <w:rPr>
          <w:sz w:val="24"/>
        </w:rPr>
        <w:t>周养殖实验。养殖期间每日进行</w:t>
      </w:r>
      <w:r>
        <w:rPr>
          <w:sz w:val="24"/>
        </w:rPr>
        <w:t>2</w:t>
      </w:r>
      <w:r>
        <w:rPr>
          <w:sz w:val="24"/>
        </w:rPr>
        <w:t>次投喂</w:t>
      </w:r>
      <w:r>
        <w:rPr>
          <w:sz w:val="24"/>
        </w:rPr>
        <w:t>(8:30,17:00)</w:t>
      </w:r>
      <w:r>
        <w:rPr>
          <w:sz w:val="24"/>
        </w:rPr>
        <w:t>，每周对不同组别网箱进行随机抽样并及时调整饲料投喂量，保证投喂量始终为体重的</w:t>
      </w:r>
      <w:r>
        <w:rPr>
          <w:sz w:val="24"/>
        </w:rPr>
        <w:t>1.5%</w:t>
      </w:r>
      <w:r>
        <w:rPr>
          <w:sz w:val="24"/>
        </w:rPr>
        <w:t>，各实验组饲料按相应最佳</w:t>
      </w:r>
      <w:proofErr w:type="gramStart"/>
      <w:r>
        <w:rPr>
          <w:sz w:val="24"/>
        </w:rPr>
        <w:t>诱</w:t>
      </w:r>
      <w:proofErr w:type="gramEnd"/>
      <w:r>
        <w:rPr>
          <w:sz w:val="24"/>
        </w:rPr>
        <w:t>食剂浓度拌料投喂，对比相同投喂量下各</w:t>
      </w:r>
      <w:proofErr w:type="gramStart"/>
      <w:r>
        <w:rPr>
          <w:sz w:val="24"/>
        </w:rPr>
        <w:t>诱</w:t>
      </w:r>
      <w:proofErr w:type="gramEnd"/>
      <w:r>
        <w:rPr>
          <w:sz w:val="24"/>
        </w:rPr>
        <w:t>食剂的添加效果，随后进行连续</w:t>
      </w:r>
      <w:r>
        <w:rPr>
          <w:sz w:val="24"/>
        </w:rPr>
        <w:t>3</w:t>
      </w:r>
      <w:r>
        <w:rPr>
          <w:sz w:val="24"/>
        </w:rPr>
        <w:t>天的饱食投喂，主要观测不同</w:t>
      </w:r>
      <w:proofErr w:type="gramStart"/>
      <w:r>
        <w:rPr>
          <w:sz w:val="24"/>
        </w:rPr>
        <w:t>诱</w:t>
      </w:r>
      <w:proofErr w:type="gramEnd"/>
      <w:r>
        <w:rPr>
          <w:sz w:val="24"/>
        </w:rPr>
        <w:t>食剂组别之间摄食量的影响，从而直观评判</w:t>
      </w:r>
      <w:proofErr w:type="gramStart"/>
      <w:r>
        <w:rPr>
          <w:sz w:val="24"/>
        </w:rPr>
        <w:t>诱</w:t>
      </w:r>
      <w:proofErr w:type="gramEnd"/>
      <w:r>
        <w:rPr>
          <w:sz w:val="24"/>
        </w:rPr>
        <w:t>食效果。系统内</w:t>
      </w:r>
      <w:r>
        <w:rPr>
          <w:sz w:val="24"/>
        </w:rPr>
        <w:t>24h</w:t>
      </w:r>
      <w:r>
        <w:rPr>
          <w:sz w:val="24"/>
        </w:rPr>
        <w:t>充氧，溶解氧维持在</w:t>
      </w:r>
      <w:r>
        <w:rPr>
          <w:sz w:val="24"/>
        </w:rPr>
        <w:t>(8.0±0.6)mg/L</w:t>
      </w:r>
      <w:r>
        <w:rPr>
          <w:sz w:val="24"/>
        </w:rPr>
        <w:t>，水温维持在</w:t>
      </w:r>
      <w:r>
        <w:rPr>
          <w:sz w:val="24"/>
        </w:rPr>
        <w:t>(25.0±1.2)℃</w:t>
      </w:r>
      <w:r>
        <w:rPr>
          <w:sz w:val="24"/>
        </w:rPr>
        <w:t>，</w:t>
      </w:r>
      <w:r>
        <w:rPr>
          <w:sz w:val="24"/>
        </w:rPr>
        <w:t>pH</w:t>
      </w:r>
      <w:r>
        <w:rPr>
          <w:sz w:val="24"/>
        </w:rPr>
        <w:t>维持在</w:t>
      </w:r>
      <w:r>
        <w:rPr>
          <w:sz w:val="24"/>
        </w:rPr>
        <w:t>7.5±0.3</w:t>
      </w:r>
      <w:r>
        <w:rPr>
          <w:sz w:val="24"/>
        </w:rPr>
        <w:t>，每日向生化池内添加适</w:t>
      </w:r>
      <w:r>
        <w:rPr>
          <w:sz w:val="24"/>
        </w:rPr>
        <w:lastRenderedPageBreak/>
        <w:t>量碳酸氢钠使总碱度维持在</w:t>
      </w:r>
      <w:r>
        <w:rPr>
          <w:sz w:val="24"/>
        </w:rPr>
        <w:t>(120.0±5.6)mg/L</w:t>
      </w:r>
      <w:r>
        <w:rPr>
          <w:sz w:val="24"/>
        </w:rPr>
        <w:t>，使氨氮和亚硝酸盐含量维持正常浓度范围。本研究所有实验程序均遵循华中农业大学关于实验动物使用的伦理规范，并经华中农业大学伦理委员会批准。</w:t>
      </w:r>
    </w:p>
    <w:p w14:paraId="6CF223A4" w14:textId="77777777" w:rsidR="00CB0688" w:rsidRDefault="00000000">
      <w:pPr>
        <w:spacing w:line="360" w:lineRule="auto"/>
        <w:ind w:firstLineChars="200" w:firstLine="480"/>
        <w:rPr>
          <w:sz w:val="24"/>
        </w:rPr>
      </w:pPr>
      <w:r>
        <w:rPr>
          <w:sz w:val="24"/>
        </w:rPr>
        <w:t>样品采集养殖实验结束后，将</w:t>
      </w:r>
      <w:proofErr w:type="gramStart"/>
      <w:r>
        <w:rPr>
          <w:sz w:val="24"/>
        </w:rPr>
        <w:t>鳜</w:t>
      </w:r>
      <w:proofErr w:type="gramEnd"/>
      <w:r>
        <w:rPr>
          <w:sz w:val="24"/>
        </w:rPr>
        <w:t>断食</w:t>
      </w:r>
      <w:r>
        <w:rPr>
          <w:sz w:val="24"/>
        </w:rPr>
        <w:t>24h</w:t>
      </w:r>
      <w:r>
        <w:rPr>
          <w:sz w:val="24"/>
        </w:rPr>
        <w:t>，分组测定生长指标。每个网箱内随机挑取</w:t>
      </w:r>
      <w:r>
        <w:rPr>
          <w:sz w:val="24"/>
        </w:rPr>
        <w:t>3</w:t>
      </w:r>
      <w:r>
        <w:rPr>
          <w:sz w:val="24"/>
        </w:rPr>
        <w:t>尾鱼于</w:t>
      </w:r>
      <w:r>
        <w:rPr>
          <w:sz w:val="24"/>
        </w:rPr>
        <w:t>-80℃</w:t>
      </w:r>
      <w:r>
        <w:rPr>
          <w:sz w:val="24"/>
        </w:rPr>
        <w:t>保存用于全鱼体成分分析，另取</w:t>
      </w:r>
      <w:r>
        <w:rPr>
          <w:sz w:val="24"/>
        </w:rPr>
        <w:t>6</w:t>
      </w:r>
      <w:r>
        <w:rPr>
          <w:sz w:val="24"/>
        </w:rPr>
        <w:t>尾鱼进行尾静脉采血，用于血清生化指标。采血后立即解剖，称取肝脏、肠重用于肝体比、肥满度等的计算，剪取部分肝脏用</w:t>
      </w:r>
      <w:r>
        <w:rPr>
          <w:sz w:val="24"/>
        </w:rPr>
        <w:t>4%</w:t>
      </w:r>
      <w:r>
        <w:rPr>
          <w:sz w:val="24"/>
        </w:rPr>
        <w:t>多聚甲醛固定以备组织学分析。此外取出肝脏、肠道和脑组织放于无酶</w:t>
      </w:r>
      <w:r>
        <w:rPr>
          <w:sz w:val="24"/>
        </w:rPr>
        <w:t>EP</w:t>
      </w:r>
      <w:r>
        <w:rPr>
          <w:sz w:val="24"/>
        </w:rPr>
        <w:t>管中，置于</w:t>
      </w:r>
      <w:r>
        <w:rPr>
          <w:sz w:val="24"/>
        </w:rPr>
        <w:t>-80℃</w:t>
      </w:r>
      <w:r>
        <w:rPr>
          <w:sz w:val="24"/>
        </w:rPr>
        <w:t>用于基因表达</w:t>
      </w:r>
      <w:proofErr w:type="gramStart"/>
      <w:r>
        <w:rPr>
          <w:sz w:val="24"/>
        </w:rPr>
        <w:t>和酶活检测</w:t>
      </w:r>
      <w:proofErr w:type="gramEnd"/>
      <w:r>
        <w:rPr>
          <w:sz w:val="24"/>
        </w:rPr>
        <w:t>。</w:t>
      </w:r>
    </w:p>
    <w:p w14:paraId="204E3DBF" w14:textId="77777777" w:rsidR="00CB0688" w:rsidRDefault="00000000">
      <w:pPr>
        <w:spacing w:line="360" w:lineRule="auto"/>
        <w:ind w:firstLineChars="200" w:firstLine="480"/>
        <w:rPr>
          <w:sz w:val="24"/>
        </w:rPr>
      </w:pPr>
      <w:r>
        <w:rPr>
          <w:sz w:val="24"/>
        </w:rPr>
        <w:t>生长性能测定增重率</w:t>
      </w:r>
      <w:r>
        <w:rPr>
          <w:sz w:val="24"/>
        </w:rPr>
        <w:t>(WGR,%)=(</w:t>
      </w:r>
      <w:r>
        <w:rPr>
          <w:i/>
          <w:sz w:val="24"/>
        </w:rPr>
        <w:t>W</w:t>
      </w:r>
      <w:r>
        <w:rPr>
          <w:sz w:val="24"/>
          <w:vertAlign w:val="subscript"/>
        </w:rPr>
        <w:t>t</w:t>
      </w:r>
      <w:r>
        <w:rPr>
          <w:sz w:val="24"/>
        </w:rPr>
        <w:t>-</w:t>
      </w:r>
      <w:r>
        <w:rPr>
          <w:i/>
          <w:sz w:val="24"/>
        </w:rPr>
        <w:t>W</w:t>
      </w:r>
      <w:r>
        <w:rPr>
          <w:rFonts w:hint="eastAsia"/>
          <w:sz w:val="24"/>
          <w:vertAlign w:val="subscript"/>
        </w:rPr>
        <w:t>0</w:t>
      </w:r>
      <w:r>
        <w:rPr>
          <w:sz w:val="24"/>
        </w:rPr>
        <w:t>)/</w:t>
      </w:r>
      <w:r>
        <w:rPr>
          <w:i/>
          <w:sz w:val="24"/>
        </w:rPr>
        <w:t>W</w:t>
      </w:r>
      <w:r>
        <w:rPr>
          <w:rFonts w:hint="eastAsia"/>
          <w:sz w:val="24"/>
          <w:vertAlign w:val="subscript"/>
        </w:rPr>
        <w:t>0</w:t>
      </w:r>
      <w:r>
        <w:rPr>
          <w:sz w:val="24"/>
        </w:rPr>
        <w:t>×100%</w:t>
      </w:r>
      <w:r>
        <w:rPr>
          <w:sz w:val="24"/>
        </w:rPr>
        <w:t>；</w:t>
      </w:r>
    </w:p>
    <w:p w14:paraId="74A382E7" w14:textId="77777777" w:rsidR="00CB0688" w:rsidRDefault="00000000">
      <w:pPr>
        <w:spacing w:line="360" w:lineRule="auto"/>
        <w:ind w:firstLineChars="200" w:firstLine="480"/>
        <w:rPr>
          <w:sz w:val="24"/>
        </w:rPr>
      </w:pPr>
      <w:r>
        <w:rPr>
          <w:sz w:val="24"/>
        </w:rPr>
        <w:t>特定生长率</w:t>
      </w:r>
      <w:r>
        <w:rPr>
          <w:sz w:val="24"/>
        </w:rPr>
        <w:t>(SGR,%/d)=(ln</w:t>
      </w:r>
      <w:r>
        <w:rPr>
          <w:i/>
          <w:sz w:val="24"/>
        </w:rPr>
        <w:t>W</w:t>
      </w:r>
      <w:r>
        <w:rPr>
          <w:rFonts w:hint="eastAsia"/>
          <w:sz w:val="24"/>
          <w:vertAlign w:val="subscript"/>
        </w:rPr>
        <w:t>t</w:t>
      </w:r>
      <w:r>
        <w:rPr>
          <w:sz w:val="24"/>
        </w:rPr>
        <w:t>-ln</w:t>
      </w:r>
      <w:r>
        <w:rPr>
          <w:i/>
          <w:sz w:val="24"/>
        </w:rPr>
        <w:t>W</w:t>
      </w:r>
      <w:r>
        <w:rPr>
          <w:rFonts w:hint="eastAsia"/>
          <w:sz w:val="24"/>
          <w:vertAlign w:val="subscript"/>
        </w:rPr>
        <w:t>0</w:t>
      </w:r>
      <w:r>
        <w:rPr>
          <w:sz w:val="24"/>
        </w:rPr>
        <w:t>)/</w:t>
      </w:r>
      <w:r>
        <w:rPr>
          <w:i/>
          <w:iCs/>
          <w:sz w:val="24"/>
        </w:rPr>
        <w:t>t</w:t>
      </w:r>
      <w:r>
        <w:rPr>
          <w:sz w:val="24"/>
        </w:rPr>
        <w:t>×100%</w:t>
      </w:r>
      <w:r>
        <w:rPr>
          <w:sz w:val="24"/>
        </w:rPr>
        <w:t>；</w:t>
      </w:r>
    </w:p>
    <w:p w14:paraId="3FE1D2CD" w14:textId="77777777" w:rsidR="00CB0688" w:rsidRDefault="00000000">
      <w:pPr>
        <w:spacing w:line="360" w:lineRule="auto"/>
        <w:ind w:firstLineChars="200" w:firstLine="480"/>
        <w:rPr>
          <w:sz w:val="24"/>
        </w:rPr>
      </w:pPr>
      <w:r>
        <w:rPr>
          <w:sz w:val="24"/>
        </w:rPr>
        <w:t>饲料系数</w:t>
      </w:r>
      <w:r>
        <w:rPr>
          <w:sz w:val="24"/>
        </w:rPr>
        <w:t>(FCR)=F/(</w:t>
      </w:r>
      <w:r>
        <w:rPr>
          <w:i/>
          <w:sz w:val="24"/>
        </w:rPr>
        <w:t>W</w:t>
      </w:r>
      <w:r>
        <w:rPr>
          <w:rFonts w:hint="eastAsia"/>
          <w:sz w:val="24"/>
          <w:vertAlign w:val="subscript"/>
        </w:rPr>
        <w:t>t</w:t>
      </w:r>
      <w:r>
        <w:rPr>
          <w:sz w:val="24"/>
        </w:rPr>
        <w:t>-</w:t>
      </w:r>
      <w:r>
        <w:rPr>
          <w:i/>
          <w:sz w:val="24"/>
        </w:rPr>
        <w:t>W</w:t>
      </w:r>
      <w:r>
        <w:rPr>
          <w:rFonts w:hint="eastAsia"/>
          <w:sz w:val="24"/>
          <w:vertAlign w:val="subscript"/>
        </w:rPr>
        <w:t>0</w:t>
      </w:r>
      <w:r>
        <w:rPr>
          <w:sz w:val="24"/>
        </w:rPr>
        <w:t>)</w:t>
      </w:r>
      <w:r>
        <w:rPr>
          <w:sz w:val="24"/>
        </w:rPr>
        <w:t>；</w:t>
      </w:r>
    </w:p>
    <w:p w14:paraId="5560D81D" w14:textId="77777777" w:rsidR="00CB0688" w:rsidRDefault="00000000">
      <w:pPr>
        <w:spacing w:line="360" w:lineRule="auto"/>
        <w:ind w:firstLineChars="200" w:firstLine="480"/>
        <w:rPr>
          <w:sz w:val="24"/>
        </w:rPr>
      </w:pPr>
      <w:r>
        <w:rPr>
          <w:sz w:val="24"/>
        </w:rPr>
        <w:t>存活率</w:t>
      </w:r>
      <w:r>
        <w:rPr>
          <w:sz w:val="24"/>
        </w:rPr>
        <w:t>(SR,%)=</w:t>
      </w:r>
      <w:proofErr w:type="spellStart"/>
      <w:r>
        <w:rPr>
          <w:i/>
          <w:iCs/>
          <w:sz w:val="24"/>
        </w:rPr>
        <w:t>N</w:t>
      </w:r>
      <w:r>
        <w:rPr>
          <w:rFonts w:hint="eastAsia"/>
          <w:sz w:val="24"/>
          <w:vertAlign w:val="subscript"/>
        </w:rPr>
        <w:t>t</w:t>
      </w:r>
      <w:proofErr w:type="spellEnd"/>
      <w:r>
        <w:rPr>
          <w:sz w:val="24"/>
        </w:rPr>
        <w:t>/</w:t>
      </w:r>
      <w:r>
        <w:rPr>
          <w:i/>
          <w:iCs/>
          <w:sz w:val="24"/>
        </w:rPr>
        <w:t>N</w:t>
      </w:r>
      <w:r>
        <w:rPr>
          <w:rFonts w:hint="eastAsia"/>
          <w:sz w:val="24"/>
          <w:vertAlign w:val="subscript"/>
        </w:rPr>
        <w:t>0</w:t>
      </w:r>
      <w:r>
        <w:rPr>
          <w:sz w:val="24"/>
        </w:rPr>
        <w:t>×100%</w:t>
      </w:r>
      <w:r>
        <w:rPr>
          <w:sz w:val="24"/>
        </w:rPr>
        <w:t>；</w:t>
      </w:r>
    </w:p>
    <w:p w14:paraId="7F4FC1F9" w14:textId="77777777" w:rsidR="00CB0688" w:rsidRDefault="00000000">
      <w:pPr>
        <w:spacing w:line="360" w:lineRule="auto"/>
        <w:ind w:firstLineChars="200" w:firstLine="480"/>
        <w:rPr>
          <w:sz w:val="24"/>
        </w:rPr>
      </w:pPr>
      <w:r>
        <w:rPr>
          <w:sz w:val="24"/>
        </w:rPr>
        <w:t>肥满度</w:t>
      </w:r>
      <w:r>
        <w:rPr>
          <w:sz w:val="24"/>
        </w:rPr>
        <w:t>(</w:t>
      </w:r>
      <w:proofErr w:type="spellStart"/>
      <w:r>
        <w:rPr>
          <w:sz w:val="24"/>
        </w:rPr>
        <w:t>CF,g</w:t>
      </w:r>
      <w:proofErr w:type="spellEnd"/>
      <w:r>
        <w:rPr>
          <w:sz w:val="24"/>
        </w:rPr>
        <w:t>/cm³)=</w:t>
      </w:r>
      <w:r>
        <w:rPr>
          <w:i/>
          <w:sz w:val="24"/>
        </w:rPr>
        <w:t>W</w:t>
      </w:r>
      <w:r>
        <w:rPr>
          <w:sz w:val="24"/>
        </w:rPr>
        <w:t>/</w:t>
      </w:r>
      <w:r>
        <w:rPr>
          <w:i/>
          <w:iCs/>
          <w:sz w:val="24"/>
        </w:rPr>
        <w:t>L</w:t>
      </w:r>
      <w:r>
        <w:rPr>
          <w:rFonts w:hint="eastAsia"/>
          <w:sz w:val="24"/>
          <w:vertAlign w:val="superscript"/>
        </w:rPr>
        <w:t>3</w:t>
      </w:r>
      <w:r>
        <w:rPr>
          <w:sz w:val="24"/>
        </w:rPr>
        <w:t>×100</w:t>
      </w:r>
      <w:r>
        <w:rPr>
          <w:sz w:val="24"/>
        </w:rPr>
        <w:t>；</w:t>
      </w:r>
    </w:p>
    <w:p w14:paraId="31D16DCF" w14:textId="77777777" w:rsidR="00CB0688" w:rsidRDefault="00000000">
      <w:pPr>
        <w:spacing w:line="360" w:lineRule="auto"/>
        <w:ind w:firstLineChars="200" w:firstLine="480"/>
        <w:rPr>
          <w:sz w:val="24"/>
        </w:rPr>
      </w:pPr>
      <w:r>
        <w:rPr>
          <w:sz w:val="24"/>
        </w:rPr>
        <w:t>肝体比</w:t>
      </w:r>
      <w:r>
        <w:rPr>
          <w:sz w:val="24"/>
        </w:rPr>
        <w:t>(HSI,%)=</w:t>
      </w:r>
      <w:r>
        <w:rPr>
          <w:i/>
          <w:sz w:val="24"/>
        </w:rPr>
        <w:t>W</w:t>
      </w:r>
      <w:r>
        <w:rPr>
          <w:sz w:val="24"/>
          <w:vertAlign w:val="subscript"/>
        </w:rPr>
        <w:t>b</w:t>
      </w:r>
      <w:r>
        <w:rPr>
          <w:sz w:val="24"/>
        </w:rPr>
        <w:t>/</w:t>
      </w:r>
      <w:r>
        <w:rPr>
          <w:i/>
          <w:sz w:val="24"/>
        </w:rPr>
        <w:t>W</w:t>
      </w:r>
      <w:r>
        <w:rPr>
          <w:sz w:val="24"/>
        </w:rPr>
        <w:t>×100%</w:t>
      </w:r>
      <w:r>
        <w:rPr>
          <w:sz w:val="24"/>
        </w:rPr>
        <w:t>；</w:t>
      </w:r>
    </w:p>
    <w:p w14:paraId="4A6E7DE2" w14:textId="77777777" w:rsidR="00CB0688" w:rsidRDefault="00000000">
      <w:pPr>
        <w:spacing w:line="360" w:lineRule="auto"/>
        <w:ind w:firstLineChars="200" w:firstLine="480"/>
        <w:rPr>
          <w:sz w:val="24"/>
        </w:rPr>
      </w:pPr>
      <w:r>
        <w:rPr>
          <w:sz w:val="24"/>
        </w:rPr>
        <w:t>肠系膜脂肪指数</w:t>
      </w:r>
      <w:r>
        <w:rPr>
          <w:sz w:val="24"/>
        </w:rPr>
        <w:t>(MFI,%)=</w:t>
      </w:r>
      <w:r>
        <w:rPr>
          <w:i/>
          <w:sz w:val="24"/>
        </w:rPr>
        <w:t>W</w:t>
      </w:r>
      <w:r>
        <w:rPr>
          <w:sz w:val="24"/>
          <w:vertAlign w:val="subscript"/>
        </w:rPr>
        <w:t>m</w:t>
      </w:r>
      <w:r>
        <w:rPr>
          <w:sz w:val="24"/>
        </w:rPr>
        <w:t>/</w:t>
      </w:r>
      <w:r>
        <w:rPr>
          <w:i/>
          <w:sz w:val="24"/>
        </w:rPr>
        <w:t>W</w:t>
      </w:r>
      <w:r>
        <w:rPr>
          <w:sz w:val="24"/>
        </w:rPr>
        <w:t>×100%</w:t>
      </w:r>
      <w:r>
        <w:rPr>
          <w:sz w:val="24"/>
        </w:rPr>
        <w:t>。</w:t>
      </w:r>
    </w:p>
    <w:p w14:paraId="0BE01F39" w14:textId="77777777" w:rsidR="00CB0688" w:rsidRDefault="00000000">
      <w:pPr>
        <w:spacing w:line="360" w:lineRule="auto"/>
        <w:ind w:firstLineChars="200" w:firstLine="480"/>
        <w:rPr>
          <w:sz w:val="24"/>
        </w:rPr>
      </w:pPr>
      <w:r>
        <w:rPr>
          <w:sz w:val="24"/>
        </w:rPr>
        <w:t>式中，</w:t>
      </w:r>
      <w:proofErr w:type="spellStart"/>
      <w:r>
        <w:rPr>
          <w:i/>
          <w:sz w:val="24"/>
        </w:rPr>
        <w:t>W</w:t>
      </w:r>
      <w:r>
        <w:rPr>
          <w:rFonts w:hint="eastAsia"/>
          <w:sz w:val="24"/>
          <w:vertAlign w:val="subscript"/>
        </w:rPr>
        <w:t>t</w:t>
      </w:r>
      <w:proofErr w:type="spellEnd"/>
      <w:r>
        <w:rPr>
          <w:sz w:val="24"/>
        </w:rPr>
        <w:t>和</w:t>
      </w:r>
      <w:r>
        <w:rPr>
          <w:i/>
          <w:sz w:val="24"/>
        </w:rPr>
        <w:t>W</w:t>
      </w:r>
      <w:r>
        <w:rPr>
          <w:rFonts w:hint="eastAsia"/>
          <w:sz w:val="24"/>
          <w:vertAlign w:val="subscript"/>
        </w:rPr>
        <w:t>0</w:t>
      </w:r>
      <w:r>
        <w:rPr>
          <w:sz w:val="24"/>
        </w:rPr>
        <w:t>分别为实验结束时和实验开始时鱼体重</w:t>
      </w:r>
      <w:r>
        <w:rPr>
          <w:sz w:val="24"/>
        </w:rPr>
        <w:t>(g)</w:t>
      </w:r>
      <w:r>
        <w:rPr>
          <w:sz w:val="24"/>
        </w:rPr>
        <w:t>；</w:t>
      </w:r>
      <w:r>
        <w:rPr>
          <w:sz w:val="24"/>
        </w:rPr>
        <w:t>t</w:t>
      </w:r>
      <w:r>
        <w:rPr>
          <w:sz w:val="24"/>
        </w:rPr>
        <w:t>为养殖天数</w:t>
      </w:r>
      <w:r>
        <w:rPr>
          <w:sz w:val="24"/>
        </w:rPr>
        <w:t>(d)</w:t>
      </w:r>
      <w:r>
        <w:rPr>
          <w:sz w:val="24"/>
        </w:rPr>
        <w:t>；</w:t>
      </w:r>
      <w:r>
        <w:rPr>
          <w:i/>
          <w:iCs/>
          <w:sz w:val="24"/>
        </w:rPr>
        <w:t>F</w:t>
      </w:r>
      <w:r>
        <w:rPr>
          <w:sz w:val="24"/>
        </w:rPr>
        <w:t>为摄食量</w:t>
      </w:r>
      <w:r>
        <w:rPr>
          <w:sz w:val="24"/>
        </w:rPr>
        <w:t>(g)</w:t>
      </w:r>
      <w:r>
        <w:rPr>
          <w:sz w:val="24"/>
        </w:rPr>
        <w:t>；</w:t>
      </w:r>
      <w:proofErr w:type="spellStart"/>
      <w:r>
        <w:rPr>
          <w:i/>
          <w:iCs/>
          <w:sz w:val="24"/>
        </w:rPr>
        <w:t>N</w:t>
      </w:r>
      <w:r>
        <w:rPr>
          <w:sz w:val="24"/>
        </w:rPr>
        <w:t>t</w:t>
      </w:r>
      <w:proofErr w:type="spellEnd"/>
      <w:r>
        <w:rPr>
          <w:sz w:val="24"/>
        </w:rPr>
        <w:t>和</w:t>
      </w:r>
      <w:r>
        <w:rPr>
          <w:i/>
          <w:iCs/>
          <w:sz w:val="24"/>
        </w:rPr>
        <w:t>N</w:t>
      </w:r>
      <w:r>
        <w:rPr>
          <w:sz w:val="24"/>
        </w:rPr>
        <w:t>₀</w:t>
      </w:r>
      <w:r>
        <w:rPr>
          <w:sz w:val="24"/>
        </w:rPr>
        <w:t>分别为实验结束时和实验开始时鱼尾数</w:t>
      </w:r>
      <w:r>
        <w:rPr>
          <w:sz w:val="24"/>
        </w:rPr>
        <w:t>(</w:t>
      </w:r>
      <w:r>
        <w:rPr>
          <w:sz w:val="24"/>
        </w:rPr>
        <w:t>尾</w:t>
      </w:r>
      <w:r>
        <w:rPr>
          <w:sz w:val="24"/>
        </w:rPr>
        <w:t>)</w:t>
      </w:r>
      <w:r>
        <w:rPr>
          <w:sz w:val="24"/>
        </w:rPr>
        <w:t>；</w:t>
      </w:r>
      <w:r>
        <w:rPr>
          <w:i/>
          <w:sz w:val="24"/>
        </w:rPr>
        <w:t>W</w:t>
      </w:r>
      <w:r>
        <w:rPr>
          <w:sz w:val="24"/>
        </w:rPr>
        <w:t>为</w:t>
      </w:r>
      <w:proofErr w:type="gramStart"/>
      <w:r>
        <w:rPr>
          <w:sz w:val="24"/>
        </w:rPr>
        <w:t>单条鱼</w:t>
      </w:r>
      <w:proofErr w:type="gramEnd"/>
      <w:r>
        <w:rPr>
          <w:sz w:val="24"/>
        </w:rPr>
        <w:t>体重</w:t>
      </w:r>
      <w:r>
        <w:rPr>
          <w:sz w:val="24"/>
        </w:rPr>
        <w:t>(g)</w:t>
      </w:r>
      <w:r>
        <w:rPr>
          <w:sz w:val="24"/>
        </w:rPr>
        <w:t>；</w:t>
      </w:r>
      <w:r>
        <w:rPr>
          <w:i/>
          <w:iCs/>
          <w:sz w:val="24"/>
        </w:rPr>
        <w:t>L</w:t>
      </w:r>
      <w:r>
        <w:rPr>
          <w:sz w:val="24"/>
        </w:rPr>
        <w:t>为</w:t>
      </w:r>
      <w:proofErr w:type="gramStart"/>
      <w:r>
        <w:rPr>
          <w:sz w:val="24"/>
        </w:rPr>
        <w:t>单条鱼</w:t>
      </w:r>
      <w:proofErr w:type="gramEnd"/>
      <w:r>
        <w:rPr>
          <w:sz w:val="24"/>
        </w:rPr>
        <w:t>体长</w:t>
      </w:r>
      <w:r>
        <w:rPr>
          <w:sz w:val="24"/>
        </w:rPr>
        <w:t>(cm)</w:t>
      </w:r>
      <w:r>
        <w:rPr>
          <w:sz w:val="24"/>
        </w:rPr>
        <w:t>；</w:t>
      </w:r>
      <w:r>
        <w:rPr>
          <w:i/>
          <w:sz w:val="24"/>
        </w:rPr>
        <w:t>W</w:t>
      </w:r>
      <w:r>
        <w:rPr>
          <w:sz w:val="24"/>
          <w:vertAlign w:val="subscript"/>
        </w:rPr>
        <w:t>b</w:t>
      </w:r>
      <w:r>
        <w:rPr>
          <w:sz w:val="24"/>
        </w:rPr>
        <w:t>为</w:t>
      </w:r>
      <w:proofErr w:type="gramStart"/>
      <w:r>
        <w:rPr>
          <w:sz w:val="24"/>
        </w:rPr>
        <w:t>单条鱼</w:t>
      </w:r>
      <w:proofErr w:type="gramEnd"/>
      <w:r>
        <w:rPr>
          <w:sz w:val="24"/>
        </w:rPr>
        <w:t>肝脏质量</w:t>
      </w:r>
      <w:r>
        <w:rPr>
          <w:sz w:val="24"/>
        </w:rPr>
        <w:t>(g)</w:t>
      </w:r>
      <w:r>
        <w:rPr>
          <w:sz w:val="24"/>
        </w:rPr>
        <w:t>；</w:t>
      </w:r>
      <w:r>
        <w:rPr>
          <w:i/>
          <w:sz w:val="24"/>
        </w:rPr>
        <w:t>W</w:t>
      </w:r>
      <w:r>
        <w:rPr>
          <w:sz w:val="24"/>
          <w:vertAlign w:val="subscript"/>
        </w:rPr>
        <w:t>m</w:t>
      </w:r>
      <w:r>
        <w:rPr>
          <w:sz w:val="24"/>
        </w:rPr>
        <w:t>为</w:t>
      </w:r>
      <w:proofErr w:type="gramStart"/>
      <w:r>
        <w:rPr>
          <w:sz w:val="24"/>
        </w:rPr>
        <w:t>单条鱼</w:t>
      </w:r>
      <w:proofErr w:type="gramEnd"/>
      <w:r>
        <w:rPr>
          <w:sz w:val="24"/>
        </w:rPr>
        <w:t>肠系膜脂肪重</w:t>
      </w:r>
      <w:r>
        <w:rPr>
          <w:sz w:val="24"/>
        </w:rPr>
        <w:t>(g)</w:t>
      </w:r>
      <w:r>
        <w:rPr>
          <w:sz w:val="24"/>
        </w:rPr>
        <w:t>。</w:t>
      </w:r>
    </w:p>
    <w:p w14:paraId="301A7233" w14:textId="77777777" w:rsidR="00CB0688" w:rsidRDefault="00000000">
      <w:pPr>
        <w:spacing w:line="360" w:lineRule="auto"/>
        <w:ind w:firstLineChars="200" w:firstLine="480"/>
        <w:rPr>
          <w:sz w:val="24"/>
        </w:rPr>
      </w:pPr>
      <w:r>
        <w:rPr>
          <w:sz w:val="24"/>
        </w:rPr>
        <w:t>体成分测定鱼体水分含量采用</w:t>
      </w:r>
      <w:r>
        <w:rPr>
          <w:sz w:val="24"/>
        </w:rPr>
        <w:t>105℃</w:t>
      </w:r>
      <w:r>
        <w:rPr>
          <w:sz w:val="24"/>
        </w:rPr>
        <w:t>烘箱干燥恒重法测定，粗蛋白经凯氏定氮法测定总氮含量后估算，粗脂肪采用索氏抽提法测定，粗灰分采用</w:t>
      </w:r>
      <w:r>
        <w:rPr>
          <w:sz w:val="24"/>
        </w:rPr>
        <w:t>550℃</w:t>
      </w:r>
      <w:r>
        <w:rPr>
          <w:sz w:val="24"/>
        </w:rPr>
        <w:t>马弗炉焚烧法进行测定。</w:t>
      </w:r>
    </w:p>
    <w:p w14:paraId="019BD39E" w14:textId="77777777" w:rsidR="00CB0688" w:rsidRDefault="00000000">
      <w:pPr>
        <w:spacing w:line="360" w:lineRule="auto"/>
        <w:ind w:firstLineChars="200" w:firstLine="480"/>
        <w:rPr>
          <w:sz w:val="24"/>
        </w:rPr>
      </w:pPr>
      <w:r>
        <w:rPr>
          <w:sz w:val="24"/>
        </w:rPr>
        <w:t>血清生化指标检测血清相关生化指标：总蛋白</w:t>
      </w:r>
      <w:r>
        <w:rPr>
          <w:sz w:val="24"/>
        </w:rPr>
        <w:t>(TP)</w:t>
      </w:r>
      <w:r>
        <w:rPr>
          <w:sz w:val="24"/>
        </w:rPr>
        <w:t>、白蛋白</w:t>
      </w:r>
      <w:r>
        <w:rPr>
          <w:sz w:val="24"/>
        </w:rPr>
        <w:t>(ALB)</w:t>
      </w:r>
      <w:r>
        <w:rPr>
          <w:sz w:val="24"/>
        </w:rPr>
        <w:t>、总胆汁酸</w:t>
      </w:r>
      <w:r>
        <w:rPr>
          <w:sz w:val="24"/>
        </w:rPr>
        <w:t>(TBA)</w:t>
      </w:r>
      <w:r>
        <w:rPr>
          <w:sz w:val="24"/>
        </w:rPr>
        <w:t>、甘油三酯</w:t>
      </w:r>
      <w:r>
        <w:rPr>
          <w:sz w:val="24"/>
        </w:rPr>
        <w:t>(TG)</w:t>
      </w:r>
      <w:r>
        <w:rPr>
          <w:sz w:val="24"/>
        </w:rPr>
        <w:t>、胆固醇</w:t>
      </w:r>
      <w:r>
        <w:rPr>
          <w:sz w:val="24"/>
        </w:rPr>
        <w:t>(CHO)</w:t>
      </w:r>
      <w:r>
        <w:rPr>
          <w:sz w:val="24"/>
        </w:rPr>
        <w:t>、高密度脂蛋白胆固醇</w:t>
      </w:r>
      <w:r>
        <w:rPr>
          <w:sz w:val="24"/>
        </w:rPr>
        <w:t>(HDL-C)</w:t>
      </w:r>
      <w:r>
        <w:rPr>
          <w:sz w:val="24"/>
        </w:rPr>
        <w:t>、低密度脂蛋白胆固醇</w:t>
      </w:r>
      <w:r>
        <w:rPr>
          <w:sz w:val="24"/>
        </w:rPr>
        <w:t>(LDL-C)</w:t>
      </w:r>
      <w:r>
        <w:rPr>
          <w:sz w:val="24"/>
        </w:rPr>
        <w:t>、葡萄糖</w:t>
      </w:r>
      <w:r>
        <w:rPr>
          <w:sz w:val="24"/>
        </w:rPr>
        <w:t>(GLU)</w:t>
      </w:r>
      <w:r>
        <w:rPr>
          <w:sz w:val="24"/>
        </w:rPr>
        <w:t>、糖化血清蛋白</w:t>
      </w:r>
      <w:r>
        <w:rPr>
          <w:sz w:val="24"/>
        </w:rPr>
        <w:t>(GSP)</w:t>
      </w:r>
      <w:r>
        <w:rPr>
          <w:sz w:val="24"/>
        </w:rPr>
        <w:t>均由塞维尔生物科技有限公司进行检测。</w:t>
      </w:r>
    </w:p>
    <w:p w14:paraId="5211F3A5" w14:textId="77777777" w:rsidR="00CB0688" w:rsidRDefault="00000000">
      <w:pPr>
        <w:spacing w:line="360" w:lineRule="auto"/>
        <w:ind w:firstLineChars="200" w:firstLine="480"/>
        <w:rPr>
          <w:sz w:val="24"/>
        </w:rPr>
      </w:pPr>
      <w:r>
        <w:rPr>
          <w:sz w:val="24"/>
        </w:rPr>
        <w:t>肝脏组织病理学分析每组选取</w:t>
      </w:r>
      <w:r>
        <w:rPr>
          <w:sz w:val="24"/>
        </w:rPr>
        <w:t>3</w:t>
      </w:r>
      <w:r>
        <w:rPr>
          <w:sz w:val="24"/>
        </w:rPr>
        <w:t>尾鱼的肝脏组织，迅速置于</w:t>
      </w:r>
      <w:r>
        <w:rPr>
          <w:sz w:val="24"/>
        </w:rPr>
        <w:t>4%</w:t>
      </w:r>
      <w:r>
        <w:rPr>
          <w:sz w:val="24"/>
        </w:rPr>
        <w:t>多聚甲醛缓冲液中固定</w:t>
      </w:r>
      <w:r>
        <w:rPr>
          <w:sz w:val="24"/>
        </w:rPr>
        <w:t>48h</w:t>
      </w:r>
      <w:r>
        <w:rPr>
          <w:sz w:val="24"/>
        </w:rPr>
        <w:t>，肝脏组织经脱水、石蜡包埋后，使用冷冻切片机取</w:t>
      </w:r>
      <w:proofErr w:type="gramStart"/>
      <w:r>
        <w:rPr>
          <w:sz w:val="24"/>
        </w:rPr>
        <w:t>一</w:t>
      </w:r>
      <w:proofErr w:type="gramEnd"/>
      <w:r>
        <w:rPr>
          <w:sz w:val="24"/>
        </w:rPr>
        <w:t>小段组织制成石蜡切片，再进行苏木精和伊红</w:t>
      </w:r>
      <w:r>
        <w:rPr>
          <w:sz w:val="24"/>
        </w:rPr>
        <w:t>(H.E)</w:t>
      </w:r>
      <w:r>
        <w:rPr>
          <w:sz w:val="24"/>
        </w:rPr>
        <w:t>染色。对于冰冻切片和油红</w:t>
      </w:r>
      <w:r>
        <w:rPr>
          <w:sz w:val="24"/>
        </w:rPr>
        <w:t>O</w:t>
      </w:r>
      <w:r>
        <w:rPr>
          <w:sz w:val="24"/>
        </w:rPr>
        <w:t>染色，肝脏样品使用液氮冷冻，并储存在</w:t>
      </w:r>
      <w:r>
        <w:rPr>
          <w:sz w:val="24"/>
        </w:rPr>
        <w:t>-80℃</w:t>
      </w:r>
      <w:r>
        <w:rPr>
          <w:sz w:val="24"/>
        </w:rPr>
        <w:t>。将连续的冰冻切片切成</w:t>
      </w:r>
      <w:r>
        <w:rPr>
          <w:sz w:val="24"/>
        </w:rPr>
        <w:t>8μm</w:t>
      </w:r>
      <w:r>
        <w:rPr>
          <w:sz w:val="24"/>
        </w:rPr>
        <w:t>厚度，用油红</w:t>
      </w:r>
      <w:r>
        <w:rPr>
          <w:sz w:val="24"/>
        </w:rPr>
        <w:t>O</w:t>
      </w:r>
      <w:r>
        <w:rPr>
          <w:sz w:val="24"/>
        </w:rPr>
        <w:t>染色。使用光学显微镜观察切片，随机检查每个样品的</w:t>
      </w:r>
      <w:r>
        <w:rPr>
          <w:sz w:val="24"/>
        </w:rPr>
        <w:t>3</w:t>
      </w:r>
      <w:r>
        <w:rPr>
          <w:sz w:val="24"/>
        </w:rPr>
        <w:t>个显微镜视野，进行图像分析，并使用</w:t>
      </w:r>
      <w:r>
        <w:rPr>
          <w:sz w:val="24"/>
        </w:rPr>
        <w:t>image-J</w:t>
      </w:r>
      <w:r>
        <w:rPr>
          <w:sz w:val="24"/>
        </w:rPr>
        <w:t>软件进行定量计算。</w:t>
      </w:r>
    </w:p>
    <w:p w14:paraId="15BCD0F8" w14:textId="77777777" w:rsidR="00CB0688" w:rsidRDefault="00000000">
      <w:pPr>
        <w:spacing w:line="360" w:lineRule="auto"/>
        <w:ind w:firstLineChars="200" w:firstLine="480"/>
        <w:rPr>
          <w:sz w:val="24"/>
        </w:rPr>
      </w:pPr>
      <w:r>
        <w:rPr>
          <w:sz w:val="24"/>
        </w:rPr>
        <w:t>肝脏功能、抗氧化性能及肠道消化相关酶活性测定将肝脏和肠道样品解冻后使用生理</w:t>
      </w:r>
      <w:r>
        <w:rPr>
          <w:sz w:val="24"/>
        </w:rPr>
        <w:lastRenderedPageBreak/>
        <w:t>盐水润洗干净，研磨后匀浆，</w:t>
      </w:r>
      <w:r>
        <w:rPr>
          <w:sz w:val="24"/>
        </w:rPr>
        <w:t>3000r/min</w:t>
      </w:r>
      <w:r>
        <w:rPr>
          <w:sz w:val="24"/>
        </w:rPr>
        <w:t>离心</w:t>
      </w:r>
      <w:r>
        <w:rPr>
          <w:sz w:val="24"/>
        </w:rPr>
        <w:t>15min</w:t>
      </w:r>
      <w:r>
        <w:rPr>
          <w:sz w:val="24"/>
        </w:rPr>
        <w:t>后取上清液备用。肝功能相关酶包括谷草转氨酶</w:t>
      </w:r>
      <w:r>
        <w:rPr>
          <w:sz w:val="24"/>
        </w:rPr>
        <w:t>(AST)</w:t>
      </w:r>
      <w:r>
        <w:rPr>
          <w:sz w:val="24"/>
        </w:rPr>
        <w:t>、谷丙转氨酶</w:t>
      </w:r>
      <w:r>
        <w:rPr>
          <w:sz w:val="24"/>
        </w:rPr>
        <w:t>(ALT)</w:t>
      </w:r>
      <w:r>
        <w:rPr>
          <w:sz w:val="24"/>
        </w:rPr>
        <w:t>、碱性磷酸酶</w:t>
      </w:r>
      <w:r>
        <w:rPr>
          <w:sz w:val="24"/>
        </w:rPr>
        <w:t>(ALP)</w:t>
      </w:r>
      <w:r>
        <w:rPr>
          <w:sz w:val="24"/>
        </w:rPr>
        <w:t>；抗氧化性</w:t>
      </w:r>
      <w:proofErr w:type="gramStart"/>
      <w:r>
        <w:rPr>
          <w:sz w:val="24"/>
        </w:rPr>
        <w:t>能相关酶</w:t>
      </w:r>
      <w:proofErr w:type="gramEnd"/>
      <w:r>
        <w:rPr>
          <w:sz w:val="24"/>
        </w:rPr>
        <w:t>包括过氧化氢酶</w:t>
      </w:r>
      <w:r>
        <w:rPr>
          <w:sz w:val="24"/>
        </w:rPr>
        <w:t>(CAT)</w:t>
      </w:r>
      <w:r>
        <w:rPr>
          <w:sz w:val="24"/>
        </w:rPr>
        <w:t>、总超氧化物歧化酶</w:t>
      </w:r>
      <w:r>
        <w:rPr>
          <w:sz w:val="24"/>
        </w:rPr>
        <w:t>(T-SOD)</w:t>
      </w:r>
      <w:r>
        <w:rPr>
          <w:sz w:val="24"/>
        </w:rPr>
        <w:t>、丙二醛</w:t>
      </w:r>
      <w:r>
        <w:rPr>
          <w:sz w:val="24"/>
        </w:rPr>
        <w:t>(MDA)</w:t>
      </w:r>
      <w:r>
        <w:rPr>
          <w:sz w:val="24"/>
        </w:rPr>
        <w:t>，均采用试剂盒</w:t>
      </w:r>
      <w:r>
        <w:rPr>
          <w:sz w:val="24"/>
        </w:rPr>
        <w:t>(</w:t>
      </w:r>
      <w:r>
        <w:rPr>
          <w:sz w:val="24"/>
        </w:rPr>
        <w:t>购自南京建成生物工程研究所有限公司</w:t>
      </w:r>
      <w:r>
        <w:rPr>
          <w:sz w:val="24"/>
        </w:rPr>
        <w:t>)</w:t>
      </w:r>
      <w:r>
        <w:rPr>
          <w:sz w:val="24"/>
        </w:rPr>
        <w:t>测定。肠道消化相关酶包括胰蛋白酶、脂肪酶</w:t>
      </w:r>
      <w:r>
        <w:rPr>
          <w:sz w:val="24"/>
        </w:rPr>
        <w:t>(LPS)</w:t>
      </w:r>
      <w:r>
        <w:rPr>
          <w:sz w:val="24"/>
        </w:rPr>
        <w:t>、</w:t>
      </w:r>
      <w:r>
        <w:rPr>
          <w:sz w:val="24"/>
        </w:rPr>
        <w:t>α-</w:t>
      </w:r>
      <w:r>
        <w:rPr>
          <w:sz w:val="24"/>
        </w:rPr>
        <w:t>淀粉酶</w:t>
      </w:r>
      <w:r>
        <w:rPr>
          <w:sz w:val="24"/>
        </w:rPr>
        <w:t>(AMS)</w:t>
      </w:r>
      <w:r>
        <w:rPr>
          <w:sz w:val="24"/>
        </w:rPr>
        <w:t>、胃蛋白酶，均采用试剂盒</w:t>
      </w:r>
      <w:r>
        <w:rPr>
          <w:sz w:val="24"/>
        </w:rPr>
        <w:t>(</w:t>
      </w:r>
      <w:r>
        <w:rPr>
          <w:sz w:val="24"/>
        </w:rPr>
        <w:t>购自南京建成生物工程研究所有限公司</w:t>
      </w:r>
      <w:r>
        <w:rPr>
          <w:sz w:val="24"/>
        </w:rPr>
        <w:t>)</w:t>
      </w:r>
      <w:r>
        <w:rPr>
          <w:sz w:val="24"/>
        </w:rPr>
        <w:t>测定。</w:t>
      </w:r>
    </w:p>
    <w:p w14:paraId="07A978BD" w14:textId="77777777" w:rsidR="00CB0688" w:rsidRDefault="00000000">
      <w:pPr>
        <w:spacing w:line="360" w:lineRule="auto"/>
        <w:ind w:firstLineChars="200" w:firstLine="480"/>
        <w:rPr>
          <w:sz w:val="24"/>
        </w:rPr>
      </w:pPr>
      <w:r>
        <w:rPr>
          <w:sz w:val="24"/>
        </w:rPr>
        <w:t>脑组织食欲相关基因表达测定采用</w:t>
      </w:r>
      <w:proofErr w:type="spellStart"/>
      <w:r>
        <w:rPr>
          <w:sz w:val="24"/>
        </w:rPr>
        <w:t>RNAiso</w:t>
      </w:r>
      <w:proofErr w:type="spellEnd"/>
      <w:r>
        <w:rPr>
          <w:rFonts w:hint="eastAsia"/>
          <w:sz w:val="24"/>
        </w:rPr>
        <w:t xml:space="preserve"> </w:t>
      </w:r>
      <w:r>
        <w:rPr>
          <w:sz w:val="24"/>
        </w:rPr>
        <w:t>Plus</w:t>
      </w:r>
      <w:r>
        <w:rPr>
          <w:sz w:val="24"/>
        </w:rPr>
        <w:t>试剂</w:t>
      </w:r>
      <w:r>
        <w:rPr>
          <w:sz w:val="24"/>
        </w:rPr>
        <w:t>(</w:t>
      </w:r>
      <w:proofErr w:type="spellStart"/>
      <w:r>
        <w:rPr>
          <w:sz w:val="24"/>
        </w:rPr>
        <w:t>TaKaRa</w:t>
      </w:r>
      <w:proofErr w:type="spellEnd"/>
      <w:r>
        <w:rPr>
          <w:sz w:val="24"/>
        </w:rPr>
        <w:t>，日本</w:t>
      </w:r>
      <w:r>
        <w:rPr>
          <w:sz w:val="24"/>
        </w:rPr>
        <w:t>)</w:t>
      </w:r>
      <w:r>
        <w:rPr>
          <w:sz w:val="24"/>
        </w:rPr>
        <w:t>提取脑组织总</w:t>
      </w:r>
      <w:r>
        <w:rPr>
          <w:sz w:val="24"/>
        </w:rPr>
        <w:t>RNA</w:t>
      </w:r>
      <w:r>
        <w:rPr>
          <w:sz w:val="24"/>
        </w:rPr>
        <w:t>，使用多功能酶标仪测定</w:t>
      </w:r>
      <w:r>
        <w:rPr>
          <w:sz w:val="24"/>
        </w:rPr>
        <w:t>RNA</w:t>
      </w:r>
      <w:r>
        <w:rPr>
          <w:sz w:val="24"/>
        </w:rPr>
        <w:t>的浓度和纯度，保证</w:t>
      </w:r>
      <w:r>
        <w:rPr>
          <w:sz w:val="24"/>
        </w:rPr>
        <w:t>RNA</w:t>
      </w:r>
      <w:r>
        <w:rPr>
          <w:sz w:val="24"/>
        </w:rPr>
        <w:t>的</w:t>
      </w:r>
      <w:r>
        <w:rPr>
          <w:sz w:val="24"/>
        </w:rPr>
        <w:t>A</w:t>
      </w:r>
      <w:r>
        <w:rPr>
          <w:rFonts w:hint="eastAsia"/>
          <w:sz w:val="24"/>
          <w:vertAlign w:val="subscript"/>
        </w:rPr>
        <w:t>260</w:t>
      </w:r>
      <w:r>
        <w:rPr>
          <w:sz w:val="24"/>
        </w:rPr>
        <w:t>/A</w:t>
      </w:r>
      <w:r>
        <w:rPr>
          <w:rFonts w:hint="eastAsia"/>
          <w:sz w:val="24"/>
          <w:vertAlign w:val="subscript"/>
        </w:rPr>
        <w:t>280</w:t>
      </w:r>
      <w:r>
        <w:rPr>
          <w:sz w:val="24"/>
        </w:rPr>
        <w:t>值在</w:t>
      </w:r>
      <w:r>
        <w:rPr>
          <w:sz w:val="24"/>
        </w:rPr>
        <w:t>2.0</w:t>
      </w:r>
      <w:r>
        <w:rPr>
          <w:sz w:val="24"/>
        </w:rPr>
        <w:t>以上，并使用琼脂糖凝胶电泳法测定</w:t>
      </w:r>
      <w:r>
        <w:rPr>
          <w:sz w:val="24"/>
        </w:rPr>
        <w:t>RNA</w:t>
      </w:r>
      <w:r>
        <w:rPr>
          <w:sz w:val="24"/>
        </w:rPr>
        <w:t>的质量。使用</w:t>
      </w:r>
      <w:proofErr w:type="spellStart"/>
      <w:r>
        <w:rPr>
          <w:sz w:val="24"/>
        </w:rPr>
        <w:t>ABScriPt</w:t>
      </w:r>
      <w:proofErr w:type="spellEnd"/>
      <w:r>
        <w:rPr>
          <w:rFonts w:hint="eastAsia"/>
          <w:sz w:val="24"/>
        </w:rPr>
        <w:t xml:space="preserve"> </w:t>
      </w:r>
      <w:r>
        <w:rPr>
          <w:sz w:val="24"/>
        </w:rPr>
        <w:t>III</w:t>
      </w:r>
      <w:r>
        <w:rPr>
          <w:rFonts w:hint="eastAsia"/>
          <w:sz w:val="24"/>
        </w:rPr>
        <w:t xml:space="preserve"> </w:t>
      </w:r>
      <w:r>
        <w:rPr>
          <w:sz w:val="24"/>
        </w:rPr>
        <w:t>Reverse</w:t>
      </w:r>
      <w:r>
        <w:rPr>
          <w:rFonts w:hint="eastAsia"/>
          <w:sz w:val="24"/>
        </w:rPr>
        <w:t xml:space="preserve"> </w:t>
      </w:r>
      <w:r>
        <w:rPr>
          <w:sz w:val="24"/>
        </w:rPr>
        <w:t>Transcriptase</w:t>
      </w:r>
      <w:r>
        <w:rPr>
          <w:rFonts w:hint="eastAsia"/>
          <w:sz w:val="24"/>
        </w:rPr>
        <w:t xml:space="preserve"> </w:t>
      </w:r>
      <w:r>
        <w:rPr>
          <w:sz w:val="24"/>
        </w:rPr>
        <w:t>B</w:t>
      </w:r>
      <w:r>
        <w:rPr>
          <w:sz w:val="24"/>
        </w:rPr>
        <w:t>逆转录酶</w:t>
      </w:r>
      <w:r>
        <w:rPr>
          <w:sz w:val="24"/>
        </w:rPr>
        <w:t>(</w:t>
      </w:r>
      <w:r>
        <w:rPr>
          <w:sz w:val="24"/>
        </w:rPr>
        <w:t>型号：</w:t>
      </w:r>
      <w:r>
        <w:rPr>
          <w:sz w:val="24"/>
        </w:rPr>
        <w:t>RK26501</w:t>
      </w:r>
      <w:r>
        <w:rPr>
          <w:sz w:val="24"/>
        </w:rPr>
        <w:t>，爱博泰克生物科技有限公司，武汉</w:t>
      </w:r>
      <w:r>
        <w:rPr>
          <w:sz w:val="24"/>
        </w:rPr>
        <w:t>)</w:t>
      </w:r>
      <w:r>
        <w:rPr>
          <w:sz w:val="24"/>
        </w:rPr>
        <w:t>进行逆转录合成</w:t>
      </w:r>
      <w:r>
        <w:rPr>
          <w:sz w:val="24"/>
        </w:rPr>
        <w:t>cDNA</w:t>
      </w:r>
      <w:r>
        <w:rPr>
          <w:sz w:val="24"/>
        </w:rPr>
        <w:t>。从本实验室所有鱼基因组数据库</w:t>
      </w:r>
      <w:r>
        <w:rPr>
          <w:sz w:val="24"/>
        </w:rPr>
        <w:t>(http://genomes.igb-berlin.de/)</w:t>
      </w:r>
      <w:r>
        <w:rPr>
          <w:sz w:val="24"/>
        </w:rPr>
        <w:t>下载的基因组文件，根据</w:t>
      </w:r>
      <w:proofErr w:type="gramStart"/>
      <w:r>
        <w:rPr>
          <w:sz w:val="24"/>
        </w:rPr>
        <w:t>鳜</w:t>
      </w:r>
      <w:proofErr w:type="gramEnd"/>
      <w:r>
        <w:rPr>
          <w:sz w:val="24"/>
        </w:rPr>
        <w:t>cDNA</w:t>
      </w:r>
      <w:r>
        <w:rPr>
          <w:sz w:val="24"/>
        </w:rPr>
        <w:t>序列，利用</w:t>
      </w:r>
      <w:r>
        <w:rPr>
          <w:sz w:val="24"/>
        </w:rPr>
        <w:t>Primer</w:t>
      </w:r>
      <w:r>
        <w:rPr>
          <w:rFonts w:hint="eastAsia"/>
          <w:sz w:val="24"/>
        </w:rPr>
        <w:t xml:space="preserve"> </w:t>
      </w:r>
      <w:r>
        <w:rPr>
          <w:sz w:val="24"/>
        </w:rPr>
        <w:t>Premier</w:t>
      </w:r>
      <w:r>
        <w:rPr>
          <w:rFonts w:hint="eastAsia"/>
          <w:sz w:val="24"/>
        </w:rPr>
        <w:t xml:space="preserve"> </w:t>
      </w:r>
      <w:r>
        <w:rPr>
          <w:sz w:val="24"/>
        </w:rPr>
        <w:t>5.0</w:t>
      </w:r>
      <w:r>
        <w:rPr>
          <w:sz w:val="24"/>
        </w:rPr>
        <w:t>软件设计荧光定量</w:t>
      </w:r>
      <w:r>
        <w:rPr>
          <w:sz w:val="24"/>
        </w:rPr>
        <w:t>PCR</w:t>
      </w:r>
      <w:r>
        <w:rPr>
          <w:sz w:val="24"/>
        </w:rPr>
        <w:t>引物</w:t>
      </w:r>
      <w:r>
        <w:rPr>
          <w:sz w:val="24"/>
        </w:rPr>
        <w:t>(</w:t>
      </w:r>
      <w:r>
        <w:rPr>
          <w:sz w:val="24"/>
        </w:rPr>
        <w:t>表</w:t>
      </w:r>
      <w:r>
        <w:rPr>
          <w:sz w:val="24"/>
        </w:rPr>
        <w:t>1)</w:t>
      </w:r>
      <w:r>
        <w:rPr>
          <w:sz w:val="24"/>
        </w:rPr>
        <w:t>，由生工生物工程</w:t>
      </w:r>
      <w:r>
        <w:rPr>
          <w:sz w:val="24"/>
        </w:rPr>
        <w:t>(</w:t>
      </w:r>
      <w:r>
        <w:rPr>
          <w:sz w:val="24"/>
        </w:rPr>
        <w:t>上海</w:t>
      </w:r>
      <w:r>
        <w:rPr>
          <w:sz w:val="24"/>
        </w:rPr>
        <w:t>)</w:t>
      </w:r>
      <w:r>
        <w:rPr>
          <w:sz w:val="24"/>
        </w:rPr>
        <w:t>股份有限公司合成。荧光定量</w:t>
      </w:r>
      <w:r>
        <w:rPr>
          <w:sz w:val="24"/>
        </w:rPr>
        <w:t>PCR</w:t>
      </w:r>
      <w:r>
        <w:rPr>
          <w:sz w:val="24"/>
        </w:rPr>
        <w:t>反应采用</w:t>
      </w:r>
      <w:proofErr w:type="spellStart"/>
      <w:r>
        <w:rPr>
          <w:sz w:val="24"/>
        </w:rPr>
        <w:t>Genious</w:t>
      </w:r>
      <w:proofErr w:type="spellEnd"/>
      <w:r>
        <w:rPr>
          <w:rFonts w:hint="eastAsia"/>
          <w:sz w:val="24"/>
        </w:rPr>
        <w:t xml:space="preserve"> </w:t>
      </w:r>
      <w:r>
        <w:rPr>
          <w:sz w:val="24"/>
        </w:rPr>
        <w:t>2X</w:t>
      </w:r>
      <w:r>
        <w:rPr>
          <w:rFonts w:hint="eastAsia"/>
          <w:sz w:val="24"/>
        </w:rPr>
        <w:t xml:space="preserve"> </w:t>
      </w:r>
      <w:r>
        <w:rPr>
          <w:sz w:val="24"/>
        </w:rPr>
        <w:t>SYBR</w:t>
      </w:r>
      <w:r>
        <w:rPr>
          <w:rFonts w:hint="eastAsia"/>
          <w:sz w:val="24"/>
        </w:rPr>
        <w:t xml:space="preserve"> </w:t>
      </w:r>
      <w:r>
        <w:rPr>
          <w:sz w:val="24"/>
        </w:rPr>
        <w:t>Green</w:t>
      </w:r>
      <w:r>
        <w:rPr>
          <w:rFonts w:hint="eastAsia"/>
          <w:sz w:val="24"/>
        </w:rPr>
        <w:t xml:space="preserve"> </w:t>
      </w:r>
      <w:r>
        <w:rPr>
          <w:sz w:val="24"/>
        </w:rPr>
        <w:t>Fast</w:t>
      </w:r>
      <w:r>
        <w:rPr>
          <w:rFonts w:hint="eastAsia"/>
          <w:sz w:val="24"/>
        </w:rPr>
        <w:t xml:space="preserve"> </w:t>
      </w:r>
      <w:r>
        <w:rPr>
          <w:sz w:val="24"/>
        </w:rPr>
        <w:t>qPCR</w:t>
      </w:r>
      <w:r>
        <w:rPr>
          <w:rFonts w:hint="eastAsia"/>
          <w:sz w:val="24"/>
        </w:rPr>
        <w:t xml:space="preserve"> </w:t>
      </w:r>
      <w:r>
        <w:rPr>
          <w:sz w:val="24"/>
        </w:rPr>
        <w:t>Mix(</w:t>
      </w:r>
      <w:r>
        <w:rPr>
          <w:sz w:val="24"/>
        </w:rPr>
        <w:t>型号</w:t>
      </w:r>
      <w:r>
        <w:rPr>
          <w:sz w:val="24"/>
        </w:rPr>
        <w:t>RK21207</w:t>
      </w:r>
      <w:r>
        <w:rPr>
          <w:sz w:val="24"/>
        </w:rPr>
        <w:t>；爱博泰克生物科技有限公司，武汉</w:t>
      </w:r>
      <w:r>
        <w:rPr>
          <w:sz w:val="24"/>
        </w:rPr>
        <w:t>)</w:t>
      </w:r>
      <w:r>
        <w:rPr>
          <w:sz w:val="24"/>
        </w:rPr>
        <w:t>在荧光定量</w:t>
      </w:r>
      <w:r>
        <w:rPr>
          <w:sz w:val="24"/>
        </w:rPr>
        <w:t>PCR</w:t>
      </w:r>
      <w:r>
        <w:rPr>
          <w:sz w:val="24"/>
        </w:rPr>
        <w:t>仪</w:t>
      </w:r>
      <w:r>
        <w:rPr>
          <w:sz w:val="24"/>
        </w:rPr>
        <w:t>(CFX</w:t>
      </w:r>
      <w:r>
        <w:rPr>
          <w:rFonts w:hint="eastAsia"/>
          <w:sz w:val="24"/>
        </w:rPr>
        <w:t xml:space="preserve"> </w:t>
      </w:r>
      <w:r>
        <w:rPr>
          <w:sz w:val="24"/>
        </w:rPr>
        <w:t>Connect</w:t>
      </w:r>
      <w:r>
        <w:rPr>
          <w:rFonts w:hint="eastAsia"/>
          <w:sz w:val="24"/>
        </w:rPr>
        <w:t xml:space="preserve"> </w:t>
      </w:r>
      <w:r>
        <w:rPr>
          <w:sz w:val="24"/>
        </w:rPr>
        <w:t>Real-Time</w:t>
      </w:r>
      <w:r>
        <w:rPr>
          <w:rFonts w:hint="eastAsia"/>
          <w:sz w:val="24"/>
        </w:rPr>
        <w:t xml:space="preserve"> </w:t>
      </w:r>
      <w:r>
        <w:rPr>
          <w:sz w:val="24"/>
        </w:rPr>
        <w:t>System</w:t>
      </w:r>
      <w:r>
        <w:rPr>
          <w:sz w:val="24"/>
        </w:rPr>
        <w:t>，</w:t>
      </w:r>
      <w:r>
        <w:rPr>
          <w:sz w:val="24"/>
        </w:rPr>
        <w:t>BIO-RAD</w:t>
      </w:r>
      <w:r>
        <w:rPr>
          <w:sz w:val="24"/>
        </w:rPr>
        <w:t>，</w:t>
      </w:r>
      <w:r>
        <w:rPr>
          <w:sz w:val="24"/>
        </w:rPr>
        <w:t>Hercules</w:t>
      </w:r>
      <w:r>
        <w:rPr>
          <w:sz w:val="24"/>
        </w:rPr>
        <w:t>，美国</w:t>
      </w:r>
      <w:r>
        <w:rPr>
          <w:sz w:val="24"/>
        </w:rPr>
        <w:t>)</w:t>
      </w:r>
      <w:r>
        <w:rPr>
          <w:sz w:val="24"/>
        </w:rPr>
        <w:t>上进行，使用</w:t>
      </w:r>
      <w:r>
        <w:rPr>
          <w:sz w:val="24"/>
        </w:rPr>
        <w:t>rpl13a</w:t>
      </w:r>
      <w:r>
        <w:rPr>
          <w:sz w:val="24"/>
        </w:rPr>
        <w:t>基因为内源基因，每个反应</w:t>
      </w:r>
      <w:r>
        <w:rPr>
          <w:sz w:val="24"/>
        </w:rPr>
        <w:t>3</w:t>
      </w:r>
      <w:r>
        <w:rPr>
          <w:sz w:val="24"/>
        </w:rPr>
        <w:t>个技术重复，并使用</w:t>
      </w:r>
      <w:r>
        <w:rPr>
          <w:sz w:val="24"/>
        </w:rPr>
        <w:t>2⁻</w:t>
      </w:r>
      <w:r>
        <w:rPr>
          <w:sz w:val="24"/>
          <w:vertAlign w:val="superscript"/>
        </w:rPr>
        <w:t>ΔΔCt</w:t>
      </w:r>
      <w:proofErr w:type="gramStart"/>
      <w:r>
        <w:rPr>
          <w:sz w:val="24"/>
        </w:rPr>
        <w:t>值方法</w:t>
      </w:r>
      <w:proofErr w:type="gramEnd"/>
      <w:r>
        <w:rPr>
          <w:sz w:val="24"/>
        </w:rPr>
        <w:t>分析目的基因相对表达水平。</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38AA0037" w14:textId="77777777">
        <w:tc>
          <w:tcPr>
            <w:tcW w:w="8296" w:type="dxa"/>
          </w:tcPr>
          <w:p w14:paraId="0B899872" w14:textId="77777777" w:rsidR="00CB0688" w:rsidRDefault="00000000">
            <w:pPr>
              <w:spacing w:line="360" w:lineRule="auto"/>
              <w:jc w:val="center"/>
              <w:rPr>
                <w:sz w:val="24"/>
              </w:rPr>
            </w:pPr>
            <w:r>
              <w:rPr>
                <w:noProof/>
                <w:sz w:val="24"/>
              </w:rPr>
              <w:drawing>
                <wp:inline distT="0" distB="0" distL="0" distR="0" wp14:anchorId="5DDC3560" wp14:editId="63F89CB1">
                  <wp:extent cx="4707890" cy="1368425"/>
                  <wp:effectExtent l="0" t="0" r="3810" b="3175"/>
                  <wp:docPr id="3243800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80086" name="图片 1"/>
                          <pic:cNvPicPr>
                            <a:picLocks noChangeAspect="1"/>
                          </pic:cNvPicPr>
                        </pic:nvPicPr>
                        <pic:blipFill>
                          <a:blip r:embed="rId28"/>
                          <a:stretch>
                            <a:fillRect/>
                          </a:stretch>
                        </pic:blipFill>
                        <pic:spPr>
                          <a:xfrm>
                            <a:off x="0" y="0"/>
                            <a:ext cx="4737151" cy="1377344"/>
                          </a:xfrm>
                          <a:prstGeom prst="rect">
                            <a:avLst/>
                          </a:prstGeom>
                        </pic:spPr>
                      </pic:pic>
                    </a:graphicData>
                  </a:graphic>
                </wp:inline>
              </w:drawing>
            </w:r>
          </w:p>
        </w:tc>
      </w:tr>
    </w:tbl>
    <w:p w14:paraId="6CD71DA9" w14:textId="77777777" w:rsidR="00CB0688" w:rsidRDefault="00000000">
      <w:pPr>
        <w:spacing w:line="360" w:lineRule="auto"/>
        <w:rPr>
          <w:sz w:val="24"/>
        </w:rPr>
      </w:pPr>
      <w:r>
        <w:rPr>
          <w:sz w:val="24"/>
        </w:rPr>
        <w:t>1.4</w:t>
      </w:r>
      <w:r>
        <w:rPr>
          <w:sz w:val="24"/>
        </w:rPr>
        <w:t>数据分析</w:t>
      </w:r>
    </w:p>
    <w:p w14:paraId="1399DAE0" w14:textId="77777777" w:rsidR="00CB0688" w:rsidRDefault="00000000">
      <w:pPr>
        <w:spacing w:line="360" w:lineRule="auto"/>
        <w:ind w:firstLineChars="200" w:firstLine="480"/>
        <w:rPr>
          <w:sz w:val="24"/>
        </w:rPr>
      </w:pPr>
      <w:r>
        <w:rPr>
          <w:sz w:val="24"/>
        </w:rPr>
        <w:t>本实验中数据均以平均值</w:t>
      </w:r>
      <w:r>
        <w:rPr>
          <w:sz w:val="24"/>
        </w:rPr>
        <w:t>±</w:t>
      </w:r>
      <w:r>
        <w:rPr>
          <w:sz w:val="24"/>
        </w:rPr>
        <w:t>标准差</w:t>
      </w:r>
      <w:r>
        <w:rPr>
          <w:sz w:val="24"/>
        </w:rPr>
        <w:t>(</w:t>
      </w:r>
      <w:proofErr w:type="spellStart"/>
      <w:r>
        <w:rPr>
          <w:sz w:val="24"/>
        </w:rPr>
        <w:t>mean±SD</w:t>
      </w:r>
      <w:proofErr w:type="spellEnd"/>
      <w:r>
        <w:rPr>
          <w:sz w:val="24"/>
        </w:rPr>
        <w:t>)</w:t>
      </w:r>
      <w:r>
        <w:rPr>
          <w:sz w:val="24"/>
        </w:rPr>
        <w:t>表示。采用</w:t>
      </w:r>
      <w:r>
        <w:rPr>
          <w:sz w:val="24"/>
        </w:rPr>
        <w:t>SPSS19.0</w:t>
      </w:r>
      <w:r>
        <w:rPr>
          <w:sz w:val="24"/>
        </w:rPr>
        <w:t>软件进行统计分析，同组数据先经单样本</w:t>
      </w:r>
      <w:r>
        <w:rPr>
          <w:sz w:val="24"/>
        </w:rPr>
        <w:t>T</w:t>
      </w:r>
      <w:r>
        <w:rPr>
          <w:sz w:val="24"/>
        </w:rPr>
        <w:t>检验</w:t>
      </w:r>
      <w:r>
        <w:rPr>
          <w:sz w:val="24"/>
        </w:rPr>
        <w:t>(One</w:t>
      </w:r>
      <w:r>
        <w:rPr>
          <w:rFonts w:hint="eastAsia"/>
          <w:sz w:val="24"/>
        </w:rPr>
        <w:t xml:space="preserve"> </w:t>
      </w:r>
      <w:r>
        <w:rPr>
          <w:sz w:val="24"/>
        </w:rPr>
        <w:t>Sample</w:t>
      </w:r>
      <w:r>
        <w:rPr>
          <w:rFonts w:hint="eastAsia"/>
          <w:sz w:val="24"/>
        </w:rPr>
        <w:t xml:space="preserve"> </w:t>
      </w:r>
      <w:r>
        <w:rPr>
          <w:sz w:val="24"/>
        </w:rPr>
        <w:t>T-test)</w:t>
      </w:r>
      <w:r>
        <w:rPr>
          <w:sz w:val="24"/>
        </w:rPr>
        <w:t>确认分布特征。预实验及各组间生长与体成分数据比较使用单因素方差分析</w:t>
      </w:r>
      <w:r>
        <w:rPr>
          <w:sz w:val="24"/>
        </w:rPr>
        <w:t>(One-Way</w:t>
      </w:r>
      <w:r>
        <w:rPr>
          <w:rFonts w:hint="eastAsia"/>
          <w:sz w:val="24"/>
        </w:rPr>
        <w:t xml:space="preserve"> </w:t>
      </w:r>
      <w:r>
        <w:rPr>
          <w:sz w:val="24"/>
        </w:rPr>
        <w:t>ANOVA)</w:t>
      </w:r>
      <w:r>
        <w:rPr>
          <w:sz w:val="24"/>
        </w:rPr>
        <w:t>，组间差异显著性通过</w:t>
      </w:r>
      <w:r>
        <w:rPr>
          <w:sz w:val="24"/>
        </w:rPr>
        <w:t>Duncan</w:t>
      </w:r>
      <w:r>
        <w:rPr>
          <w:sz w:val="24"/>
        </w:rPr>
        <w:t>氏法进行多重比较，</w:t>
      </w:r>
      <w:r>
        <w:rPr>
          <w:i/>
          <w:iCs/>
          <w:sz w:val="24"/>
        </w:rPr>
        <w:t>P</w:t>
      </w:r>
      <w:r>
        <w:rPr>
          <w:sz w:val="24"/>
        </w:rPr>
        <w:t>&lt;0.05</w:t>
      </w:r>
      <w:r>
        <w:rPr>
          <w:sz w:val="24"/>
        </w:rPr>
        <w:t>视为差异显著。</w:t>
      </w:r>
    </w:p>
    <w:p w14:paraId="106E8E3B" w14:textId="77777777" w:rsidR="00CB0688" w:rsidRDefault="00000000">
      <w:pPr>
        <w:spacing w:line="360" w:lineRule="auto"/>
        <w:rPr>
          <w:sz w:val="24"/>
        </w:rPr>
      </w:pPr>
      <w:r>
        <w:rPr>
          <w:sz w:val="24"/>
        </w:rPr>
        <w:t>2</w:t>
      </w:r>
      <w:r>
        <w:rPr>
          <w:sz w:val="24"/>
        </w:rPr>
        <w:t>结果</w:t>
      </w:r>
    </w:p>
    <w:p w14:paraId="7C533284" w14:textId="77777777" w:rsidR="00CB0688" w:rsidRDefault="00000000">
      <w:pPr>
        <w:spacing w:line="360" w:lineRule="auto"/>
        <w:rPr>
          <w:sz w:val="24"/>
        </w:rPr>
      </w:pPr>
      <w:r>
        <w:rPr>
          <w:sz w:val="24"/>
        </w:rPr>
        <w:t>2.1</w:t>
      </w:r>
      <w:proofErr w:type="gramStart"/>
      <w:r>
        <w:rPr>
          <w:sz w:val="24"/>
        </w:rPr>
        <w:t>三</w:t>
      </w:r>
      <w:proofErr w:type="gramEnd"/>
      <w:r>
        <w:rPr>
          <w:sz w:val="24"/>
        </w:rPr>
        <w:t>种</w:t>
      </w:r>
      <w:proofErr w:type="gramStart"/>
      <w:r>
        <w:rPr>
          <w:sz w:val="24"/>
        </w:rPr>
        <w:t>诱</w:t>
      </w:r>
      <w:proofErr w:type="gramEnd"/>
      <w:r>
        <w:rPr>
          <w:sz w:val="24"/>
        </w:rPr>
        <w:t>食</w:t>
      </w:r>
      <w:proofErr w:type="gramStart"/>
      <w:r>
        <w:rPr>
          <w:sz w:val="24"/>
        </w:rPr>
        <w:t>剂最佳</w:t>
      </w:r>
      <w:proofErr w:type="gramEnd"/>
      <w:r>
        <w:rPr>
          <w:sz w:val="24"/>
        </w:rPr>
        <w:t>浓度筛选</w:t>
      </w:r>
    </w:p>
    <w:p w14:paraId="1EC5DDED" w14:textId="77777777" w:rsidR="00CB0688" w:rsidRDefault="00000000">
      <w:pPr>
        <w:spacing w:line="360" w:lineRule="auto"/>
        <w:ind w:firstLineChars="200" w:firstLine="480"/>
        <w:rPr>
          <w:sz w:val="24"/>
        </w:rPr>
      </w:pPr>
      <w:r>
        <w:rPr>
          <w:sz w:val="24"/>
        </w:rPr>
        <w:t>在大蒜素浓度</w:t>
      </w:r>
      <w:r>
        <w:rPr>
          <w:sz w:val="24"/>
        </w:rPr>
        <w:t>0.1%</w:t>
      </w:r>
      <w:r>
        <w:rPr>
          <w:sz w:val="24"/>
        </w:rPr>
        <w:t>～</w:t>
      </w:r>
      <w:r>
        <w:rPr>
          <w:sz w:val="24"/>
        </w:rPr>
        <w:t>0.5%</w:t>
      </w:r>
      <w:r>
        <w:rPr>
          <w:sz w:val="24"/>
        </w:rPr>
        <w:t>范围内，</w:t>
      </w:r>
      <w:proofErr w:type="gramStart"/>
      <w:r>
        <w:rPr>
          <w:sz w:val="24"/>
        </w:rPr>
        <w:t>诱</w:t>
      </w:r>
      <w:proofErr w:type="gramEnd"/>
      <w:r>
        <w:rPr>
          <w:sz w:val="24"/>
        </w:rPr>
        <w:t>食</w:t>
      </w:r>
      <w:proofErr w:type="gramStart"/>
      <w:r>
        <w:rPr>
          <w:sz w:val="24"/>
        </w:rPr>
        <w:t>剂区域</w:t>
      </w:r>
      <w:proofErr w:type="gramEnd"/>
      <w:r>
        <w:rPr>
          <w:sz w:val="24"/>
        </w:rPr>
        <w:t>相对进鱼次数呈正态分布，且</w:t>
      </w:r>
      <w:r>
        <w:rPr>
          <w:sz w:val="24"/>
        </w:rPr>
        <w:t>0.4%</w:t>
      </w:r>
      <w:r>
        <w:rPr>
          <w:sz w:val="24"/>
        </w:rPr>
        <w:t>的大蒜素</w:t>
      </w:r>
      <w:proofErr w:type="gramStart"/>
      <w:r>
        <w:rPr>
          <w:sz w:val="24"/>
        </w:rPr>
        <w:t>诱</w:t>
      </w:r>
      <w:proofErr w:type="gramEnd"/>
      <w:r>
        <w:rPr>
          <w:sz w:val="24"/>
        </w:rPr>
        <w:t>食效果最强</w:t>
      </w:r>
      <w:r>
        <w:rPr>
          <w:rFonts w:hint="eastAsia"/>
          <w:sz w:val="24"/>
        </w:rPr>
        <w:t>(</w:t>
      </w:r>
      <w:r>
        <w:rPr>
          <w:rFonts w:hint="eastAsia"/>
          <w:sz w:val="24"/>
        </w:rPr>
        <w:t>图</w:t>
      </w:r>
      <w:r>
        <w:rPr>
          <w:rFonts w:hint="eastAsia"/>
          <w:sz w:val="24"/>
        </w:rPr>
        <w:t>1-b)</w:t>
      </w:r>
      <w:r>
        <w:rPr>
          <w:sz w:val="24"/>
        </w:rPr>
        <w:t>。在阿魏浓度</w:t>
      </w:r>
      <w:r>
        <w:rPr>
          <w:sz w:val="24"/>
        </w:rPr>
        <w:t>0.5%</w:t>
      </w:r>
      <w:r>
        <w:rPr>
          <w:sz w:val="24"/>
        </w:rPr>
        <w:t>～</w:t>
      </w:r>
      <w:r>
        <w:rPr>
          <w:sz w:val="24"/>
        </w:rPr>
        <w:t>2.5%</w:t>
      </w:r>
      <w:r>
        <w:rPr>
          <w:sz w:val="24"/>
        </w:rPr>
        <w:t>范围内，</w:t>
      </w:r>
      <w:proofErr w:type="gramStart"/>
      <w:r>
        <w:rPr>
          <w:sz w:val="24"/>
        </w:rPr>
        <w:t>诱</w:t>
      </w:r>
      <w:proofErr w:type="gramEnd"/>
      <w:r>
        <w:rPr>
          <w:sz w:val="24"/>
        </w:rPr>
        <w:t>食</w:t>
      </w:r>
      <w:proofErr w:type="gramStart"/>
      <w:r>
        <w:rPr>
          <w:sz w:val="24"/>
        </w:rPr>
        <w:t>剂区域</w:t>
      </w:r>
      <w:proofErr w:type="gramEnd"/>
      <w:r>
        <w:rPr>
          <w:sz w:val="24"/>
        </w:rPr>
        <w:t>相对进鱼次数呈正态分布，且</w:t>
      </w:r>
      <w:r>
        <w:rPr>
          <w:sz w:val="24"/>
        </w:rPr>
        <w:t>1.5%</w:t>
      </w:r>
      <w:r>
        <w:rPr>
          <w:sz w:val="24"/>
        </w:rPr>
        <w:t>的阿魏</w:t>
      </w:r>
      <w:proofErr w:type="gramStart"/>
      <w:r>
        <w:rPr>
          <w:sz w:val="24"/>
        </w:rPr>
        <w:t>诱</w:t>
      </w:r>
      <w:proofErr w:type="gramEnd"/>
      <w:r>
        <w:rPr>
          <w:sz w:val="24"/>
        </w:rPr>
        <w:t>食效果最强</w:t>
      </w:r>
      <w:r>
        <w:rPr>
          <w:rFonts w:hint="eastAsia"/>
          <w:sz w:val="24"/>
        </w:rPr>
        <w:t>(</w:t>
      </w:r>
      <w:r>
        <w:rPr>
          <w:rFonts w:hint="eastAsia"/>
          <w:sz w:val="24"/>
        </w:rPr>
        <w:t>图</w:t>
      </w:r>
      <w:r>
        <w:rPr>
          <w:rFonts w:hint="eastAsia"/>
          <w:sz w:val="24"/>
        </w:rPr>
        <w:t>1-c)</w:t>
      </w:r>
      <w:r>
        <w:rPr>
          <w:sz w:val="24"/>
        </w:rPr>
        <w:t>。在虾膏浓度为</w:t>
      </w:r>
      <w:r>
        <w:rPr>
          <w:sz w:val="24"/>
        </w:rPr>
        <w:t>1%</w:t>
      </w:r>
      <w:r>
        <w:rPr>
          <w:sz w:val="24"/>
        </w:rPr>
        <w:t>～</w:t>
      </w:r>
      <w:r>
        <w:rPr>
          <w:sz w:val="24"/>
        </w:rPr>
        <w:t>5%</w:t>
      </w:r>
      <w:r>
        <w:rPr>
          <w:sz w:val="24"/>
        </w:rPr>
        <w:t>的范围内，</w:t>
      </w:r>
      <w:proofErr w:type="gramStart"/>
      <w:r>
        <w:rPr>
          <w:sz w:val="24"/>
        </w:rPr>
        <w:t>诱</w:t>
      </w:r>
      <w:proofErr w:type="gramEnd"/>
      <w:r>
        <w:rPr>
          <w:sz w:val="24"/>
        </w:rPr>
        <w:t>食</w:t>
      </w:r>
      <w:proofErr w:type="gramStart"/>
      <w:r>
        <w:rPr>
          <w:sz w:val="24"/>
        </w:rPr>
        <w:t>剂区</w:t>
      </w:r>
      <w:r>
        <w:rPr>
          <w:sz w:val="24"/>
        </w:rPr>
        <w:lastRenderedPageBreak/>
        <w:t>域</w:t>
      </w:r>
      <w:proofErr w:type="gramEnd"/>
      <w:r>
        <w:rPr>
          <w:sz w:val="24"/>
        </w:rPr>
        <w:t>相对进鱼次数呈正态分布，且</w:t>
      </w:r>
      <w:r>
        <w:rPr>
          <w:sz w:val="24"/>
        </w:rPr>
        <w:t>4%</w:t>
      </w:r>
      <w:r>
        <w:rPr>
          <w:sz w:val="24"/>
        </w:rPr>
        <w:t>的虾膏</w:t>
      </w:r>
      <w:proofErr w:type="gramStart"/>
      <w:r>
        <w:rPr>
          <w:sz w:val="24"/>
        </w:rPr>
        <w:t>诱</w:t>
      </w:r>
      <w:proofErr w:type="gramEnd"/>
      <w:r>
        <w:rPr>
          <w:sz w:val="24"/>
        </w:rPr>
        <w:t>食效果最强</w:t>
      </w:r>
      <w:r>
        <w:rPr>
          <w:rFonts w:hint="eastAsia"/>
          <w:sz w:val="24"/>
        </w:rPr>
        <w:t>(</w:t>
      </w:r>
      <w:r>
        <w:rPr>
          <w:rFonts w:hint="eastAsia"/>
          <w:sz w:val="24"/>
        </w:rPr>
        <w:t>图</w:t>
      </w:r>
      <w:r>
        <w:rPr>
          <w:rFonts w:hint="eastAsia"/>
          <w:sz w:val="24"/>
        </w:rPr>
        <w:t>1-d)</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489E67AC" w14:textId="77777777">
        <w:tc>
          <w:tcPr>
            <w:tcW w:w="8296" w:type="dxa"/>
          </w:tcPr>
          <w:p w14:paraId="27DF9D33" w14:textId="77777777" w:rsidR="00CB0688" w:rsidRDefault="00000000">
            <w:pPr>
              <w:spacing w:line="360" w:lineRule="auto"/>
              <w:jc w:val="center"/>
              <w:rPr>
                <w:sz w:val="24"/>
              </w:rPr>
            </w:pPr>
            <w:r>
              <w:rPr>
                <w:noProof/>
                <w:sz w:val="24"/>
              </w:rPr>
              <w:drawing>
                <wp:inline distT="0" distB="0" distL="0" distR="0" wp14:anchorId="53A02D8F" wp14:editId="43009912">
                  <wp:extent cx="4979670" cy="1322070"/>
                  <wp:effectExtent l="0" t="0" r="11430" b="11430"/>
                  <wp:docPr id="14725681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68135" name="图片 1"/>
                          <pic:cNvPicPr>
                            <a:picLocks noChangeAspect="1"/>
                          </pic:cNvPicPr>
                        </pic:nvPicPr>
                        <pic:blipFill>
                          <a:blip r:embed="rId29"/>
                          <a:stretch>
                            <a:fillRect/>
                          </a:stretch>
                        </pic:blipFill>
                        <pic:spPr>
                          <a:xfrm>
                            <a:off x="0" y="0"/>
                            <a:ext cx="4990385" cy="1325402"/>
                          </a:xfrm>
                          <a:prstGeom prst="rect">
                            <a:avLst/>
                          </a:prstGeom>
                        </pic:spPr>
                      </pic:pic>
                    </a:graphicData>
                  </a:graphic>
                </wp:inline>
              </w:drawing>
            </w:r>
          </w:p>
        </w:tc>
      </w:tr>
    </w:tbl>
    <w:p w14:paraId="7FFC0986" w14:textId="77777777" w:rsidR="00CB0688" w:rsidRDefault="00000000">
      <w:pPr>
        <w:spacing w:line="360" w:lineRule="auto"/>
        <w:rPr>
          <w:sz w:val="24"/>
        </w:rPr>
      </w:pPr>
      <w:r>
        <w:rPr>
          <w:sz w:val="24"/>
        </w:rPr>
        <w:t>2.2</w:t>
      </w:r>
      <w:r>
        <w:rPr>
          <w:sz w:val="24"/>
        </w:rPr>
        <w:t>生长性能</w:t>
      </w:r>
    </w:p>
    <w:p w14:paraId="030643EF" w14:textId="77777777" w:rsidR="00CB0688" w:rsidRDefault="00000000">
      <w:pPr>
        <w:spacing w:line="360" w:lineRule="auto"/>
        <w:ind w:firstLineChars="200" w:firstLine="480"/>
        <w:rPr>
          <w:sz w:val="24"/>
        </w:rPr>
      </w:pPr>
      <w:r>
        <w:rPr>
          <w:sz w:val="24"/>
        </w:rPr>
        <w:t>与空白组相比：阿魏组的</w:t>
      </w:r>
      <w:r>
        <w:rPr>
          <w:sz w:val="24"/>
        </w:rPr>
        <w:t>SGR</w:t>
      </w:r>
      <w:r>
        <w:rPr>
          <w:sz w:val="24"/>
        </w:rPr>
        <w:t>显著升高，</w:t>
      </w:r>
      <w:r>
        <w:rPr>
          <w:sz w:val="24"/>
        </w:rPr>
        <w:t>FCR</w:t>
      </w:r>
      <w:r>
        <w:rPr>
          <w:sz w:val="24"/>
        </w:rPr>
        <w:t>和</w:t>
      </w:r>
      <w:r>
        <w:rPr>
          <w:sz w:val="24"/>
        </w:rPr>
        <w:t>MFI</w:t>
      </w:r>
      <w:r>
        <w:rPr>
          <w:sz w:val="24"/>
        </w:rPr>
        <w:t>显著降低</w:t>
      </w:r>
      <w:r>
        <w:rPr>
          <w:sz w:val="24"/>
        </w:rPr>
        <w:t>(</w:t>
      </w:r>
      <w:r>
        <w:rPr>
          <w:i/>
          <w:sz w:val="24"/>
        </w:rPr>
        <w:t>P</w:t>
      </w:r>
      <w:r>
        <w:rPr>
          <w:sz w:val="24"/>
        </w:rPr>
        <w:t>&lt;0.05)</w:t>
      </w:r>
      <w:r>
        <w:rPr>
          <w:sz w:val="24"/>
        </w:rPr>
        <w:t>；</w:t>
      </w:r>
      <w:proofErr w:type="gramStart"/>
      <w:r>
        <w:rPr>
          <w:sz w:val="24"/>
        </w:rPr>
        <w:t>大蒜素组的</w:t>
      </w:r>
      <w:proofErr w:type="gramEnd"/>
      <w:r>
        <w:rPr>
          <w:sz w:val="24"/>
        </w:rPr>
        <w:t>HSI</w:t>
      </w:r>
      <w:r>
        <w:rPr>
          <w:sz w:val="24"/>
        </w:rPr>
        <w:t>显著升高，</w:t>
      </w:r>
      <w:r>
        <w:rPr>
          <w:sz w:val="24"/>
        </w:rPr>
        <w:t>FCR</w:t>
      </w:r>
      <w:r>
        <w:rPr>
          <w:sz w:val="24"/>
        </w:rPr>
        <w:t>和</w:t>
      </w:r>
      <w:r>
        <w:rPr>
          <w:sz w:val="24"/>
        </w:rPr>
        <w:t>MFI</w:t>
      </w:r>
      <w:r>
        <w:rPr>
          <w:sz w:val="24"/>
        </w:rPr>
        <w:t>显著降低</w:t>
      </w:r>
      <w:r>
        <w:rPr>
          <w:sz w:val="24"/>
        </w:rPr>
        <w:t>(</w:t>
      </w:r>
      <w:r>
        <w:rPr>
          <w:i/>
          <w:sz w:val="24"/>
        </w:rPr>
        <w:t>P</w:t>
      </w:r>
      <w:r>
        <w:rPr>
          <w:sz w:val="24"/>
        </w:rPr>
        <w:t>&lt;0.05)</w:t>
      </w:r>
      <w:r>
        <w:rPr>
          <w:sz w:val="24"/>
        </w:rPr>
        <w:t>；</w:t>
      </w:r>
      <w:proofErr w:type="gramStart"/>
      <w:r>
        <w:rPr>
          <w:sz w:val="24"/>
        </w:rPr>
        <w:t>虾膏组的</w:t>
      </w:r>
      <w:proofErr w:type="gramEnd"/>
      <w:r>
        <w:rPr>
          <w:sz w:val="24"/>
        </w:rPr>
        <w:t>FCR</w:t>
      </w:r>
      <w:r>
        <w:rPr>
          <w:sz w:val="24"/>
        </w:rPr>
        <w:t>显著降低，</w:t>
      </w:r>
      <w:r>
        <w:rPr>
          <w:sz w:val="24"/>
        </w:rPr>
        <w:t>HSI</w:t>
      </w:r>
      <w:r>
        <w:rPr>
          <w:sz w:val="24"/>
        </w:rPr>
        <w:t>显著升高</w:t>
      </w:r>
      <w:r>
        <w:rPr>
          <w:sz w:val="24"/>
        </w:rPr>
        <w:t>(</w:t>
      </w:r>
      <w:r>
        <w:rPr>
          <w:i/>
          <w:sz w:val="24"/>
        </w:rPr>
        <w:t>P</w:t>
      </w:r>
      <w:r>
        <w:rPr>
          <w:sz w:val="24"/>
        </w:rPr>
        <w:t>&lt;0.05)</w:t>
      </w:r>
      <w:r>
        <w:rPr>
          <w:sz w:val="24"/>
        </w:rPr>
        <w:t>。与</w:t>
      </w:r>
      <w:r>
        <w:rPr>
          <w:sz w:val="24"/>
        </w:rPr>
        <w:t>DM</w:t>
      </w:r>
      <w:r>
        <w:rPr>
          <w:iCs/>
          <w:sz w:val="24"/>
        </w:rPr>
        <w:t>P</w:t>
      </w:r>
      <w:r>
        <w:rPr>
          <w:sz w:val="24"/>
        </w:rPr>
        <w:t>T</w:t>
      </w:r>
      <w:r>
        <w:rPr>
          <w:sz w:val="24"/>
        </w:rPr>
        <w:t>组相比：阿魏组的</w:t>
      </w:r>
      <w:r>
        <w:rPr>
          <w:sz w:val="24"/>
        </w:rPr>
        <w:t>SGR</w:t>
      </w:r>
      <w:r>
        <w:rPr>
          <w:sz w:val="24"/>
        </w:rPr>
        <w:t>显著升高，</w:t>
      </w:r>
      <w:r>
        <w:rPr>
          <w:sz w:val="24"/>
        </w:rPr>
        <w:t>FCR</w:t>
      </w:r>
      <w:r>
        <w:rPr>
          <w:sz w:val="24"/>
        </w:rPr>
        <w:t>、</w:t>
      </w:r>
      <w:r>
        <w:rPr>
          <w:sz w:val="24"/>
        </w:rPr>
        <w:t>HSI</w:t>
      </w:r>
      <w:r>
        <w:rPr>
          <w:sz w:val="24"/>
        </w:rPr>
        <w:t>显著降低</w:t>
      </w:r>
      <w:r>
        <w:rPr>
          <w:sz w:val="24"/>
        </w:rPr>
        <w:t>(</w:t>
      </w:r>
      <w:r>
        <w:rPr>
          <w:i/>
          <w:sz w:val="24"/>
        </w:rPr>
        <w:t>P</w:t>
      </w:r>
      <w:r>
        <w:rPr>
          <w:sz w:val="24"/>
        </w:rPr>
        <w:t>&lt;0.05)</w:t>
      </w:r>
      <w:r>
        <w:rPr>
          <w:sz w:val="24"/>
        </w:rPr>
        <w:t>；</w:t>
      </w:r>
      <w:proofErr w:type="gramStart"/>
      <w:r>
        <w:rPr>
          <w:sz w:val="24"/>
        </w:rPr>
        <w:t>大蒜素组的</w:t>
      </w:r>
      <w:proofErr w:type="gramEnd"/>
      <w:r>
        <w:rPr>
          <w:sz w:val="24"/>
        </w:rPr>
        <w:t>HSI</w:t>
      </w:r>
      <w:r>
        <w:rPr>
          <w:sz w:val="24"/>
        </w:rPr>
        <w:t>显著升高</w:t>
      </w:r>
      <w:r>
        <w:rPr>
          <w:sz w:val="24"/>
        </w:rPr>
        <w:t>(</w:t>
      </w:r>
      <w:r>
        <w:rPr>
          <w:i/>
          <w:sz w:val="24"/>
        </w:rPr>
        <w:t>P</w:t>
      </w:r>
      <w:r>
        <w:rPr>
          <w:sz w:val="24"/>
        </w:rPr>
        <w:t>&lt;0.05)</w:t>
      </w:r>
      <w:r>
        <w:rPr>
          <w:sz w:val="24"/>
        </w:rPr>
        <w:t>；</w:t>
      </w:r>
      <w:proofErr w:type="gramStart"/>
      <w:r>
        <w:rPr>
          <w:sz w:val="24"/>
        </w:rPr>
        <w:t>虾膏组的</w:t>
      </w:r>
      <w:proofErr w:type="gramEnd"/>
      <w:r>
        <w:rPr>
          <w:sz w:val="24"/>
        </w:rPr>
        <w:t>HSI</w:t>
      </w:r>
      <w:r>
        <w:rPr>
          <w:sz w:val="24"/>
        </w:rPr>
        <w:t>显著升高</w:t>
      </w:r>
      <w:r>
        <w:rPr>
          <w:sz w:val="24"/>
        </w:rPr>
        <w:t>(</w:t>
      </w:r>
      <w:r>
        <w:rPr>
          <w:i/>
          <w:sz w:val="24"/>
        </w:rPr>
        <w:t>P</w:t>
      </w:r>
      <w:r>
        <w:rPr>
          <w:sz w:val="24"/>
        </w:rPr>
        <w:t>&lt;0.05)</w:t>
      </w:r>
      <w:r>
        <w:rPr>
          <w:rFonts w:hint="eastAsia"/>
          <w:sz w:val="24"/>
        </w:rPr>
        <w:t>(</w:t>
      </w:r>
      <w:r>
        <w:rPr>
          <w:rFonts w:hint="eastAsia"/>
          <w:sz w:val="24"/>
        </w:rPr>
        <w:t>表</w:t>
      </w:r>
      <w:r>
        <w:rPr>
          <w:rFonts w:hint="eastAsia"/>
          <w:sz w:val="24"/>
        </w:rPr>
        <w:t>2)</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2939871A" w14:textId="77777777">
        <w:tc>
          <w:tcPr>
            <w:tcW w:w="8296" w:type="dxa"/>
          </w:tcPr>
          <w:p w14:paraId="2268CAD1" w14:textId="77777777" w:rsidR="00CB0688" w:rsidRDefault="00000000">
            <w:pPr>
              <w:spacing w:line="360" w:lineRule="auto"/>
              <w:jc w:val="center"/>
              <w:rPr>
                <w:sz w:val="24"/>
              </w:rPr>
            </w:pPr>
            <w:r>
              <w:rPr>
                <w:noProof/>
                <w:sz w:val="24"/>
              </w:rPr>
              <w:drawing>
                <wp:inline distT="0" distB="0" distL="0" distR="0" wp14:anchorId="08FD2461" wp14:editId="726952BC">
                  <wp:extent cx="5110480" cy="2246630"/>
                  <wp:effectExtent l="0" t="0" r="7620" b="1270"/>
                  <wp:docPr id="904656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56046" name="图片 1"/>
                          <pic:cNvPicPr>
                            <a:picLocks noChangeAspect="1"/>
                          </pic:cNvPicPr>
                        </pic:nvPicPr>
                        <pic:blipFill>
                          <a:blip r:embed="rId30"/>
                          <a:stretch>
                            <a:fillRect/>
                          </a:stretch>
                        </pic:blipFill>
                        <pic:spPr>
                          <a:xfrm>
                            <a:off x="0" y="0"/>
                            <a:ext cx="5120589" cy="2251431"/>
                          </a:xfrm>
                          <a:prstGeom prst="rect">
                            <a:avLst/>
                          </a:prstGeom>
                        </pic:spPr>
                      </pic:pic>
                    </a:graphicData>
                  </a:graphic>
                </wp:inline>
              </w:drawing>
            </w:r>
          </w:p>
        </w:tc>
      </w:tr>
    </w:tbl>
    <w:p w14:paraId="1F00AC64" w14:textId="77777777" w:rsidR="00CB0688" w:rsidRDefault="00000000">
      <w:pPr>
        <w:spacing w:line="360" w:lineRule="auto"/>
        <w:rPr>
          <w:sz w:val="24"/>
        </w:rPr>
      </w:pPr>
      <w:r>
        <w:rPr>
          <w:sz w:val="24"/>
        </w:rPr>
        <w:t>2.3</w:t>
      </w:r>
      <w:r>
        <w:rPr>
          <w:sz w:val="24"/>
        </w:rPr>
        <w:t>躯体成分含量</w:t>
      </w:r>
    </w:p>
    <w:p w14:paraId="77E237CA" w14:textId="77777777" w:rsidR="00CB0688" w:rsidRDefault="00000000">
      <w:pPr>
        <w:spacing w:line="360" w:lineRule="auto"/>
        <w:ind w:firstLineChars="200" w:firstLine="480"/>
        <w:rPr>
          <w:sz w:val="24"/>
        </w:rPr>
      </w:pPr>
      <w:r>
        <w:rPr>
          <w:sz w:val="24"/>
        </w:rPr>
        <w:t>对鱼体主要成分（水分、粗蛋白、粗脂肪、灰分）的分析结果显示，在不同处理组之间，全鱼体成分并无显著性差异</w:t>
      </w:r>
      <w:r>
        <w:rPr>
          <w:sz w:val="24"/>
        </w:rPr>
        <w:t>(</w:t>
      </w:r>
      <w:r>
        <w:rPr>
          <w:i/>
          <w:sz w:val="24"/>
        </w:rPr>
        <w:t>P</w:t>
      </w:r>
      <w:r>
        <w:rPr>
          <w:sz w:val="24"/>
        </w:rPr>
        <w:t>&gt;0.05)</w:t>
      </w:r>
      <w:r>
        <w:rPr>
          <w:rFonts w:hint="eastAsia"/>
          <w:sz w:val="24"/>
        </w:rPr>
        <w:t>(</w:t>
      </w:r>
      <w:r>
        <w:rPr>
          <w:rFonts w:hint="eastAsia"/>
          <w:sz w:val="24"/>
        </w:rPr>
        <w:t>表</w:t>
      </w:r>
      <w:r>
        <w:rPr>
          <w:rFonts w:hint="eastAsia"/>
          <w:sz w:val="24"/>
        </w:rPr>
        <w:t>3)</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11743646" w14:textId="77777777">
        <w:tc>
          <w:tcPr>
            <w:tcW w:w="8296" w:type="dxa"/>
          </w:tcPr>
          <w:p w14:paraId="3C833AD1" w14:textId="77777777" w:rsidR="00CB0688" w:rsidRDefault="00000000">
            <w:pPr>
              <w:spacing w:line="360" w:lineRule="auto"/>
              <w:jc w:val="center"/>
              <w:rPr>
                <w:sz w:val="24"/>
              </w:rPr>
            </w:pPr>
            <w:r>
              <w:rPr>
                <w:noProof/>
                <w:sz w:val="24"/>
              </w:rPr>
              <w:drawing>
                <wp:inline distT="0" distB="0" distL="0" distR="0" wp14:anchorId="4D97EAA9" wp14:editId="581232AE">
                  <wp:extent cx="4898390" cy="1378585"/>
                  <wp:effectExtent l="0" t="0" r="3810" b="5715"/>
                  <wp:docPr id="13957937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793721" name="图片 1"/>
                          <pic:cNvPicPr>
                            <a:picLocks noChangeAspect="1"/>
                          </pic:cNvPicPr>
                        </pic:nvPicPr>
                        <pic:blipFill>
                          <a:blip r:embed="rId31"/>
                          <a:stretch>
                            <a:fillRect/>
                          </a:stretch>
                        </pic:blipFill>
                        <pic:spPr>
                          <a:xfrm>
                            <a:off x="0" y="0"/>
                            <a:ext cx="4903898" cy="1380365"/>
                          </a:xfrm>
                          <a:prstGeom prst="rect">
                            <a:avLst/>
                          </a:prstGeom>
                        </pic:spPr>
                      </pic:pic>
                    </a:graphicData>
                  </a:graphic>
                </wp:inline>
              </w:drawing>
            </w:r>
          </w:p>
        </w:tc>
      </w:tr>
    </w:tbl>
    <w:p w14:paraId="3252E6CF" w14:textId="77777777" w:rsidR="00CB0688" w:rsidRDefault="00000000">
      <w:pPr>
        <w:spacing w:line="360" w:lineRule="auto"/>
        <w:rPr>
          <w:sz w:val="24"/>
        </w:rPr>
      </w:pPr>
      <w:r>
        <w:rPr>
          <w:sz w:val="24"/>
        </w:rPr>
        <w:t>2.4</w:t>
      </w:r>
      <w:r>
        <w:rPr>
          <w:sz w:val="24"/>
        </w:rPr>
        <w:t>血清生化指标</w:t>
      </w:r>
    </w:p>
    <w:p w14:paraId="316D62B3" w14:textId="77777777" w:rsidR="00CB0688" w:rsidRDefault="00000000">
      <w:pPr>
        <w:spacing w:line="360" w:lineRule="auto"/>
        <w:ind w:firstLineChars="200" w:firstLine="480"/>
        <w:rPr>
          <w:sz w:val="24"/>
        </w:rPr>
      </w:pPr>
      <w:r>
        <w:rPr>
          <w:sz w:val="24"/>
        </w:rPr>
        <w:t>9</w:t>
      </w:r>
      <w:r>
        <w:rPr>
          <w:sz w:val="24"/>
        </w:rPr>
        <w:t>周饲喂实验结束后，对各组</w:t>
      </w:r>
      <w:proofErr w:type="gramStart"/>
      <w:r>
        <w:rPr>
          <w:sz w:val="24"/>
        </w:rPr>
        <w:t>鳜</w:t>
      </w:r>
      <w:proofErr w:type="gramEnd"/>
      <w:r>
        <w:rPr>
          <w:sz w:val="24"/>
        </w:rPr>
        <w:t>血清生化指标分析结果显示，与空白组相比，阿魏组的总胆汁酸</w:t>
      </w:r>
      <w:r>
        <w:rPr>
          <w:sz w:val="24"/>
        </w:rPr>
        <w:t>(TBA)</w:t>
      </w:r>
      <w:r>
        <w:rPr>
          <w:sz w:val="24"/>
        </w:rPr>
        <w:t>含量显著升高</w:t>
      </w:r>
      <w:r>
        <w:rPr>
          <w:sz w:val="24"/>
        </w:rPr>
        <w:t>(</w:t>
      </w:r>
      <w:r>
        <w:rPr>
          <w:i/>
          <w:sz w:val="24"/>
        </w:rPr>
        <w:t>P</w:t>
      </w:r>
      <w:r>
        <w:rPr>
          <w:sz w:val="24"/>
        </w:rPr>
        <w:t>&lt;0.05)</w:t>
      </w:r>
      <w:r>
        <w:rPr>
          <w:sz w:val="24"/>
        </w:rPr>
        <w:t>；</w:t>
      </w:r>
      <w:proofErr w:type="gramStart"/>
      <w:r>
        <w:rPr>
          <w:sz w:val="24"/>
        </w:rPr>
        <w:t>大蒜素组的</w:t>
      </w:r>
      <w:proofErr w:type="gramEnd"/>
      <w:r>
        <w:rPr>
          <w:sz w:val="24"/>
        </w:rPr>
        <w:t>TBA</w:t>
      </w:r>
      <w:r>
        <w:rPr>
          <w:sz w:val="24"/>
        </w:rPr>
        <w:t>、</w:t>
      </w:r>
      <w:r>
        <w:rPr>
          <w:sz w:val="24"/>
        </w:rPr>
        <w:t>TG</w:t>
      </w:r>
      <w:r>
        <w:rPr>
          <w:sz w:val="24"/>
        </w:rPr>
        <w:t>均无显著性差异</w:t>
      </w:r>
      <w:r>
        <w:rPr>
          <w:sz w:val="24"/>
        </w:rPr>
        <w:t>(</w:t>
      </w:r>
      <w:r>
        <w:rPr>
          <w:i/>
          <w:sz w:val="24"/>
        </w:rPr>
        <w:t>P</w:t>
      </w:r>
      <w:r>
        <w:rPr>
          <w:sz w:val="24"/>
        </w:rPr>
        <w:t>&gt;0.05)</w:t>
      </w:r>
      <w:r>
        <w:rPr>
          <w:sz w:val="24"/>
        </w:rPr>
        <w:t>；</w:t>
      </w:r>
      <w:proofErr w:type="gramStart"/>
      <w:r>
        <w:rPr>
          <w:sz w:val="24"/>
        </w:rPr>
        <w:t>虾</w:t>
      </w:r>
      <w:r>
        <w:rPr>
          <w:sz w:val="24"/>
        </w:rPr>
        <w:lastRenderedPageBreak/>
        <w:t>膏组的</w:t>
      </w:r>
      <w:proofErr w:type="gramEnd"/>
      <w:r>
        <w:rPr>
          <w:sz w:val="24"/>
        </w:rPr>
        <w:t>TBA</w:t>
      </w:r>
      <w:r>
        <w:rPr>
          <w:sz w:val="24"/>
        </w:rPr>
        <w:t>含量显著升高，</w:t>
      </w:r>
      <w:r>
        <w:rPr>
          <w:sz w:val="24"/>
        </w:rPr>
        <w:t>LDL</w:t>
      </w:r>
      <w:r>
        <w:rPr>
          <w:sz w:val="24"/>
        </w:rPr>
        <w:t>含量显著降低</w:t>
      </w:r>
      <w:r>
        <w:rPr>
          <w:sz w:val="24"/>
        </w:rPr>
        <w:t>(</w:t>
      </w:r>
      <w:r>
        <w:rPr>
          <w:i/>
          <w:sz w:val="24"/>
        </w:rPr>
        <w:t>P</w:t>
      </w:r>
      <w:r>
        <w:rPr>
          <w:sz w:val="24"/>
        </w:rPr>
        <w:t>&lt;0.05)</w:t>
      </w:r>
      <w:r>
        <w:rPr>
          <w:sz w:val="24"/>
        </w:rPr>
        <w:t>。与</w:t>
      </w:r>
      <w:r>
        <w:rPr>
          <w:sz w:val="24"/>
        </w:rPr>
        <w:t>DM</w:t>
      </w:r>
      <w:r>
        <w:rPr>
          <w:i/>
          <w:sz w:val="24"/>
        </w:rPr>
        <w:t>P</w:t>
      </w:r>
      <w:r>
        <w:rPr>
          <w:sz w:val="24"/>
        </w:rPr>
        <w:t>T</w:t>
      </w:r>
      <w:r>
        <w:rPr>
          <w:sz w:val="24"/>
        </w:rPr>
        <w:t>组相比，阿魏组的</w:t>
      </w:r>
      <w:r>
        <w:rPr>
          <w:sz w:val="24"/>
        </w:rPr>
        <w:t>TBA</w:t>
      </w:r>
      <w:r>
        <w:rPr>
          <w:sz w:val="24"/>
        </w:rPr>
        <w:t>含量显著升高，</w:t>
      </w:r>
      <w:r>
        <w:rPr>
          <w:sz w:val="24"/>
        </w:rPr>
        <w:t>TG</w:t>
      </w:r>
      <w:r>
        <w:rPr>
          <w:sz w:val="24"/>
        </w:rPr>
        <w:t>含量显著降低</w:t>
      </w:r>
      <w:r>
        <w:rPr>
          <w:sz w:val="24"/>
        </w:rPr>
        <w:t>(</w:t>
      </w:r>
      <w:r>
        <w:rPr>
          <w:i/>
          <w:sz w:val="24"/>
        </w:rPr>
        <w:t>P</w:t>
      </w:r>
      <w:r>
        <w:rPr>
          <w:sz w:val="24"/>
        </w:rPr>
        <w:t>&lt;0.05)</w:t>
      </w:r>
      <w:r>
        <w:rPr>
          <w:sz w:val="24"/>
        </w:rPr>
        <w:t>；</w:t>
      </w:r>
      <w:proofErr w:type="gramStart"/>
      <w:r>
        <w:rPr>
          <w:sz w:val="24"/>
        </w:rPr>
        <w:t>大蒜素组的</w:t>
      </w:r>
      <w:proofErr w:type="gramEnd"/>
      <w:r>
        <w:rPr>
          <w:sz w:val="24"/>
        </w:rPr>
        <w:t>TBA</w:t>
      </w:r>
      <w:r>
        <w:rPr>
          <w:sz w:val="24"/>
        </w:rPr>
        <w:t>、</w:t>
      </w:r>
      <w:r>
        <w:rPr>
          <w:sz w:val="24"/>
        </w:rPr>
        <w:t>TG</w:t>
      </w:r>
      <w:r>
        <w:rPr>
          <w:sz w:val="24"/>
        </w:rPr>
        <w:t>均无显著性差异</w:t>
      </w:r>
      <w:r>
        <w:rPr>
          <w:sz w:val="24"/>
        </w:rPr>
        <w:t>(</w:t>
      </w:r>
      <w:r>
        <w:rPr>
          <w:i/>
          <w:sz w:val="24"/>
        </w:rPr>
        <w:t>P</w:t>
      </w:r>
      <w:r>
        <w:rPr>
          <w:sz w:val="24"/>
        </w:rPr>
        <w:t>&gt;0.05)</w:t>
      </w:r>
      <w:r>
        <w:rPr>
          <w:sz w:val="24"/>
        </w:rPr>
        <w:t>；</w:t>
      </w:r>
      <w:proofErr w:type="gramStart"/>
      <w:r>
        <w:rPr>
          <w:sz w:val="24"/>
        </w:rPr>
        <w:t>虾膏组和</w:t>
      </w:r>
      <w:proofErr w:type="gramEnd"/>
      <w:r>
        <w:rPr>
          <w:sz w:val="24"/>
        </w:rPr>
        <w:t>阿魏组的</w:t>
      </w:r>
      <w:r>
        <w:rPr>
          <w:sz w:val="24"/>
        </w:rPr>
        <w:t>TBA</w:t>
      </w:r>
      <w:r>
        <w:rPr>
          <w:sz w:val="24"/>
        </w:rPr>
        <w:t>含量显著升高</w:t>
      </w:r>
      <w:r>
        <w:rPr>
          <w:sz w:val="24"/>
        </w:rPr>
        <w:t>(</w:t>
      </w:r>
      <w:r>
        <w:rPr>
          <w:i/>
          <w:sz w:val="24"/>
        </w:rPr>
        <w:t>P</w:t>
      </w:r>
      <w:r>
        <w:rPr>
          <w:sz w:val="24"/>
        </w:rPr>
        <w:t>&lt;0.05)</w:t>
      </w:r>
      <w:r>
        <w:rPr>
          <w:rFonts w:hint="eastAsia"/>
          <w:sz w:val="24"/>
        </w:rPr>
        <w:t>(</w:t>
      </w:r>
      <w:r>
        <w:rPr>
          <w:rFonts w:hint="eastAsia"/>
          <w:sz w:val="24"/>
        </w:rPr>
        <w:t>表</w:t>
      </w:r>
      <w:r>
        <w:rPr>
          <w:rFonts w:hint="eastAsia"/>
          <w:sz w:val="24"/>
        </w:rPr>
        <w:t>4)</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08C076D1" w14:textId="77777777">
        <w:tc>
          <w:tcPr>
            <w:tcW w:w="8296" w:type="dxa"/>
          </w:tcPr>
          <w:p w14:paraId="4C703C27" w14:textId="77777777" w:rsidR="00CB0688" w:rsidRDefault="00000000">
            <w:pPr>
              <w:spacing w:line="360" w:lineRule="auto"/>
              <w:jc w:val="center"/>
              <w:rPr>
                <w:sz w:val="24"/>
              </w:rPr>
            </w:pPr>
            <w:r>
              <w:rPr>
                <w:noProof/>
                <w:sz w:val="24"/>
              </w:rPr>
              <w:drawing>
                <wp:inline distT="0" distB="0" distL="0" distR="0" wp14:anchorId="4D2F1C85" wp14:editId="2365F5F5">
                  <wp:extent cx="4914900" cy="2144395"/>
                  <wp:effectExtent l="0" t="0" r="0" b="1905"/>
                  <wp:docPr id="19617860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786056" name="图片 1"/>
                          <pic:cNvPicPr>
                            <a:picLocks noChangeAspect="1"/>
                          </pic:cNvPicPr>
                        </pic:nvPicPr>
                        <pic:blipFill>
                          <a:blip r:embed="rId32"/>
                          <a:stretch>
                            <a:fillRect/>
                          </a:stretch>
                        </pic:blipFill>
                        <pic:spPr>
                          <a:xfrm>
                            <a:off x="0" y="0"/>
                            <a:ext cx="4923880" cy="2148343"/>
                          </a:xfrm>
                          <a:prstGeom prst="rect">
                            <a:avLst/>
                          </a:prstGeom>
                        </pic:spPr>
                      </pic:pic>
                    </a:graphicData>
                  </a:graphic>
                </wp:inline>
              </w:drawing>
            </w:r>
          </w:p>
        </w:tc>
      </w:tr>
    </w:tbl>
    <w:p w14:paraId="5A9AF0D0" w14:textId="77777777" w:rsidR="00CB0688" w:rsidRDefault="00000000">
      <w:pPr>
        <w:spacing w:line="360" w:lineRule="auto"/>
        <w:rPr>
          <w:sz w:val="24"/>
        </w:rPr>
      </w:pPr>
      <w:r>
        <w:rPr>
          <w:sz w:val="24"/>
        </w:rPr>
        <w:t>2.5</w:t>
      </w:r>
      <w:proofErr w:type="gramStart"/>
      <w:r>
        <w:rPr>
          <w:sz w:val="24"/>
        </w:rPr>
        <w:t>鳜</w:t>
      </w:r>
      <w:proofErr w:type="gramEnd"/>
      <w:r>
        <w:rPr>
          <w:sz w:val="24"/>
        </w:rPr>
        <w:t>肝脏组织形态学</w:t>
      </w:r>
    </w:p>
    <w:p w14:paraId="051540F2" w14:textId="77777777" w:rsidR="00CB0688" w:rsidRDefault="00000000">
      <w:pPr>
        <w:spacing w:line="360" w:lineRule="auto"/>
        <w:ind w:firstLineChars="200" w:firstLine="480"/>
        <w:rPr>
          <w:sz w:val="24"/>
        </w:rPr>
      </w:pPr>
      <w:r>
        <w:rPr>
          <w:sz w:val="24"/>
        </w:rPr>
        <w:t>肝脏油红</w:t>
      </w:r>
      <w:r>
        <w:rPr>
          <w:sz w:val="24"/>
        </w:rPr>
        <w:t>O</w:t>
      </w:r>
      <w:r>
        <w:rPr>
          <w:sz w:val="24"/>
        </w:rPr>
        <w:t>染色切片</w:t>
      </w:r>
      <w:r>
        <w:rPr>
          <w:sz w:val="24"/>
        </w:rPr>
        <w:t>(</w:t>
      </w:r>
      <w:r>
        <w:rPr>
          <w:sz w:val="24"/>
        </w:rPr>
        <w:t>图版</w:t>
      </w:r>
      <w:r>
        <w:rPr>
          <w:sz w:val="24"/>
        </w:rPr>
        <w:t>Ⅰ)</w:t>
      </w:r>
      <w:r>
        <w:rPr>
          <w:sz w:val="24"/>
        </w:rPr>
        <w:t>显示，与空白组和</w:t>
      </w:r>
      <w:r>
        <w:rPr>
          <w:sz w:val="24"/>
        </w:rPr>
        <w:t>DMPT</w:t>
      </w:r>
      <w:r>
        <w:rPr>
          <w:sz w:val="24"/>
        </w:rPr>
        <w:t>组相比，阿魏组和</w:t>
      </w:r>
      <w:proofErr w:type="gramStart"/>
      <w:r>
        <w:rPr>
          <w:sz w:val="24"/>
        </w:rPr>
        <w:t>大蒜素组的</w:t>
      </w:r>
      <w:proofErr w:type="gramEnd"/>
      <w:r>
        <w:rPr>
          <w:sz w:val="24"/>
        </w:rPr>
        <w:t>肝脏脂滴数量均明显减少，</w:t>
      </w:r>
      <w:proofErr w:type="gramStart"/>
      <w:r>
        <w:rPr>
          <w:sz w:val="24"/>
        </w:rPr>
        <w:t>虾膏组无</w:t>
      </w:r>
      <w:proofErr w:type="gramEnd"/>
      <w:r>
        <w:rPr>
          <w:sz w:val="24"/>
        </w:rPr>
        <w:t>显著差异。对脂滴相对面积统计分析，与空白组和</w:t>
      </w:r>
      <w:r>
        <w:rPr>
          <w:sz w:val="24"/>
        </w:rPr>
        <w:t>DMPT</w:t>
      </w:r>
      <w:r>
        <w:rPr>
          <w:sz w:val="24"/>
        </w:rPr>
        <w:t>组相比，阿魏组、</w:t>
      </w:r>
      <w:proofErr w:type="gramStart"/>
      <w:r>
        <w:rPr>
          <w:sz w:val="24"/>
        </w:rPr>
        <w:t>大蒜素组均</w:t>
      </w:r>
      <w:proofErr w:type="gramEnd"/>
      <w:r>
        <w:rPr>
          <w:sz w:val="24"/>
        </w:rPr>
        <w:t>表现出脂滴面积的显著降低</w:t>
      </w:r>
      <w:r>
        <w:rPr>
          <w:sz w:val="24"/>
        </w:rPr>
        <w:t>(P&lt;0.05)</w:t>
      </w:r>
      <w:r>
        <w:rPr>
          <w:sz w:val="24"/>
        </w:rPr>
        <w:t>，但</w:t>
      </w:r>
      <w:proofErr w:type="gramStart"/>
      <w:r>
        <w:rPr>
          <w:sz w:val="24"/>
        </w:rPr>
        <w:t>虾膏组与</w:t>
      </w:r>
      <w:proofErr w:type="gramEnd"/>
      <w:r>
        <w:rPr>
          <w:sz w:val="24"/>
        </w:rPr>
        <w:t>DMPT</w:t>
      </w:r>
      <w:r>
        <w:rPr>
          <w:sz w:val="24"/>
        </w:rPr>
        <w:t>组相比无显著差异</w:t>
      </w:r>
      <w:r>
        <w:rPr>
          <w:sz w:val="24"/>
        </w:rPr>
        <w:t>(</w:t>
      </w:r>
      <w:r>
        <w:rPr>
          <w:i/>
          <w:sz w:val="24"/>
        </w:rPr>
        <w:t>P</w:t>
      </w:r>
      <w:r>
        <w:rPr>
          <w:sz w:val="24"/>
        </w:rPr>
        <w:t>&gt;0.05)</w:t>
      </w:r>
      <w:r>
        <w:rPr>
          <w:sz w:val="24"/>
        </w:rPr>
        <w:t>。</w:t>
      </w:r>
    </w:p>
    <w:p w14:paraId="1B692E2D" w14:textId="77777777" w:rsidR="00CB0688" w:rsidRDefault="00000000">
      <w:pPr>
        <w:spacing w:line="360" w:lineRule="auto"/>
        <w:ind w:firstLineChars="200" w:firstLine="480"/>
        <w:rPr>
          <w:sz w:val="24"/>
        </w:rPr>
      </w:pPr>
      <w:r>
        <w:rPr>
          <w:sz w:val="24"/>
        </w:rPr>
        <w:t>各组肝脏</w:t>
      </w:r>
      <w:r>
        <w:rPr>
          <w:sz w:val="24"/>
        </w:rPr>
        <w:t>H.E</w:t>
      </w:r>
      <w:r>
        <w:rPr>
          <w:sz w:val="24"/>
        </w:rPr>
        <w:t>染色</w:t>
      </w:r>
      <w:r>
        <w:rPr>
          <w:sz w:val="24"/>
        </w:rPr>
        <w:t>(</w:t>
      </w:r>
      <w:r>
        <w:rPr>
          <w:sz w:val="24"/>
        </w:rPr>
        <w:t>图版</w:t>
      </w:r>
      <w:r>
        <w:rPr>
          <w:sz w:val="24"/>
        </w:rPr>
        <w:t>Ⅰ)</w:t>
      </w:r>
      <w:r>
        <w:rPr>
          <w:sz w:val="24"/>
        </w:rPr>
        <w:t>显示，与空白组相比，阿魏组和</w:t>
      </w:r>
      <w:proofErr w:type="gramStart"/>
      <w:r>
        <w:rPr>
          <w:sz w:val="24"/>
        </w:rPr>
        <w:t>大蒜素组的</w:t>
      </w:r>
      <w:proofErr w:type="gramEnd"/>
      <w:r>
        <w:rPr>
          <w:sz w:val="24"/>
        </w:rPr>
        <w:t>肝脏细胞肿胀和空泡化明显减少，细胞核偏移现象减少，且细胞质、细胞核结构及细胞边界更加清晰，细胞排列相对更加紧密，而</w:t>
      </w:r>
      <w:proofErr w:type="gramStart"/>
      <w:r>
        <w:rPr>
          <w:sz w:val="24"/>
        </w:rPr>
        <w:t>虾膏组未见</w:t>
      </w:r>
      <w:proofErr w:type="gramEnd"/>
      <w:r>
        <w:rPr>
          <w:sz w:val="24"/>
        </w:rPr>
        <w:t>明显差异。与</w:t>
      </w:r>
      <w:r>
        <w:rPr>
          <w:sz w:val="24"/>
        </w:rPr>
        <w:t>DMPT</w:t>
      </w:r>
      <w:r>
        <w:rPr>
          <w:sz w:val="24"/>
        </w:rPr>
        <w:t>组相比，阿魏组的肝脏细胞结构和形态显著改善，</w:t>
      </w:r>
      <w:proofErr w:type="gramStart"/>
      <w:r>
        <w:rPr>
          <w:sz w:val="24"/>
        </w:rPr>
        <w:t>大蒜素组和虾膏组则</w:t>
      </w:r>
      <w:proofErr w:type="gramEnd"/>
      <w:r>
        <w:rPr>
          <w:sz w:val="24"/>
        </w:rPr>
        <w:t>差异不明显。肝脏</w:t>
      </w:r>
      <w:r>
        <w:rPr>
          <w:sz w:val="24"/>
        </w:rPr>
        <w:t>H&amp;E</w:t>
      </w:r>
      <w:r>
        <w:rPr>
          <w:sz w:val="24"/>
        </w:rPr>
        <w:t>染色空泡面积的定量分析</w:t>
      </w:r>
      <w:r>
        <w:rPr>
          <w:rFonts w:hint="eastAsia"/>
          <w:sz w:val="24"/>
        </w:rPr>
        <w:t>(</w:t>
      </w:r>
      <w:r>
        <w:rPr>
          <w:sz w:val="24"/>
        </w:rPr>
        <w:t>图</w:t>
      </w:r>
      <w:r>
        <w:rPr>
          <w:sz w:val="24"/>
        </w:rPr>
        <w:t>2</w:t>
      </w:r>
      <w:r>
        <w:rPr>
          <w:rFonts w:hint="eastAsia"/>
          <w:sz w:val="24"/>
        </w:rPr>
        <w:t>)</w:t>
      </w:r>
      <w:r>
        <w:rPr>
          <w:sz w:val="24"/>
        </w:rPr>
        <w:t>表明，与空白组相比，阿魏组和</w:t>
      </w:r>
      <w:proofErr w:type="gramStart"/>
      <w:r>
        <w:rPr>
          <w:sz w:val="24"/>
        </w:rPr>
        <w:t>大蒜素组空泡</w:t>
      </w:r>
      <w:proofErr w:type="gramEnd"/>
      <w:r>
        <w:rPr>
          <w:sz w:val="24"/>
        </w:rPr>
        <w:t>面积显著减小</w:t>
      </w:r>
      <w:r>
        <w:rPr>
          <w:sz w:val="24"/>
        </w:rPr>
        <w:t>(</w:t>
      </w:r>
      <w:r>
        <w:rPr>
          <w:i/>
          <w:sz w:val="24"/>
        </w:rPr>
        <w:t>P</w:t>
      </w:r>
      <w:r>
        <w:rPr>
          <w:sz w:val="24"/>
        </w:rPr>
        <w:t>&lt;0.05)</w:t>
      </w:r>
      <w:r>
        <w:rPr>
          <w:sz w:val="24"/>
        </w:rPr>
        <w:t>，与</w:t>
      </w:r>
      <w:r>
        <w:rPr>
          <w:sz w:val="24"/>
        </w:rPr>
        <w:t>DMPT</w:t>
      </w:r>
      <w:r>
        <w:rPr>
          <w:sz w:val="24"/>
        </w:rPr>
        <w:t>组相比，仅阿魏组空泡面积显著减小</w:t>
      </w:r>
      <w:r>
        <w:rPr>
          <w:sz w:val="24"/>
        </w:rPr>
        <w:t>(</w:t>
      </w:r>
      <w:r>
        <w:rPr>
          <w:i/>
          <w:sz w:val="24"/>
        </w:rPr>
        <w:t>P</w:t>
      </w:r>
      <w:r>
        <w:rPr>
          <w:sz w:val="24"/>
        </w:rPr>
        <w:t>&lt;0.05)</w:t>
      </w:r>
      <w:r>
        <w:rPr>
          <w:sz w:val="24"/>
        </w:rPr>
        <w:t>，而</w:t>
      </w:r>
      <w:proofErr w:type="gramStart"/>
      <w:r>
        <w:rPr>
          <w:sz w:val="24"/>
        </w:rPr>
        <w:t>虾膏组均无</w:t>
      </w:r>
      <w:proofErr w:type="gramEnd"/>
      <w:r>
        <w:rPr>
          <w:sz w:val="24"/>
        </w:rPr>
        <w:t>显著性变化</w:t>
      </w:r>
      <w:r>
        <w:rPr>
          <w:sz w:val="24"/>
        </w:rPr>
        <w:t>(</w:t>
      </w:r>
      <w:r>
        <w:rPr>
          <w:i/>
          <w:sz w:val="24"/>
        </w:rPr>
        <w:t>P</w:t>
      </w:r>
      <w:r>
        <w:rPr>
          <w:sz w:val="24"/>
        </w:rPr>
        <w:t>&gt;0.05)</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551CFDD6" w14:textId="77777777">
        <w:tc>
          <w:tcPr>
            <w:tcW w:w="8296" w:type="dxa"/>
          </w:tcPr>
          <w:p w14:paraId="2D1D38E9" w14:textId="77777777" w:rsidR="00CB0688" w:rsidRDefault="00000000">
            <w:pPr>
              <w:spacing w:line="360" w:lineRule="auto"/>
              <w:rPr>
                <w:sz w:val="24"/>
              </w:rPr>
            </w:pPr>
            <w:r>
              <w:rPr>
                <w:noProof/>
                <w:sz w:val="24"/>
              </w:rPr>
              <w:lastRenderedPageBreak/>
              <w:drawing>
                <wp:inline distT="0" distB="0" distL="0" distR="0" wp14:anchorId="1999711A" wp14:editId="2E94B5A8">
                  <wp:extent cx="5072380" cy="3201035"/>
                  <wp:effectExtent l="0" t="0" r="7620" b="12065"/>
                  <wp:docPr id="1539318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18363" name="图片 1"/>
                          <pic:cNvPicPr>
                            <a:picLocks noChangeAspect="1"/>
                          </pic:cNvPicPr>
                        </pic:nvPicPr>
                        <pic:blipFill>
                          <a:blip r:embed="rId33"/>
                          <a:stretch>
                            <a:fillRect/>
                          </a:stretch>
                        </pic:blipFill>
                        <pic:spPr>
                          <a:xfrm>
                            <a:off x="0" y="0"/>
                            <a:ext cx="5075508" cy="3203204"/>
                          </a:xfrm>
                          <a:prstGeom prst="rect">
                            <a:avLst/>
                          </a:prstGeom>
                        </pic:spPr>
                      </pic:pic>
                    </a:graphicData>
                  </a:graphic>
                </wp:inline>
              </w:drawing>
            </w:r>
          </w:p>
        </w:tc>
      </w:tr>
      <w:tr w:rsidR="00CB0688" w14:paraId="25BC48F4" w14:textId="77777777">
        <w:tc>
          <w:tcPr>
            <w:tcW w:w="8296" w:type="dxa"/>
          </w:tcPr>
          <w:p w14:paraId="5442E79D" w14:textId="77777777" w:rsidR="00CB0688" w:rsidRDefault="00000000">
            <w:pPr>
              <w:spacing w:line="360" w:lineRule="auto"/>
              <w:jc w:val="center"/>
              <w:rPr>
                <w:sz w:val="24"/>
              </w:rPr>
            </w:pPr>
            <w:r>
              <w:rPr>
                <w:noProof/>
                <w:sz w:val="24"/>
              </w:rPr>
              <w:drawing>
                <wp:inline distT="0" distB="0" distL="0" distR="0" wp14:anchorId="1A09C540" wp14:editId="03E0EC37">
                  <wp:extent cx="4947285" cy="1696085"/>
                  <wp:effectExtent l="0" t="0" r="5715" b="5715"/>
                  <wp:docPr id="1871736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736791" name="图片 1"/>
                          <pic:cNvPicPr>
                            <a:picLocks noChangeAspect="1"/>
                          </pic:cNvPicPr>
                        </pic:nvPicPr>
                        <pic:blipFill>
                          <a:blip r:embed="rId34"/>
                          <a:stretch>
                            <a:fillRect/>
                          </a:stretch>
                        </pic:blipFill>
                        <pic:spPr>
                          <a:xfrm>
                            <a:off x="0" y="0"/>
                            <a:ext cx="4971596" cy="1704685"/>
                          </a:xfrm>
                          <a:prstGeom prst="rect">
                            <a:avLst/>
                          </a:prstGeom>
                        </pic:spPr>
                      </pic:pic>
                    </a:graphicData>
                  </a:graphic>
                </wp:inline>
              </w:drawing>
            </w:r>
          </w:p>
        </w:tc>
      </w:tr>
    </w:tbl>
    <w:p w14:paraId="43478717" w14:textId="77777777" w:rsidR="00CB0688" w:rsidRDefault="00000000">
      <w:pPr>
        <w:spacing w:line="360" w:lineRule="auto"/>
        <w:rPr>
          <w:sz w:val="24"/>
        </w:rPr>
      </w:pPr>
      <w:r>
        <w:rPr>
          <w:sz w:val="24"/>
        </w:rPr>
        <w:t>2.6</w:t>
      </w:r>
      <w:proofErr w:type="gramStart"/>
      <w:r>
        <w:rPr>
          <w:sz w:val="24"/>
        </w:rPr>
        <w:t>鳜</w:t>
      </w:r>
      <w:proofErr w:type="gramEnd"/>
      <w:r>
        <w:rPr>
          <w:sz w:val="24"/>
        </w:rPr>
        <w:t>肝脏功能、抗氧化性能及肠道消化性能相关酶活</w:t>
      </w:r>
    </w:p>
    <w:p w14:paraId="2A165E04" w14:textId="77777777" w:rsidR="00CB0688" w:rsidRDefault="00000000">
      <w:pPr>
        <w:spacing w:line="360" w:lineRule="auto"/>
        <w:ind w:firstLineChars="200" w:firstLine="480"/>
        <w:rPr>
          <w:sz w:val="24"/>
        </w:rPr>
      </w:pPr>
      <w:r>
        <w:rPr>
          <w:rFonts w:hint="eastAsia"/>
          <w:sz w:val="24"/>
        </w:rPr>
        <w:t>9</w:t>
      </w:r>
      <w:r>
        <w:rPr>
          <w:sz w:val="24"/>
        </w:rPr>
        <w:t>周饲喂试验结束后，饲料中添加不同</w:t>
      </w:r>
      <w:proofErr w:type="gramStart"/>
      <w:r>
        <w:rPr>
          <w:sz w:val="24"/>
        </w:rPr>
        <w:t>诱</w:t>
      </w:r>
      <w:proofErr w:type="gramEnd"/>
      <w:r>
        <w:rPr>
          <w:sz w:val="24"/>
        </w:rPr>
        <w:t>食剂对</w:t>
      </w:r>
      <w:proofErr w:type="gramStart"/>
      <w:r>
        <w:rPr>
          <w:sz w:val="24"/>
        </w:rPr>
        <w:t>鳜</w:t>
      </w:r>
      <w:proofErr w:type="gramEnd"/>
      <w:r>
        <w:rPr>
          <w:sz w:val="24"/>
        </w:rPr>
        <w:t>肝脏功能影响如图</w:t>
      </w:r>
      <w:r>
        <w:rPr>
          <w:sz w:val="24"/>
        </w:rPr>
        <w:t>3</w:t>
      </w:r>
      <w:r>
        <w:rPr>
          <w:sz w:val="24"/>
        </w:rPr>
        <w:t>所示。与空白组相比，阿魏组肝脏</w:t>
      </w:r>
      <w:r>
        <w:rPr>
          <w:sz w:val="24"/>
        </w:rPr>
        <w:t>ALT</w:t>
      </w:r>
      <w:r>
        <w:rPr>
          <w:sz w:val="24"/>
        </w:rPr>
        <w:t>和</w:t>
      </w:r>
      <w:r>
        <w:rPr>
          <w:sz w:val="24"/>
        </w:rPr>
        <w:t>AST</w:t>
      </w:r>
      <w:r>
        <w:rPr>
          <w:sz w:val="24"/>
        </w:rPr>
        <w:t>活性显著降低，</w:t>
      </w:r>
      <w:r>
        <w:rPr>
          <w:sz w:val="24"/>
        </w:rPr>
        <w:t>AKP</w:t>
      </w:r>
      <w:r>
        <w:rPr>
          <w:sz w:val="24"/>
        </w:rPr>
        <w:t>活性显著升高</w:t>
      </w:r>
      <w:r>
        <w:rPr>
          <w:sz w:val="24"/>
        </w:rPr>
        <w:t>(</w:t>
      </w:r>
      <w:r>
        <w:rPr>
          <w:i/>
          <w:sz w:val="24"/>
        </w:rPr>
        <w:t>P</w:t>
      </w:r>
      <w:r>
        <w:rPr>
          <w:sz w:val="24"/>
        </w:rPr>
        <w:t>&lt;0.05)</w:t>
      </w:r>
      <w:r>
        <w:rPr>
          <w:sz w:val="24"/>
        </w:rPr>
        <w:t>；</w:t>
      </w:r>
      <w:proofErr w:type="gramStart"/>
      <w:r>
        <w:rPr>
          <w:sz w:val="24"/>
        </w:rPr>
        <w:t>大蒜素组肝脏</w:t>
      </w:r>
      <w:proofErr w:type="gramEnd"/>
      <w:r>
        <w:rPr>
          <w:sz w:val="24"/>
        </w:rPr>
        <w:t>ALT</w:t>
      </w:r>
      <w:r>
        <w:rPr>
          <w:sz w:val="24"/>
        </w:rPr>
        <w:t>和</w:t>
      </w:r>
      <w:r>
        <w:rPr>
          <w:sz w:val="24"/>
        </w:rPr>
        <w:t>AST</w:t>
      </w:r>
      <w:r>
        <w:rPr>
          <w:sz w:val="24"/>
        </w:rPr>
        <w:t>活性显著降低</w:t>
      </w:r>
      <w:r>
        <w:rPr>
          <w:sz w:val="24"/>
        </w:rPr>
        <w:t>(</w:t>
      </w:r>
      <w:r>
        <w:rPr>
          <w:i/>
          <w:sz w:val="24"/>
        </w:rPr>
        <w:t>P</w:t>
      </w:r>
      <w:r>
        <w:rPr>
          <w:sz w:val="24"/>
        </w:rPr>
        <w:t>&lt;0.05)</w:t>
      </w:r>
      <w:r>
        <w:rPr>
          <w:sz w:val="24"/>
        </w:rPr>
        <w:t>；</w:t>
      </w:r>
      <w:proofErr w:type="gramStart"/>
      <w:r>
        <w:rPr>
          <w:sz w:val="24"/>
        </w:rPr>
        <w:t>虾膏组肝脏</w:t>
      </w:r>
      <w:proofErr w:type="gramEnd"/>
      <w:r>
        <w:rPr>
          <w:sz w:val="24"/>
        </w:rPr>
        <w:t>AST</w:t>
      </w:r>
      <w:r>
        <w:rPr>
          <w:sz w:val="24"/>
        </w:rPr>
        <w:t>活性显著降低，</w:t>
      </w:r>
      <w:r>
        <w:rPr>
          <w:sz w:val="24"/>
        </w:rPr>
        <w:t>AKP</w:t>
      </w:r>
      <w:r>
        <w:rPr>
          <w:sz w:val="24"/>
        </w:rPr>
        <w:t>活性显著升高</w:t>
      </w:r>
      <w:r>
        <w:rPr>
          <w:sz w:val="24"/>
        </w:rPr>
        <w:t>(</w:t>
      </w:r>
      <w:r>
        <w:rPr>
          <w:i/>
          <w:sz w:val="24"/>
        </w:rPr>
        <w:t>P</w:t>
      </w:r>
      <w:r>
        <w:rPr>
          <w:sz w:val="24"/>
        </w:rPr>
        <w:t>&lt;0.05)</w:t>
      </w:r>
      <w:r>
        <w:rPr>
          <w:sz w:val="24"/>
        </w:rPr>
        <w:t>。与</w:t>
      </w:r>
      <w:r>
        <w:rPr>
          <w:sz w:val="24"/>
        </w:rPr>
        <w:t>DMPT</w:t>
      </w:r>
      <w:r>
        <w:rPr>
          <w:sz w:val="24"/>
        </w:rPr>
        <w:t>组相比，阿魏组肝脏</w:t>
      </w:r>
      <w:r>
        <w:rPr>
          <w:sz w:val="24"/>
        </w:rPr>
        <w:t>AST</w:t>
      </w:r>
      <w:r>
        <w:rPr>
          <w:sz w:val="24"/>
        </w:rPr>
        <w:t>活性显著降低，</w:t>
      </w:r>
      <w:r>
        <w:rPr>
          <w:sz w:val="24"/>
        </w:rPr>
        <w:t>AKP</w:t>
      </w:r>
      <w:r>
        <w:rPr>
          <w:sz w:val="24"/>
        </w:rPr>
        <w:t>活性显著升高</w:t>
      </w:r>
      <w:r>
        <w:rPr>
          <w:sz w:val="24"/>
        </w:rPr>
        <w:t>(</w:t>
      </w:r>
      <w:r>
        <w:rPr>
          <w:i/>
          <w:sz w:val="24"/>
        </w:rPr>
        <w:t>P</w:t>
      </w:r>
      <w:r>
        <w:rPr>
          <w:sz w:val="24"/>
        </w:rPr>
        <w:t>&lt;0.05)</w:t>
      </w:r>
      <w:r>
        <w:rPr>
          <w:sz w:val="24"/>
        </w:rPr>
        <w:t>；</w:t>
      </w:r>
      <w:proofErr w:type="gramStart"/>
      <w:r>
        <w:rPr>
          <w:sz w:val="24"/>
        </w:rPr>
        <w:t>大蒜素组肝脏</w:t>
      </w:r>
      <w:proofErr w:type="gramEnd"/>
      <w:r>
        <w:rPr>
          <w:sz w:val="24"/>
        </w:rPr>
        <w:t>AST</w:t>
      </w:r>
      <w:r>
        <w:rPr>
          <w:sz w:val="24"/>
        </w:rPr>
        <w:t>活性显著降低</w:t>
      </w:r>
      <w:r>
        <w:rPr>
          <w:sz w:val="24"/>
        </w:rPr>
        <w:t>(</w:t>
      </w:r>
      <w:r>
        <w:rPr>
          <w:i/>
          <w:sz w:val="24"/>
        </w:rPr>
        <w:t>P</w:t>
      </w:r>
      <w:r>
        <w:rPr>
          <w:sz w:val="24"/>
        </w:rPr>
        <w:t>&lt;0.05)</w:t>
      </w:r>
      <w:r>
        <w:rPr>
          <w:sz w:val="24"/>
        </w:rPr>
        <w:t>；</w:t>
      </w:r>
      <w:proofErr w:type="gramStart"/>
      <w:r>
        <w:rPr>
          <w:sz w:val="24"/>
        </w:rPr>
        <w:t>虾膏组肝脏</w:t>
      </w:r>
      <w:proofErr w:type="gramEnd"/>
      <w:r>
        <w:rPr>
          <w:sz w:val="24"/>
        </w:rPr>
        <w:t>AST</w:t>
      </w:r>
      <w:r>
        <w:rPr>
          <w:sz w:val="24"/>
        </w:rPr>
        <w:t>活性显著降低，</w:t>
      </w:r>
      <w:r>
        <w:rPr>
          <w:sz w:val="24"/>
        </w:rPr>
        <w:t>AKP</w:t>
      </w:r>
      <w:r>
        <w:rPr>
          <w:sz w:val="24"/>
        </w:rPr>
        <w:t>活性显著升高</w:t>
      </w:r>
      <w:r>
        <w:rPr>
          <w:sz w:val="24"/>
        </w:rPr>
        <w:t>(</w:t>
      </w:r>
      <w:r>
        <w:rPr>
          <w:i/>
          <w:sz w:val="24"/>
        </w:rPr>
        <w:t>P</w:t>
      </w:r>
      <w:r>
        <w:rPr>
          <w:sz w:val="24"/>
        </w:rPr>
        <w:t>&lt;0.05)</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1B14912F" w14:textId="77777777">
        <w:tc>
          <w:tcPr>
            <w:tcW w:w="8296" w:type="dxa"/>
          </w:tcPr>
          <w:p w14:paraId="37217F11" w14:textId="77777777" w:rsidR="00CB0688" w:rsidRDefault="00000000">
            <w:pPr>
              <w:spacing w:line="360" w:lineRule="auto"/>
              <w:jc w:val="center"/>
              <w:rPr>
                <w:sz w:val="24"/>
              </w:rPr>
            </w:pPr>
            <w:r>
              <w:rPr>
                <w:noProof/>
                <w:sz w:val="24"/>
              </w:rPr>
              <w:lastRenderedPageBreak/>
              <w:drawing>
                <wp:inline distT="0" distB="0" distL="0" distR="0" wp14:anchorId="66D2A3CA" wp14:editId="39E263DC">
                  <wp:extent cx="4740275" cy="2066925"/>
                  <wp:effectExtent l="0" t="0" r="9525" b="3175"/>
                  <wp:docPr id="15786845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84509" name="图片 1"/>
                          <pic:cNvPicPr>
                            <a:picLocks noChangeAspect="1"/>
                          </pic:cNvPicPr>
                        </pic:nvPicPr>
                        <pic:blipFill>
                          <a:blip r:embed="rId35"/>
                          <a:stretch>
                            <a:fillRect/>
                          </a:stretch>
                        </pic:blipFill>
                        <pic:spPr>
                          <a:xfrm>
                            <a:off x="0" y="0"/>
                            <a:ext cx="4745869" cy="2069532"/>
                          </a:xfrm>
                          <a:prstGeom prst="rect">
                            <a:avLst/>
                          </a:prstGeom>
                        </pic:spPr>
                      </pic:pic>
                    </a:graphicData>
                  </a:graphic>
                </wp:inline>
              </w:drawing>
            </w:r>
          </w:p>
        </w:tc>
      </w:tr>
    </w:tbl>
    <w:p w14:paraId="7F128206" w14:textId="77777777" w:rsidR="00CB0688" w:rsidRDefault="00000000">
      <w:pPr>
        <w:spacing w:line="360" w:lineRule="auto"/>
        <w:ind w:firstLineChars="200" w:firstLine="480"/>
        <w:rPr>
          <w:sz w:val="24"/>
        </w:rPr>
      </w:pPr>
      <w:r>
        <w:rPr>
          <w:sz w:val="24"/>
        </w:rPr>
        <w:t>在抗氧化系统方面，与空白组相比，阿魏组的肝脏</w:t>
      </w:r>
      <w:r>
        <w:rPr>
          <w:sz w:val="24"/>
        </w:rPr>
        <w:t>MDA</w:t>
      </w:r>
      <w:r>
        <w:rPr>
          <w:sz w:val="24"/>
        </w:rPr>
        <w:t>含量显著降低，</w:t>
      </w:r>
      <w:r>
        <w:rPr>
          <w:sz w:val="24"/>
        </w:rPr>
        <w:t>T-SOD</w:t>
      </w:r>
      <w:r>
        <w:rPr>
          <w:sz w:val="24"/>
        </w:rPr>
        <w:t>、</w:t>
      </w:r>
      <w:r>
        <w:rPr>
          <w:sz w:val="24"/>
        </w:rPr>
        <w:t>CAT</w:t>
      </w:r>
      <w:r>
        <w:rPr>
          <w:sz w:val="24"/>
        </w:rPr>
        <w:t>、</w:t>
      </w:r>
      <w:r>
        <w:rPr>
          <w:sz w:val="24"/>
        </w:rPr>
        <w:t>GSH-</w:t>
      </w:r>
      <w:proofErr w:type="spellStart"/>
      <w:r>
        <w:rPr>
          <w:sz w:val="24"/>
        </w:rPr>
        <w:t>Px</w:t>
      </w:r>
      <w:proofErr w:type="spellEnd"/>
      <w:r>
        <w:rPr>
          <w:sz w:val="24"/>
        </w:rPr>
        <w:t>活性显著升高</w:t>
      </w:r>
      <w:r>
        <w:rPr>
          <w:sz w:val="24"/>
        </w:rPr>
        <w:t>(</w:t>
      </w:r>
      <w:r>
        <w:rPr>
          <w:i/>
          <w:sz w:val="24"/>
        </w:rPr>
        <w:t>P</w:t>
      </w:r>
      <w:r>
        <w:rPr>
          <w:sz w:val="24"/>
        </w:rPr>
        <w:t>&lt;0.05)</w:t>
      </w:r>
      <w:r>
        <w:rPr>
          <w:sz w:val="24"/>
        </w:rPr>
        <w:t>；</w:t>
      </w:r>
      <w:proofErr w:type="gramStart"/>
      <w:r>
        <w:rPr>
          <w:sz w:val="24"/>
        </w:rPr>
        <w:t>大蒜素组肝脏</w:t>
      </w:r>
      <w:proofErr w:type="gramEnd"/>
      <w:r>
        <w:rPr>
          <w:sz w:val="24"/>
        </w:rPr>
        <w:t>的</w:t>
      </w:r>
      <w:r>
        <w:rPr>
          <w:sz w:val="24"/>
        </w:rPr>
        <w:t>MDA</w:t>
      </w:r>
      <w:r>
        <w:rPr>
          <w:sz w:val="24"/>
        </w:rPr>
        <w:t>含量显著降低，</w:t>
      </w:r>
      <w:r>
        <w:rPr>
          <w:sz w:val="24"/>
        </w:rPr>
        <w:t>GSH-</w:t>
      </w:r>
      <w:proofErr w:type="spellStart"/>
      <w:r>
        <w:rPr>
          <w:sz w:val="24"/>
        </w:rPr>
        <w:t>Px</w:t>
      </w:r>
      <w:proofErr w:type="spellEnd"/>
      <w:r>
        <w:rPr>
          <w:sz w:val="24"/>
        </w:rPr>
        <w:t>活性显著升高</w:t>
      </w:r>
      <w:r>
        <w:rPr>
          <w:sz w:val="24"/>
        </w:rPr>
        <w:t>(</w:t>
      </w:r>
      <w:r>
        <w:rPr>
          <w:i/>
          <w:sz w:val="24"/>
        </w:rPr>
        <w:t>P</w:t>
      </w:r>
      <w:r>
        <w:rPr>
          <w:sz w:val="24"/>
        </w:rPr>
        <w:t>&lt;0.05)</w:t>
      </w:r>
      <w:r>
        <w:rPr>
          <w:sz w:val="24"/>
        </w:rPr>
        <w:t>；</w:t>
      </w:r>
      <w:proofErr w:type="gramStart"/>
      <w:r>
        <w:rPr>
          <w:sz w:val="24"/>
        </w:rPr>
        <w:t>虾膏组肝脏</w:t>
      </w:r>
      <w:proofErr w:type="gramEnd"/>
      <w:r>
        <w:rPr>
          <w:sz w:val="24"/>
        </w:rPr>
        <w:t>的</w:t>
      </w:r>
      <w:r>
        <w:rPr>
          <w:sz w:val="24"/>
        </w:rPr>
        <w:t>MDA</w:t>
      </w:r>
      <w:r>
        <w:rPr>
          <w:sz w:val="24"/>
        </w:rPr>
        <w:t>含量显著降低</w:t>
      </w:r>
      <w:r>
        <w:rPr>
          <w:sz w:val="24"/>
        </w:rPr>
        <w:t>(</w:t>
      </w:r>
      <w:r>
        <w:rPr>
          <w:i/>
          <w:sz w:val="24"/>
        </w:rPr>
        <w:t>P</w:t>
      </w:r>
      <w:r>
        <w:rPr>
          <w:sz w:val="24"/>
        </w:rPr>
        <w:t>&lt;0.05)</w:t>
      </w:r>
      <w:r>
        <w:rPr>
          <w:sz w:val="24"/>
        </w:rPr>
        <w:t>。与</w:t>
      </w:r>
      <w:r>
        <w:rPr>
          <w:sz w:val="24"/>
        </w:rPr>
        <w:t>DMPT</w:t>
      </w:r>
      <w:r>
        <w:rPr>
          <w:sz w:val="24"/>
        </w:rPr>
        <w:t>组相比，阿魏组肝脏的</w:t>
      </w:r>
      <w:r>
        <w:rPr>
          <w:sz w:val="24"/>
        </w:rPr>
        <w:t>CAT</w:t>
      </w:r>
      <w:r>
        <w:rPr>
          <w:sz w:val="24"/>
        </w:rPr>
        <w:t>、</w:t>
      </w:r>
      <w:r>
        <w:rPr>
          <w:sz w:val="24"/>
        </w:rPr>
        <w:t>GSH-</w:t>
      </w:r>
      <w:proofErr w:type="spellStart"/>
      <w:r>
        <w:rPr>
          <w:sz w:val="24"/>
        </w:rPr>
        <w:t>Px</w:t>
      </w:r>
      <w:proofErr w:type="spellEnd"/>
      <w:r>
        <w:rPr>
          <w:sz w:val="24"/>
        </w:rPr>
        <w:t>活性显著提高</w:t>
      </w:r>
      <w:r>
        <w:rPr>
          <w:sz w:val="24"/>
        </w:rPr>
        <w:t>(</w:t>
      </w:r>
      <w:r>
        <w:rPr>
          <w:i/>
          <w:sz w:val="24"/>
        </w:rPr>
        <w:t>P</w:t>
      </w:r>
      <w:r>
        <w:rPr>
          <w:sz w:val="24"/>
        </w:rPr>
        <w:t>&lt;0.05)</w:t>
      </w:r>
      <w:r>
        <w:rPr>
          <w:sz w:val="24"/>
        </w:rPr>
        <w:t>；</w:t>
      </w:r>
      <w:proofErr w:type="gramStart"/>
      <w:r>
        <w:rPr>
          <w:sz w:val="24"/>
        </w:rPr>
        <w:t>大蒜素组肝脏</w:t>
      </w:r>
      <w:proofErr w:type="gramEnd"/>
      <w:r>
        <w:rPr>
          <w:sz w:val="24"/>
        </w:rPr>
        <w:t>的</w:t>
      </w:r>
      <w:r>
        <w:rPr>
          <w:sz w:val="24"/>
        </w:rPr>
        <w:t>GSH-</w:t>
      </w:r>
      <w:proofErr w:type="spellStart"/>
      <w:r>
        <w:rPr>
          <w:sz w:val="24"/>
        </w:rPr>
        <w:t>Px</w:t>
      </w:r>
      <w:proofErr w:type="spellEnd"/>
      <w:r>
        <w:rPr>
          <w:sz w:val="24"/>
        </w:rPr>
        <w:t>活性显著提高</w:t>
      </w:r>
      <w:r>
        <w:rPr>
          <w:sz w:val="24"/>
        </w:rPr>
        <w:t>(</w:t>
      </w:r>
      <w:r>
        <w:rPr>
          <w:i/>
          <w:sz w:val="24"/>
        </w:rPr>
        <w:t>P</w:t>
      </w:r>
      <w:r>
        <w:rPr>
          <w:sz w:val="24"/>
        </w:rPr>
        <w:t>&lt;0.05)</w:t>
      </w:r>
      <w:r>
        <w:rPr>
          <w:sz w:val="24"/>
        </w:rPr>
        <w:t>；</w:t>
      </w:r>
      <w:proofErr w:type="gramStart"/>
      <w:r>
        <w:rPr>
          <w:sz w:val="24"/>
        </w:rPr>
        <w:t>虾膏组肝脏</w:t>
      </w:r>
      <w:proofErr w:type="gramEnd"/>
      <w:r>
        <w:rPr>
          <w:sz w:val="24"/>
        </w:rPr>
        <w:t>的</w:t>
      </w:r>
      <w:r>
        <w:rPr>
          <w:sz w:val="24"/>
        </w:rPr>
        <w:t>MDA</w:t>
      </w:r>
      <w:r>
        <w:rPr>
          <w:sz w:val="24"/>
        </w:rPr>
        <w:t>含量、</w:t>
      </w:r>
      <w:r>
        <w:rPr>
          <w:sz w:val="24"/>
        </w:rPr>
        <w:t>T-SOD</w:t>
      </w:r>
      <w:r>
        <w:rPr>
          <w:sz w:val="24"/>
        </w:rPr>
        <w:t>、</w:t>
      </w:r>
      <w:r>
        <w:rPr>
          <w:sz w:val="24"/>
        </w:rPr>
        <w:t>CAT</w:t>
      </w:r>
      <w:r>
        <w:rPr>
          <w:sz w:val="24"/>
        </w:rPr>
        <w:t>、</w:t>
      </w:r>
      <w:r>
        <w:rPr>
          <w:sz w:val="24"/>
        </w:rPr>
        <w:t>GSH-</w:t>
      </w:r>
      <w:proofErr w:type="spellStart"/>
      <w:r>
        <w:rPr>
          <w:sz w:val="24"/>
        </w:rPr>
        <w:t>Px</w:t>
      </w:r>
      <w:proofErr w:type="spellEnd"/>
      <w:r>
        <w:rPr>
          <w:sz w:val="24"/>
        </w:rPr>
        <w:t>活性均无显著性差异</w:t>
      </w:r>
      <w:r>
        <w:rPr>
          <w:sz w:val="24"/>
        </w:rPr>
        <w:t>(</w:t>
      </w:r>
      <w:r>
        <w:rPr>
          <w:i/>
          <w:sz w:val="24"/>
        </w:rPr>
        <w:t>P</w:t>
      </w:r>
      <w:r>
        <w:rPr>
          <w:sz w:val="24"/>
        </w:rPr>
        <w:t>&gt;0.05)</w:t>
      </w:r>
      <w:r>
        <w:rPr>
          <w:rFonts w:hint="eastAsia"/>
          <w:sz w:val="24"/>
        </w:rPr>
        <w:t>(</w:t>
      </w:r>
      <w:r>
        <w:rPr>
          <w:rFonts w:hint="eastAsia"/>
          <w:sz w:val="24"/>
        </w:rPr>
        <w:t>图</w:t>
      </w:r>
      <w:r>
        <w:rPr>
          <w:rFonts w:hint="eastAsia"/>
          <w:sz w:val="24"/>
        </w:rPr>
        <w:t>4)</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6E692EED" w14:textId="77777777">
        <w:tc>
          <w:tcPr>
            <w:tcW w:w="8296" w:type="dxa"/>
          </w:tcPr>
          <w:p w14:paraId="04132B1A" w14:textId="77777777" w:rsidR="00CB0688" w:rsidRDefault="00000000">
            <w:pPr>
              <w:spacing w:line="360" w:lineRule="auto"/>
              <w:jc w:val="center"/>
              <w:rPr>
                <w:sz w:val="24"/>
              </w:rPr>
            </w:pPr>
            <w:r>
              <w:rPr>
                <w:noProof/>
                <w:sz w:val="24"/>
              </w:rPr>
              <w:drawing>
                <wp:inline distT="0" distB="0" distL="0" distR="0" wp14:anchorId="3D1DC2D8" wp14:editId="39C89CBB">
                  <wp:extent cx="4907280" cy="1594485"/>
                  <wp:effectExtent l="0" t="0" r="7620" b="5715"/>
                  <wp:docPr id="2050045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045060" name="图片 1"/>
                          <pic:cNvPicPr>
                            <a:picLocks noChangeAspect="1"/>
                          </pic:cNvPicPr>
                        </pic:nvPicPr>
                        <pic:blipFill>
                          <a:blip r:embed="rId36"/>
                          <a:stretch>
                            <a:fillRect/>
                          </a:stretch>
                        </pic:blipFill>
                        <pic:spPr>
                          <a:xfrm>
                            <a:off x="0" y="0"/>
                            <a:ext cx="4917551" cy="1597938"/>
                          </a:xfrm>
                          <a:prstGeom prst="rect">
                            <a:avLst/>
                          </a:prstGeom>
                        </pic:spPr>
                      </pic:pic>
                    </a:graphicData>
                  </a:graphic>
                </wp:inline>
              </w:drawing>
            </w:r>
          </w:p>
        </w:tc>
      </w:tr>
    </w:tbl>
    <w:p w14:paraId="543A39ED" w14:textId="77777777" w:rsidR="00CB0688" w:rsidRDefault="00000000">
      <w:pPr>
        <w:spacing w:line="360" w:lineRule="auto"/>
        <w:ind w:firstLineChars="200" w:firstLine="480"/>
        <w:rPr>
          <w:sz w:val="24"/>
        </w:rPr>
      </w:pPr>
      <w:r>
        <w:rPr>
          <w:sz w:val="24"/>
        </w:rPr>
        <w:t>在各</w:t>
      </w:r>
      <w:proofErr w:type="gramStart"/>
      <w:r>
        <w:rPr>
          <w:sz w:val="24"/>
        </w:rPr>
        <w:t>诱</w:t>
      </w:r>
      <w:proofErr w:type="gramEnd"/>
      <w:r>
        <w:rPr>
          <w:sz w:val="24"/>
        </w:rPr>
        <w:t>食剂组中，与空白组和</w:t>
      </w:r>
      <w:r>
        <w:rPr>
          <w:sz w:val="24"/>
        </w:rPr>
        <w:t>DMPT</w:t>
      </w:r>
      <w:r>
        <w:rPr>
          <w:sz w:val="24"/>
        </w:rPr>
        <w:t>组相比，</w:t>
      </w:r>
      <w:r>
        <w:rPr>
          <w:sz w:val="24"/>
        </w:rPr>
        <w:t>AMS</w:t>
      </w:r>
      <w:r>
        <w:rPr>
          <w:sz w:val="24"/>
        </w:rPr>
        <w:t>、胰蛋白酶、胃蛋白酶活性均无显著性差异</w:t>
      </w:r>
      <w:r>
        <w:rPr>
          <w:sz w:val="24"/>
        </w:rPr>
        <w:t>(</w:t>
      </w:r>
      <w:r>
        <w:rPr>
          <w:i/>
          <w:sz w:val="24"/>
        </w:rPr>
        <w:t>P</w:t>
      </w:r>
      <w:r>
        <w:rPr>
          <w:sz w:val="24"/>
        </w:rPr>
        <w:t>&gt;0.05)</w:t>
      </w:r>
      <w:r>
        <w:rPr>
          <w:rFonts w:hint="eastAsia"/>
          <w:sz w:val="24"/>
        </w:rPr>
        <w:t>(</w:t>
      </w:r>
      <w:r>
        <w:rPr>
          <w:rFonts w:hint="eastAsia"/>
          <w:sz w:val="24"/>
        </w:rPr>
        <w:t>图</w:t>
      </w:r>
      <w:r>
        <w:rPr>
          <w:rFonts w:hint="eastAsia"/>
          <w:sz w:val="24"/>
        </w:rPr>
        <w:t>5)</w:t>
      </w:r>
      <w:r>
        <w:rPr>
          <w:sz w:val="24"/>
        </w:rPr>
        <w:t>。</w:t>
      </w:r>
      <w:proofErr w:type="gramStart"/>
      <w:r>
        <w:rPr>
          <w:sz w:val="24"/>
        </w:rPr>
        <w:t>虾膏组的</w:t>
      </w:r>
      <w:proofErr w:type="gramEnd"/>
      <w:r>
        <w:rPr>
          <w:sz w:val="24"/>
        </w:rPr>
        <w:t>脂肪酶活性显著高于空白组与</w:t>
      </w:r>
      <w:r>
        <w:rPr>
          <w:sz w:val="24"/>
        </w:rPr>
        <w:t>DMPT</w:t>
      </w:r>
      <w:r>
        <w:rPr>
          <w:sz w:val="24"/>
        </w:rPr>
        <w:t>组</w:t>
      </w:r>
      <w:r>
        <w:rPr>
          <w:sz w:val="24"/>
        </w:rPr>
        <w:t>(</w:t>
      </w:r>
      <w:r>
        <w:rPr>
          <w:i/>
          <w:sz w:val="24"/>
        </w:rPr>
        <w:t>P</w:t>
      </w:r>
      <w:r>
        <w:rPr>
          <w:sz w:val="24"/>
        </w:rPr>
        <w:t>&lt;0.05)</w:t>
      </w:r>
      <w:r>
        <w:rPr>
          <w:sz w:val="24"/>
        </w:rPr>
        <w:t>。</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B0688" w14:paraId="4DAFDA9E" w14:textId="77777777">
        <w:tc>
          <w:tcPr>
            <w:tcW w:w="8296" w:type="dxa"/>
          </w:tcPr>
          <w:p w14:paraId="58CD0E71" w14:textId="77777777" w:rsidR="00CB0688" w:rsidRDefault="00000000">
            <w:pPr>
              <w:spacing w:line="360" w:lineRule="auto"/>
              <w:jc w:val="center"/>
              <w:rPr>
                <w:sz w:val="24"/>
              </w:rPr>
            </w:pPr>
            <w:r>
              <w:rPr>
                <w:noProof/>
                <w:sz w:val="24"/>
              </w:rPr>
              <w:drawing>
                <wp:inline distT="0" distB="0" distL="0" distR="0" wp14:anchorId="6031779E" wp14:editId="64C6BF63">
                  <wp:extent cx="4862195" cy="1534795"/>
                  <wp:effectExtent l="0" t="0" r="1905" b="1905"/>
                  <wp:docPr id="17752596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59669" name="图片 1"/>
                          <pic:cNvPicPr>
                            <a:picLocks noChangeAspect="1"/>
                          </pic:cNvPicPr>
                        </pic:nvPicPr>
                        <pic:blipFill>
                          <a:blip r:embed="rId37"/>
                          <a:stretch>
                            <a:fillRect/>
                          </a:stretch>
                        </pic:blipFill>
                        <pic:spPr>
                          <a:xfrm>
                            <a:off x="0" y="0"/>
                            <a:ext cx="4870005" cy="1537341"/>
                          </a:xfrm>
                          <a:prstGeom prst="rect">
                            <a:avLst/>
                          </a:prstGeom>
                        </pic:spPr>
                      </pic:pic>
                    </a:graphicData>
                  </a:graphic>
                </wp:inline>
              </w:drawing>
            </w:r>
          </w:p>
        </w:tc>
      </w:tr>
    </w:tbl>
    <w:p w14:paraId="6E62C9DE" w14:textId="77777777" w:rsidR="00CB0688" w:rsidRDefault="00000000">
      <w:pPr>
        <w:spacing w:line="360" w:lineRule="auto"/>
        <w:rPr>
          <w:sz w:val="24"/>
        </w:rPr>
      </w:pPr>
      <w:r>
        <w:rPr>
          <w:sz w:val="24"/>
        </w:rPr>
        <w:t>2.7</w:t>
      </w:r>
      <w:proofErr w:type="gramStart"/>
      <w:r>
        <w:rPr>
          <w:sz w:val="24"/>
        </w:rPr>
        <w:t>鳜</w:t>
      </w:r>
      <w:proofErr w:type="gramEnd"/>
      <w:r>
        <w:rPr>
          <w:sz w:val="24"/>
        </w:rPr>
        <w:t>饱食摄食量及食欲相关基因表达</w:t>
      </w:r>
    </w:p>
    <w:p w14:paraId="5EE74E1F" w14:textId="77777777" w:rsidR="00CB0688" w:rsidRDefault="00000000">
      <w:pPr>
        <w:spacing w:line="360" w:lineRule="auto"/>
        <w:ind w:firstLineChars="200" w:firstLine="480"/>
        <w:rPr>
          <w:sz w:val="24"/>
        </w:rPr>
      </w:pPr>
      <w:r>
        <w:rPr>
          <w:sz w:val="24"/>
        </w:rPr>
        <w:t>在饲料中添加各组</w:t>
      </w:r>
      <w:proofErr w:type="gramStart"/>
      <w:r>
        <w:rPr>
          <w:sz w:val="24"/>
        </w:rPr>
        <w:t>诱</w:t>
      </w:r>
      <w:proofErr w:type="gramEnd"/>
      <w:r>
        <w:rPr>
          <w:sz w:val="24"/>
        </w:rPr>
        <w:t>食</w:t>
      </w:r>
      <w:proofErr w:type="gramStart"/>
      <w:r>
        <w:rPr>
          <w:sz w:val="24"/>
        </w:rPr>
        <w:t>剂连续</w:t>
      </w:r>
      <w:proofErr w:type="gramEnd"/>
      <w:r>
        <w:rPr>
          <w:sz w:val="24"/>
        </w:rPr>
        <w:t>3</w:t>
      </w:r>
      <w:r>
        <w:rPr>
          <w:sz w:val="24"/>
        </w:rPr>
        <w:t>天进行饱食投喂后，与空白组和</w:t>
      </w:r>
      <w:r>
        <w:rPr>
          <w:sz w:val="24"/>
        </w:rPr>
        <w:t>DMPT</w:t>
      </w:r>
      <w:r>
        <w:rPr>
          <w:sz w:val="24"/>
        </w:rPr>
        <w:t>组相比，阿魏组、</w:t>
      </w:r>
      <w:proofErr w:type="gramStart"/>
      <w:r>
        <w:rPr>
          <w:sz w:val="24"/>
        </w:rPr>
        <w:t>大蒜素组和虾膏组的</w:t>
      </w:r>
      <w:proofErr w:type="gramEnd"/>
      <w:r>
        <w:rPr>
          <w:sz w:val="24"/>
        </w:rPr>
        <w:t>饱食摄食量均显著提高</w:t>
      </w:r>
      <w:r>
        <w:rPr>
          <w:sz w:val="24"/>
        </w:rPr>
        <w:t>(</w:t>
      </w:r>
      <w:r>
        <w:rPr>
          <w:i/>
          <w:sz w:val="24"/>
        </w:rPr>
        <w:t>P</w:t>
      </w:r>
      <w:r>
        <w:rPr>
          <w:sz w:val="24"/>
        </w:rPr>
        <w:t>&lt;0.05)</w:t>
      </w:r>
      <w:r>
        <w:rPr>
          <w:rFonts w:hint="eastAsia"/>
          <w:sz w:val="24"/>
        </w:rPr>
        <w:t>(</w:t>
      </w:r>
      <w:r>
        <w:rPr>
          <w:rFonts w:hint="eastAsia"/>
          <w:sz w:val="24"/>
        </w:rPr>
        <w:t>图</w:t>
      </w:r>
      <w:r>
        <w:rPr>
          <w:rFonts w:hint="eastAsia"/>
          <w:sz w:val="24"/>
        </w:rPr>
        <w:t>6)</w:t>
      </w:r>
      <w:r>
        <w:rPr>
          <w:sz w:val="24"/>
        </w:rPr>
        <w:t>。</w:t>
      </w:r>
    </w:p>
    <w:p w14:paraId="6AACDA7E" w14:textId="77777777" w:rsidR="00CB0688" w:rsidRDefault="00000000">
      <w:pPr>
        <w:spacing w:line="360" w:lineRule="auto"/>
        <w:ind w:firstLineChars="200" w:firstLine="480"/>
        <w:rPr>
          <w:sz w:val="24"/>
        </w:rPr>
      </w:pPr>
      <w:r>
        <w:rPr>
          <w:sz w:val="24"/>
        </w:rPr>
        <w:t>通过对</w:t>
      </w:r>
      <w:proofErr w:type="gramStart"/>
      <w:r>
        <w:rPr>
          <w:sz w:val="24"/>
        </w:rPr>
        <w:t>鳜</w:t>
      </w:r>
      <w:proofErr w:type="gramEnd"/>
      <w:r>
        <w:rPr>
          <w:sz w:val="24"/>
        </w:rPr>
        <w:t>食欲基因检测</w:t>
      </w:r>
      <w:r>
        <w:rPr>
          <w:rFonts w:hint="eastAsia"/>
          <w:sz w:val="24"/>
        </w:rPr>
        <w:t>(</w:t>
      </w:r>
      <w:r>
        <w:rPr>
          <w:rFonts w:hint="eastAsia"/>
          <w:sz w:val="24"/>
        </w:rPr>
        <w:t>图</w:t>
      </w:r>
      <w:r>
        <w:rPr>
          <w:rFonts w:hint="eastAsia"/>
          <w:sz w:val="24"/>
        </w:rPr>
        <w:t>7)</w:t>
      </w:r>
      <w:r>
        <w:rPr>
          <w:sz w:val="24"/>
        </w:rPr>
        <w:t>进行分析，与空白组相比，阿魏组食欲神经肽</w:t>
      </w:r>
      <w:proofErr w:type="spellStart"/>
      <w:r>
        <w:rPr>
          <w:i/>
          <w:iCs/>
          <w:sz w:val="24"/>
        </w:rPr>
        <w:t>n</w:t>
      </w:r>
      <w:r>
        <w:rPr>
          <w:rFonts w:hint="eastAsia"/>
          <w:i/>
          <w:iCs/>
          <w:sz w:val="24"/>
        </w:rPr>
        <w:t>p</w:t>
      </w:r>
      <w:r>
        <w:rPr>
          <w:i/>
          <w:iCs/>
          <w:sz w:val="24"/>
        </w:rPr>
        <w:t>y</w:t>
      </w:r>
      <w:proofErr w:type="spellEnd"/>
      <w:r>
        <w:rPr>
          <w:sz w:val="24"/>
        </w:rPr>
        <w:t>、</w:t>
      </w:r>
      <w:proofErr w:type="gramStart"/>
      <w:r>
        <w:rPr>
          <w:sz w:val="24"/>
        </w:rPr>
        <w:t>刺鼠</w:t>
      </w:r>
      <w:r>
        <w:rPr>
          <w:sz w:val="24"/>
        </w:rPr>
        <w:lastRenderedPageBreak/>
        <w:t>关联肽</w:t>
      </w:r>
      <w:proofErr w:type="spellStart"/>
      <w:proofErr w:type="gramEnd"/>
      <w:r>
        <w:rPr>
          <w:i/>
          <w:iCs/>
          <w:sz w:val="24"/>
        </w:rPr>
        <w:t>agr</w:t>
      </w:r>
      <w:r>
        <w:rPr>
          <w:rFonts w:hint="eastAsia"/>
          <w:i/>
          <w:iCs/>
          <w:sz w:val="24"/>
        </w:rPr>
        <w:t>p</w:t>
      </w:r>
      <w:proofErr w:type="spellEnd"/>
      <w:r>
        <w:rPr>
          <w:sz w:val="24"/>
        </w:rPr>
        <w:t>基因表达量显著提高，促阿片</w:t>
      </w:r>
      <w:r>
        <w:rPr>
          <w:sz w:val="24"/>
        </w:rPr>
        <w:t>-</w:t>
      </w:r>
      <w:r>
        <w:rPr>
          <w:sz w:val="24"/>
        </w:rPr>
        <w:t>黑素细胞皮质素原</w:t>
      </w:r>
      <w:proofErr w:type="spellStart"/>
      <w:r>
        <w:rPr>
          <w:rFonts w:hint="eastAsia"/>
          <w:i/>
          <w:sz w:val="24"/>
        </w:rPr>
        <w:t>p</w:t>
      </w:r>
      <w:r>
        <w:rPr>
          <w:i/>
          <w:sz w:val="24"/>
        </w:rPr>
        <w:t>omc</w:t>
      </w:r>
      <w:proofErr w:type="spellEnd"/>
      <w:r>
        <w:rPr>
          <w:sz w:val="24"/>
        </w:rPr>
        <w:t>、可卡因</w:t>
      </w:r>
      <w:r>
        <w:rPr>
          <w:sz w:val="24"/>
        </w:rPr>
        <w:t>-</w:t>
      </w:r>
      <w:r>
        <w:rPr>
          <w:sz w:val="24"/>
        </w:rPr>
        <w:t>苯丙胺调节转录</w:t>
      </w:r>
      <w:proofErr w:type="gramStart"/>
      <w:r>
        <w:rPr>
          <w:sz w:val="24"/>
        </w:rPr>
        <w:t>肽</w:t>
      </w:r>
      <w:proofErr w:type="gramEnd"/>
      <w:r>
        <w:rPr>
          <w:i/>
          <w:iCs/>
          <w:sz w:val="24"/>
        </w:rPr>
        <w:t>cart</w:t>
      </w:r>
      <w:r>
        <w:rPr>
          <w:sz w:val="24"/>
        </w:rPr>
        <w:t>基因表达量显著降低</w:t>
      </w:r>
      <w:r>
        <w:rPr>
          <w:sz w:val="24"/>
        </w:rPr>
        <w:t>(</w:t>
      </w:r>
      <w:r>
        <w:rPr>
          <w:i/>
          <w:sz w:val="24"/>
        </w:rPr>
        <w:t>P</w:t>
      </w:r>
      <w:r>
        <w:rPr>
          <w:sz w:val="24"/>
        </w:rPr>
        <w:t>&lt;0.05)</w:t>
      </w:r>
      <w:r>
        <w:rPr>
          <w:sz w:val="24"/>
        </w:rPr>
        <w:t>；</w:t>
      </w:r>
      <w:proofErr w:type="gramStart"/>
      <w:r>
        <w:rPr>
          <w:sz w:val="24"/>
        </w:rPr>
        <w:t>大蒜素组的</w:t>
      </w:r>
      <w:proofErr w:type="spellStart"/>
      <w:proofErr w:type="gramEnd"/>
      <w:r>
        <w:rPr>
          <w:i/>
          <w:iCs/>
          <w:sz w:val="24"/>
        </w:rPr>
        <w:t>n</w:t>
      </w:r>
      <w:r>
        <w:rPr>
          <w:rFonts w:hint="eastAsia"/>
          <w:i/>
          <w:iCs/>
          <w:sz w:val="24"/>
        </w:rPr>
        <w:t>p</w:t>
      </w:r>
      <w:r>
        <w:rPr>
          <w:i/>
          <w:iCs/>
          <w:sz w:val="24"/>
        </w:rPr>
        <w:t>y</w:t>
      </w:r>
      <w:proofErr w:type="spellEnd"/>
      <w:r>
        <w:rPr>
          <w:sz w:val="24"/>
        </w:rPr>
        <w:t>、</w:t>
      </w:r>
      <w:proofErr w:type="spellStart"/>
      <w:r>
        <w:rPr>
          <w:i/>
          <w:iCs/>
          <w:sz w:val="24"/>
        </w:rPr>
        <w:t>agr</w:t>
      </w:r>
      <w:r>
        <w:rPr>
          <w:rFonts w:hint="eastAsia"/>
          <w:i/>
          <w:iCs/>
          <w:sz w:val="24"/>
        </w:rPr>
        <w:t>p</w:t>
      </w:r>
      <w:proofErr w:type="spellEnd"/>
      <w:r>
        <w:rPr>
          <w:sz w:val="24"/>
        </w:rPr>
        <w:t>基因表达量显著提高，</w:t>
      </w:r>
      <w:proofErr w:type="spellStart"/>
      <w:r>
        <w:rPr>
          <w:rFonts w:hint="eastAsia"/>
          <w:i/>
          <w:sz w:val="24"/>
        </w:rPr>
        <w:t>p</w:t>
      </w:r>
      <w:r>
        <w:rPr>
          <w:i/>
          <w:sz w:val="24"/>
        </w:rPr>
        <w:t>omc</w:t>
      </w:r>
      <w:proofErr w:type="spellEnd"/>
      <w:r>
        <w:rPr>
          <w:sz w:val="24"/>
        </w:rPr>
        <w:t>、</w:t>
      </w:r>
      <w:r>
        <w:rPr>
          <w:i/>
          <w:iCs/>
          <w:sz w:val="24"/>
        </w:rPr>
        <w:t>cart</w:t>
      </w:r>
      <w:r>
        <w:rPr>
          <w:sz w:val="24"/>
        </w:rPr>
        <w:t>基因表达量显著降低</w:t>
      </w:r>
      <w:r>
        <w:rPr>
          <w:sz w:val="24"/>
        </w:rPr>
        <w:t>(</w:t>
      </w:r>
      <w:r>
        <w:rPr>
          <w:i/>
          <w:sz w:val="24"/>
        </w:rPr>
        <w:t>P</w:t>
      </w:r>
      <w:r>
        <w:rPr>
          <w:sz w:val="24"/>
        </w:rPr>
        <w:t>&lt;0.05)</w:t>
      </w:r>
      <w:r>
        <w:rPr>
          <w:sz w:val="24"/>
        </w:rPr>
        <w:t>；</w:t>
      </w:r>
      <w:proofErr w:type="gramStart"/>
      <w:r>
        <w:rPr>
          <w:sz w:val="24"/>
        </w:rPr>
        <w:t>虾膏组的</w:t>
      </w:r>
      <w:proofErr w:type="spellStart"/>
      <w:proofErr w:type="gramEnd"/>
      <w:r>
        <w:rPr>
          <w:i/>
          <w:iCs/>
          <w:sz w:val="24"/>
        </w:rPr>
        <w:t>n</w:t>
      </w:r>
      <w:r>
        <w:rPr>
          <w:rFonts w:hint="eastAsia"/>
          <w:i/>
          <w:iCs/>
          <w:sz w:val="24"/>
        </w:rPr>
        <w:t>p</w:t>
      </w:r>
      <w:r>
        <w:rPr>
          <w:i/>
          <w:iCs/>
          <w:sz w:val="24"/>
        </w:rPr>
        <w:t>y</w:t>
      </w:r>
      <w:proofErr w:type="spellEnd"/>
      <w:r>
        <w:rPr>
          <w:sz w:val="24"/>
        </w:rPr>
        <w:t>、</w:t>
      </w:r>
      <w:proofErr w:type="spellStart"/>
      <w:r>
        <w:rPr>
          <w:i/>
          <w:iCs/>
          <w:sz w:val="24"/>
        </w:rPr>
        <w:t>agr</w:t>
      </w:r>
      <w:r>
        <w:rPr>
          <w:rFonts w:hint="eastAsia"/>
          <w:i/>
          <w:iCs/>
          <w:sz w:val="24"/>
        </w:rPr>
        <w:t>p</w:t>
      </w:r>
      <w:proofErr w:type="spellEnd"/>
      <w:r>
        <w:rPr>
          <w:sz w:val="24"/>
        </w:rPr>
        <w:t>表达量显著提高，</w:t>
      </w:r>
      <w:proofErr w:type="spellStart"/>
      <w:r>
        <w:rPr>
          <w:rFonts w:hint="eastAsia"/>
          <w:i/>
          <w:sz w:val="24"/>
        </w:rPr>
        <w:t>p</w:t>
      </w:r>
      <w:r>
        <w:rPr>
          <w:i/>
          <w:sz w:val="24"/>
        </w:rPr>
        <w:t>omc</w:t>
      </w:r>
      <w:proofErr w:type="spellEnd"/>
      <w:r>
        <w:rPr>
          <w:sz w:val="24"/>
        </w:rPr>
        <w:t>表达量显著低于空白组</w:t>
      </w:r>
      <w:r>
        <w:rPr>
          <w:sz w:val="24"/>
        </w:rPr>
        <w:t>(</w:t>
      </w:r>
      <w:r>
        <w:rPr>
          <w:i/>
          <w:sz w:val="24"/>
        </w:rPr>
        <w:t>P</w:t>
      </w:r>
      <w:r>
        <w:rPr>
          <w:sz w:val="24"/>
        </w:rPr>
        <w:t>&lt;0.05)</w:t>
      </w:r>
      <w:r>
        <w:rPr>
          <w:sz w:val="24"/>
        </w:rPr>
        <w:t>，</w:t>
      </w:r>
      <w:r>
        <w:rPr>
          <w:i/>
          <w:iCs/>
          <w:sz w:val="24"/>
        </w:rPr>
        <w:t>cart</w:t>
      </w:r>
      <w:r>
        <w:rPr>
          <w:sz w:val="24"/>
        </w:rPr>
        <w:t>表达量无显著性差异</w:t>
      </w:r>
      <w:r>
        <w:rPr>
          <w:sz w:val="24"/>
        </w:rPr>
        <w:t>(</w:t>
      </w:r>
      <w:r>
        <w:rPr>
          <w:i/>
          <w:sz w:val="24"/>
        </w:rPr>
        <w:t>P</w:t>
      </w:r>
      <w:r>
        <w:rPr>
          <w:sz w:val="24"/>
        </w:rPr>
        <w:t>&gt;0.05)</w:t>
      </w:r>
      <w:r>
        <w:rPr>
          <w:sz w:val="24"/>
        </w:rPr>
        <w:t>。与</w:t>
      </w:r>
      <w:r>
        <w:rPr>
          <w:sz w:val="24"/>
        </w:rPr>
        <w:t>DM</w:t>
      </w:r>
      <w:r>
        <w:rPr>
          <w:iCs/>
          <w:sz w:val="24"/>
        </w:rPr>
        <w:t>P</w:t>
      </w:r>
      <w:r>
        <w:rPr>
          <w:sz w:val="24"/>
        </w:rPr>
        <w:t>T</w:t>
      </w:r>
      <w:r>
        <w:rPr>
          <w:sz w:val="24"/>
        </w:rPr>
        <w:t>组相比，阿魏组食欲</w:t>
      </w:r>
      <w:proofErr w:type="spellStart"/>
      <w:r>
        <w:rPr>
          <w:i/>
          <w:iCs/>
          <w:sz w:val="24"/>
        </w:rPr>
        <w:t>npy</w:t>
      </w:r>
      <w:proofErr w:type="spellEnd"/>
      <w:r>
        <w:rPr>
          <w:sz w:val="24"/>
        </w:rPr>
        <w:t>、</w:t>
      </w:r>
      <w:proofErr w:type="spellStart"/>
      <w:r>
        <w:rPr>
          <w:i/>
          <w:iCs/>
          <w:sz w:val="24"/>
        </w:rPr>
        <w:t>agrp</w:t>
      </w:r>
      <w:proofErr w:type="spellEnd"/>
      <w:r>
        <w:rPr>
          <w:sz w:val="24"/>
        </w:rPr>
        <w:t>基因表达量显著提高，</w:t>
      </w:r>
      <w:proofErr w:type="spellStart"/>
      <w:r>
        <w:rPr>
          <w:rFonts w:hint="eastAsia"/>
          <w:i/>
          <w:sz w:val="24"/>
        </w:rPr>
        <w:t>pomc</w:t>
      </w:r>
      <w:proofErr w:type="spellEnd"/>
      <w:r>
        <w:rPr>
          <w:sz w:val="24"/>
        </w:rPr>
        <w:t>、</w:t>
      </w:r>
      <w:r>
        <w:rPr>
          <w:i/>
          <w:iCs/>
          <w:sz w:val="24"/>
        </w:rPr>
        <w:t>cart</w:t>
      </w:r>
      <w:r>
        <w:rPr>
          <w:sz w:val="24"/>
        </w:rPr>
        <w:t>基因表达量显著降低</w:t>
      </w:r>
      <w:r>
        <w:rPr>
          <w:sz w:val="24"/>
        </w:rPr>
        <w:t>(</w:t>
      </w:r>
      <w:r>
        <w:rPr>
          <w:i/>
          <w:sz w:val="24"/>
        </w:rPr>
        <w:t>P</w:t>
      </w:r>
      <w:r>
        <w:rPr>
          <w:sz w:val="24"/>
        </w:rPr>
        <w:t>&lt;0.05)</w:t>
      </w:r>
      <w:r>
        <w:rPr>
          <w:sz w:val="24"/>
        </w:rPr>
        <w:t>；</w:t>
      </w:r>
      <w:proofErr w:type="gramStart"/>
      <w:r>
        <w:rPr>
          <w:sz w:val="24"/>
        </w:rPr>
        <w:t>大蒜素组的</w:t>
      </w:r>
      <w:proofErr w:type="spellStart"/>
      <w:proofErr w:type="gramEnd"/>
      <w:r>
        <w:rPr>
          <w:i/>
          <w:iCs/>
          <w:sz w:val="24"/>
        </w:rPr>
        <w:t>npy</w:t>
      </w:r>
      <w:proofErr w:type="spellEnd"/>
      <w:r>
        <w:rPr>
          <w:sz w:val="24"/>
        </w:rPr>
        <w:t>、</w:t>
      </w:r>
      <w:proofErr w:type="spellStart"/>
      <w:r>
        <w:rPr>
          <w:i/>
          <w:iCs/>
          <w:sz w:val="24"/>
        </w:rPr>
        <w:t>agrp</w:t>
      </w:r>
      <w:proofErr w:type="spellEnd"/>
      <w:r>
        <w:rPr>
          <w:sz w:val="24"/>
        </w:rPr>
        <w:t>基因表达量显著提高，</w:t>
      </w:r>
      <w:proofErr w:type="spellStart"/>
      <w:r>
        <w:rPr>
          <w:rFonts w:hint="eastAsia"/>
          <w:i/>
          <w:sz w:val="24"/>
        </w:rPr>
        <w:t>pomc</w:t>
      </w:r>
      <w:proofErr w:type="spellEnd"/>
      <w:r>
        <w:rPr>
          <w:sz w:val="24"/>
        </w:rPr>
        <w:t>、</w:t>
      </w:r>
      <w:r>
        <w:rPr>
          <w:i/>
          <w:iCs/>
          <w:sz w:val="24"/>
        </w:rPr>
        <w:t>cart</w:t>
      </w:r>
      <w:r>
        <w:rPr>
          <w:sz w:val="24"/>
        </w:rPr>
        <w:t>基因表达量显著降低</w:t>
      </w:r>
      <w:r>
        <w:rPr>
          <w:sz w:val="24"/>
        </w:rPr>
        <w:t>(</w:t>
      </w:r>
      <w:r>
        <w:rPr>
          <w:i/>
          <w:sz w:val="24"/>
        </w:rPr>
        <w:t>P</w:t>
      </w:r>
      <w:r>
        <w:rPr>
          <w:sz w:val="24"/>
        </w:rPr>
        <w:t>&lt;0.05)</w:t>
      </w:r>
      <w:r>
        <w:rPr>
          <w:sz w:val="24"/>
        </w:rPr>
        <w:t>；</w:t>
      </w:r>
      <w:proofErr w:type="gramStart"/>
      <w:r>
        <w:rPr>
          <w:sz w:val="24"/>
        </w:rPr>
        <w:t>虾膏组的</w:t>
      </w:r>
      <w:proofErr w:type="spellStart"/>
      <w:proofErr w:type="gramEnd"/>
      <w:r>
        <w:rPr>
          <w:i/>
          <w:iCs/>
          <w:sz w:val="24"/>
        </w:rPr>
        <w:t>agrp</w:t>
      </w:r>
      <w:proofErr w:type="spellEnd"/>
      <w:r>
        <w:rPr>
          <w:sz w:val="24"/>
        </w:rPr>
        <w:t>基因表达量显著降低</w:t>
      </w:r>
      <w:r>
        <w:rPr>
          <w:sz w:val="24"/>
        </w:rPr>
        <w:t>(</w:t>
      </w:r>
      <w:r>
        <w:rPr>
          <w:i/>
          <w:sz w:val="24"/>
        </w:rPr>
        <w:t>P</w:t>
      </w:r>
      <w:r>
        <w:rPr>
          <w:sz w:val="24"/>
        </w:rPr>
        <w:t>&lt;0.05)</w:t>
      </w:r>
      <w:r>
        <w:rPr>
          <w:sz w:val="24"/>
        </w:rPr>
        <w:t>，</w:t>
      </w:r>
      <w:proofErr w:type="spellStart"/>
      <w:r>
        <w:rPr>
          <w:i/>
          <w:iCs/>
          <w:sz w:val="24"/>
        </w:rPr>
        <w:t>npy</w:t>
      </w:r>
      <w:proofErr w:type="spellEnd"/>
      <w:r>
        <w:rPr>
          <w:sz w:val="24"/>
        </w:rPr>
        <w:t>、</w:t>
      </w:r>
      <w:proofErr w:type="spellStart"/>
      <w:r>
        <w:rPr>
          <w:rFonts w:hint="eastAsia"/>
          <w:i/>
          <w:sz w:val="24"/>
        </w:rPr>
        <w:t>pomc</w:t>
      </w:r>
      <w:proofErr w:type="spellEnd"/>
      <w:r>
        <w:rPr>
          <w:sz w:val="24"/>
        </w:rPr>
        <w:t>、</w:t>
      </w:r>
      <w:r>
        <w:rPr>
          <w:i/>
          <w:iCs/>
          <w:sz w:val="24"/>
        </w:rPr>
        <w:t>cart</w:t>
      </w:r>
      <w:r>
        <w:rPr>
          <w:sz w:val="24"/>
        </w:rPr>
        <w:t>基因表达量无显著性差异</w:t>
      </w:r>
      <w:r>
        <w:rPr>
          <w:sz w:val="24"/>
        </w:rPr>
        <w:t>(</w:t>
      </w:r>
      <w:r>
        <w:rPr>
          <w:i/>
          <w:sz w:val="24"/>
        </w:rPr>
        <w:t>P</w:t>
      </w:r>
      <w:r>
        <w:rPr>
          <w:sz w:val="24"/>
        </w:rPr>
        <w:t>&gt;0.05)</w:t>
      </w:r>
      <w:r>
        <w:rPr>
          <w:sz w:val="24"/>
        </w:rPr>
        <w:t>。</w:t>
      </w:r>
    </w:p>
    <w:p w14:paraId="04470ECF" w14:textId="77777777" w:rsidR="00CB0688" w:rsidRDefault="00000000">
      <w:pPr>
        <w:spacing w:line="360" w:lineRule="auto"/>
        <w:rPr>
          <w:sz w:val="24"/>
        </w:rPr>
      </w:pPr>
      <w:r>
        <w:rPr>
          <w:rFonts w:hint="eastAsia"/>
          <w:sz w:val="24"/>
        </w:rPr>
        <w:t>3</w:t>
      </w:r>
      <w:r>
        <w:rPr>
          <w:rFonts w:hint="eastAsia"/>
          <w:sz w:val="24"/>
        </w:rPr>
        <w:t>讨论</w:t>
      </w:r>
    </w:p>
    <w:p w14:paraId="350FD86B" w14:textId="77777777" w:rsidR="00CB0688" w:rsidRDefault="00000000">
      <w:pPr>
        <w:spacing w:line="360" w:lineRule="auto"/>
        <w:rPr>
          <w:sz w:val="24"/>
        </w:rPr>
      </w:pPr>
      <w:r>
        <w:rPr>
          <w:rFonts w:hint="eastAsia"/>
          <w:sz w:val="24"/>
        </w:rPr>
        <w:t>3.1</w:t>
      </w:r>
      <w:proofErr w:type="gramStart"/>
      <w:r>
        <w:rPr>
          <w:rFonts w:hint="eastAsia"/>
          <w:sz w:val="24"/>
        </w:rPr>
        <w:t>三</w:t>
      </w:r>
      <w:proofErr w:type="gramEnd"/>
      <w:r>
        <w:rPr>
          <w:rFonts w:hint="eastAsia"/>
          <w:sz w:val="24"/>
        </w:rPr>
        <w:t>种</w:t>
      </w:r>
      <w:proofErr w:type="gramStart"/>
      <w:r>
        <w:rPr>
          <w:rFonts w:hint="eastAsia"/>
          <w:sz w:val="24"/>
        </w:rPr>
        <w:t>诱</w:t>
      </w:r>
      <w:proofErr w:type="gramEnd"/>
      <w:r>
        <w:rPr>
          <w:rFonts w:hint="eastAsia"/>
          <w:sz w:val="24"/>
        </w:rPr>
        <w:t>食剂对</w:t>
      </w:r>
      <w:proofErr w:type="gramStart"/>
      <w:r>
        <w:rPr>
          <w:rFonts w:hint="eastAsia"/>
          <w:sz w:val="24"/>
        </w:rPr>
        <w:t>鳜</w:t>
      </w:r>
      <w:proofErr w:type="gramEnd"/>
      <w:r>
        <w:rPr>
          <w:rFonts w:hint="eastAsia"/>
          <w:sz w:val="24"/>
        </w:rPr>
        <w:t>的迷宫</w:t>
      </w:r>
      <w:proofErr w:type="gramStart"/>
      <w:r>
        <w:rPr>
          <w:rFonts w:hint="eastAsia"/>
          <w:sz w:val="24"/>
        </w:rPr>
        <w:t>诱食最佳</w:t>
      </w:r>
      <w:proofErr w:type="gramEnd"/>
      <w:r>
        <w:rPr>
          <w:rFonts w:hint="eastAsia"/>
          <w:sz w:val="24"/>
        </w:rPr>
        <w:t>浓度</w:t>
      </w:r>
    </w:p>
    <w:p w14:paraId="3BEE43B5" w14:textId="77777777" w:rsidR="00CB0688" w:rsidRDefault="00000000">
      <w:pPr>
        <w:spacing w:line="360" w:lineRule="auto"/>
        <w:ind w:firstLineChars="200" w:firstLine="480"/>
        <w:rPr>
          <w:sz w:val="24"/>
        </w:rPr>
      </w:pPr>
      <w:r>
        <w:rPr>
          <w:rFonts w:hint="eastAsia"/>
          <w:sz w:val="24"/>
        </w:rPr>
        <w:t>水产动物</w:t>
      </w:r>
      <w:proofErr w:type="gramStart"/>
      <w:r>
        <w:rPr>
          <w:rFonts w:hint="eastAsia"/>
          <w:sz w:val="24"/>
        </w:rPr>
        <w:t>诱</w:t>
      </w:r>
      <w:proofErr w:type="gramEnd"/>
      <w:r>
        <w:rPr>
          <w:rFonts w:hint="eastAsia"/>
          <w:sz w:val="24"/>
        </w:rPr>
        <w:t>食剂的</w:t>
      </w:r>
      <w:proofErr w:type="gramStart"/>
      <w:r>
        <w:rPr>
          <w:rFonts w:hint="eastAsia"/>
          <w:sz w:val="24"/>
        </w:rPr>
        <w:t>诱</w:t>
      </w:r>
      <w:proofErr w:type="gramEnd"/>
      <w:r>
        <w:rPr>
          <w:rFonts w:hint="eastAsia"/>
          <w:sz w:val="24"/>
        </w:rPr>
        <w:t>食效果评价分为迷宫实验法、触球法和行为观察法，迷宫实验法可直接观测研究对象的行为表现，且设备要求简单，已广泛应用于水产动物</w:t>
      </w:r>
      <w:proofErr w:type="gramStart"/>
      <w:r>
        <w:rPr>
          <w:rFonts w:hint="eastAsia"/>
          <w:sz w:val="24"/>
        </w:rPr>
        <w:t>诱</w:t>
      </w:r>
      <w:proofErr w:type="gramEnd"/>
      <w:r>
        <w:rPr>
          <w:rFonts w:hint="eastAsia"/>
          <w:sz w:val="24"/>
        </w:rPr>
        <w:t>食剂的开发实验中。在供体鱼释放的化学物质对北极红点</w:t>
      </w:r>
      <w:proofErr w:type="gramStart"/>
      <w:r>
        <w:rPr>
          <w:rFonts w:hint="eastAsia"/>
          <w:sz w:val="24"/>
        </w:rPr>
        <w:t>鲑</w:t>
      </w:r>
      <w:proofErr w:type="gramEnd"/>
      <w:r>
        <w:rPr>
          <w:rFonts w:hint="eastAsia"/>
          <w:sz w:val="24"/>
        </w:rPr>
        <w:t>(</w:t>
      </w:r>
      <w:r>
        <w:rPr>
          <w:rFonts w:hint="eastAsia"/>
          <w:i/>
          <w:iCs/>
          <w:sz w:val="24"/>
        </w:rPr>
        <w:t>Salvelinus alpinus</w:t>
      </w:r>
      <w:r>
        <w:rPr>
          <w:rFonts w:hint="eastAsia"/>
          <w:sz w:val="24"/>
        </w:rPr>
        <w:t>)</w:t>
      </w:r>
      <w:r>
        <w:rPr>
          <w:rFonts w:hint="eastAsia"/>
          <w:sz w:val="24"/>
        </w:rPr>
        <w:t>幼鱼的吸引作用实验中，采用了</w:t>
      </w:r>
      <w:r>
        <w:rPr>
          <w:rFonts w:hint="eastAsia"/>
          <w:sz w:val="24"/>
        </w:rPr>
        <w:t>Y</w:t>
      </w:r>
      <w:r>
        <w:rPr>
          <w:rFonts w:hint="eastAsia"/>
          <w:sz w:val="24"/>
        </w:rPr>
        <w:t>形水生迷宫评价</w:t>
      </w:r>
      <w:proofErr w:type="gramStart"/>
      <w:r>
        <w:rPr>
          <w:rFonts w:hint="eastAsia"/>
          <w:sz w:val="24"/>
        </w:rPr>
        <w:t>诱</w:t>
      </w:r>
      <w:proofErr w:type="gramEnd"/>
      <w:r>
        <w:rPr>
          <w:rFonts w:hint="eastAsia"/>
          <w:sz w:val="24"/>
        </w:rPr>
        <w:t>食效果</w:t>
      </w:r>
      <w:r>
        <w:rPr>
          <w:rFonts w:hint="eastAsia"/>
          <w:sz w:val="24"/>
          <w:vertAlign w:val="superscript"/>
        </w:rPr>
        <w:t>[15]</w:t>
      </w:r>
      <w:r>
        <w:rPr>
          <w:rFonts w:hint="eastAsia"/>
          <w:sz w:val="24"/>
        </w:rPr>
        <w:t>。本研究同样采用迷宫实验法，通过观察</w:t>
      </w:r>
      <w:proofErr w:type="gramStart"/>
      <w:r>
        <w:rPr>
          <w:rFonts w:hint="eastAsia"/>
          <w:sz w:val="24"/>
        </w:rPr>
        <w:t>鳜</w:t>
      </w:r>
      <w:proofErr w:type="gramEnd"/>
      <w:r>
        <w:rPr>
          <w:rFonts w:hint="eastAsia"/>
          <w:sz w:val="24"/>
        </w:rPr>
        <w:t>进入</w:t>
      </w:r>
      <w:proofErr w:type="gramStart"/>
      <w:r>
        <w:rPr>
          <w:rFonts w:hint="eastAsia"/>
          <w:sz w:val="24"/>
        </w:rPr>
        <w:t>诱</w:t>
      </w:r>
      <w:proofErr w:type="gramEnd"/>
      <w:r>
        <w:rPr>
          <w:rFonts w:hint="eastAsia"/>
          <w:sz w:val="24"/>
        </w:rPr>
        <w:t>食</w:t>
      </w:r>
      <w:proofErr w:type="gramStart"/>
      <w:r>
        <w:rPr>
          <w:rFonts w:hint="eastAsia"/>
          <w:sz w:val="24"/>
        </w:rPr>
        <w:t>剂区域</w:t>
      </w:r>
      <w:proofErr w:type="gramEnd"/>
      <w:r>
        <w:rPr>
          <w:rFonts w:hint="eastAsia"/>
          <w:sz w:val="24"/>
        </w:rPr>
        <w:t>的相对次数及行为反应，绘制曲线回归方程，最终得出阿魏的最佳添加浓度为</w:t>
      </w:r>
      <w:r>
        <w:rPr>
          <w:rFonts w:hint="eastAsia"/>
          <w:sz w:val="24"/>
        </w:rPr>
        <w:t>1.5%</w:t>
      </w:r>
      <w:r>
        <w:rPr>
          <w:rFonts w:hint="eastAsia"/>
          <w:sz w:val="24"/>
        </w:rPr>
        <w:t>，大蒜素的最佳添加浓度为</w:t>
      </w:r>
      <w:r>
        <w:rPr>
          <w:rFonts w:hint="eastAsia"/>
          <w:sz w:val="24"/>
        </w:rPr>
        <w:t>0.4%</w:t>
      </w:r>
      <w:r>
        <w:rPr>
          <w:rFonts w:hint="eastAsia"/>
          <w:sz w:val="24"/>
        </w:rPr>
        <w:t>，虾膏的最佳添加浓度为</w:t>
      </w:r>
      <w:r>
        <w:rPr>
          <w:rFonts w:hint="eastAsia"/>
          <w:sz w:val="24"/>
        </w:rPr>
        <w:t>4%</w:t>
      </w:r>
      <w:r>
        <w:rPr>
          <w:rFonts w:hint="eastAsia"/>
          <w:sz w:val="24"/>
        </w:rPr>
        <w:t>。</w:t>
      </w:r>
    </w:p>
    <w:p w14:paraId="3EA8517E" w14:textId="77777777" w:rsidR="00CB0688" w:rsidRDefault="00000000">
      <w:pPr>
        <w:spacing w:line="360" w:lineRule="auto"/>
        <w:rPr>
          <w:sz w:val="24"/>
        </w:rPr>
      </w:pPr>
      <w:r>
        <w:rPr>
          <w:rFonts w:hint="eastAsia"/>
          <w:sz w:val="24"/>
        </w:rPr>
        <w:t>3.2</w:t>
      </w:r>
      <w:r>
        <w:rPr>
          <w:rFonts w:hint="eastAsia"/>
          <w:sz w:val="24"/>
        </w:rPr>
        <w:t>不同</w:t>
      </w:r>
      <w:proofErr w:type="gramStart"/>
      <w:r>
        <w:rPr>
          <w:rFonts w:hint="eastAsia"/>
          <w:sz w:val="24"/>
        </w:rPr>
        <w:t>诱</w:t>
      </w:r>
      <w:proofErr w:type="gramEnd"/>
      <w:r>
        <w:rPr>
          <w:rFonts w:hint="eastAsia"/>
          <w:sz w:val="24"/>
        </w:rPr>
        <w:t>食剂对</w:t>
      </w:r>
      <w:proofErr w:type="gramStart"/>
      <w:r>
        <w:rPr>
          <w:rFonts w:hint="eastAsia"/>
          <w:sz w:val="24"/>
        </w:rPr>
        <w:t>鳜</w:t>
      </w:r>
      <w:proofErr w:type="gramEnd"/>
      <w:r>
        <w:rPr>
          <w:rFonts w:hint="eastAsia"/>
          <w:sz w:val="24"/>
        </w:rPr>
        <w:t>生长性能和体成分的影响</w:t>
      </w:r>
    </w:p>
    <w:p w14:paraId="5A4B2756" w14:textId="77777777" w:rsidR="00CB0688" w:rsidRDefault="00000000">
      <w:pPr>
        <w:spacing w:line="360" w:lineRule="auto"/>
        <w:ind w:firstLineChars="200" w:firstLine="480"/>
        <w:rPr>
          <w:sz w:val="24"/>
        </w:rPr>
      </w:pPr>
      <w:r>
        <w:rPr>
          <w:rFonts w:hint="eastAsia"/>
          <w:sz w:val="24"/>
        </w:rPr>
        <w:t>在水产养殖中，生长性能是评价鱼类生长状况的关键指标，其受环境胁迫、机体健康水平等多种因素影响。在饲料中添加</w:t>
      </w:r>
      <w:proofErr w:type="gramStart"/>
      <w:r>
        <w:rPr>
          <w:rFonts w:hint="eastAsia"/>
          <w:sz w:val="24"/>
        </w:rPr>
        <w:t>诱</w:t>
      </w:r>
      <w:proofErr w:type="gramEnd"/>
      <w:r>
        <w:rPr>
          <w:rFonts w:hint="eastAsia"/>
          <w:sz w:val="24"/>
        </w:rPr>
        <w:t>食剂可促进鱼类摄食行为，从而改善鱼类生长性能与健康状态。研究表明，在大黄鱼幼鱼饲料中添加</w:t>
      </w:r>
      <w:r>
        <w:rPr>
          <w:rFonts w:hint="eastAsia"/>
          <w:sz w:val="24"/>
        </w:rPr>
        <w:t>0.005%</w:t>
      </w:r>
      <w:r>
        <w:rPr>
          <w:rFonts w:hint="eastAsia"/>
          <w:sz w:val="24"/>
        </w:rPr>
        <w:t>～</w:t>
      </w:r>
      <w:r>
        <w:rPr>
          <w:rFonts w:hint="eastAsia"/>
          <w:sz w:val="24"/>
        </w:rPr>
        <w:t>0.010%</w:t>
      </w:r>
      <w:r>
        <w:rPr>
          <w:rFonts w:hint="eastAsia"/>
          <w:sz w:val="24"/>
        </w:rPr>
        <w:t>大蒜素可显著提高生长性能</w:t>
      </w:r>
      <w:r>
        <w:rPr>
          <w:rFonts w:hint="eastAsia"/>
          <w:sz w:val="24"/>
          <w:vertAlign w:val="superscript"/>
        </w:rPr>
        <w:t>[6]</w:t>
      </w:r>
      <w:r>
        <w:rPr>
          <w:rFonts w:hint="eastAsia"/>
          <w:sz w:val="24"/>
        </w:rPr>
        <w:t>。本研究中，添加</w:t>
      </w:r>
      <w:r>
        <w:rPr>
          <w:rFonts w:hint="eastAsia"/>
          <w:sz w:val="24"/>
        </w:rPr>
        <w:t>4%</w:t>
      </w:r>
      <w:r>
        <w:rPr>
          <w:rFonts w:hint="eastAsia"/>
          <w:sz w:val="24"/>
        </w:rPr>
        <w:t>大蒜</w:t>
      </w:r>
      <w:proofErr w:type="gramStart"/>
      <w:r>
        <w:rPr>
          <w:rFonts w:hint="eastAsia"/>
          <w:sz w:val="24"/>
        </w:rPr>
        <w:t>素显著</w:t>
      </w:r>
      <w:proofErr w:type="gramEnd"/>
      <w:r>
        <w:rPr>
          <w:rFonts w:hint="eastAsia"/>
          <w:sz w:val="24"/>
        </w:rPr>
        <w:t>降低了饲料系数和肠系膜脂肪沉积，同时特定生长率显著提高，表明其有助于提高饲料利用率和脂质代谢，促进</w:t>
      </w:r>
      <w:proofErr w:type="gramStart"/>
      <w:r>
        <w:rPr>
          <w:rFonts w:hint="eastAsia"/>
          <w:sz w:val="24"/>
        </w:rPr>
        <w:t>鳜</w:t>
      </w:r>
      <w:proofErr w:type="gramEnd"/>
      <w:r>
        <w:rPr>
          <w:rFonts w:hint="eastAsia"/>
          <w:sz w:val="24"/>
        </w:rPr>
        <w:t>生长。</w:t>
      </w:r>
      <w:r>
        <w:rPr>
          <w:rFonts w:hint="eastAsia"/>
          <w:sz w:val="24"/>
        </w:rPr>
        <w:t>Xu</w:t>
      </w:r>
      <w:r>
        <w:rPr>
          <w:rFonts w:hint="eastAsia"/>
          <w:sz w:val="24"/>
        </w:rPr>
        <w:t>等</w:t>
      </w:r>
      <w:r>
        <w:rPr>
          <w:rFonts w:hint="eastAsia"/>
          <w:sz w:val="24"/>
          <w:vertAlign w:val="superscript"/>
        </w:rPr>
        <w:t>[16]</w:t>
      </w:r>
      <w:r>
        <w:rPr>
          <w:rFonts w:hint="eastAsia"/>
          <w:sz w:val="24"/>
        </w:rPr>
        <w:t>发现花鲈</w:t>
      </w:r>
      <w:r>
        <w:rPr>
          <w:rFonts w:hint="eastAsia"/>
          <w:sz w:val="24"/>
        </w:rPr>
        <w:t>(</w:t>
      </w:r>
      <w:proofErr w:type="spellStart"/>
      <w:r>
        <w:rPr>
          <w:rFonts w:hint="eastAsia"/>
          <w:i/>
          <w:iCs/>
          <w:sz w:val="24"/>
        </w:rPr>
        <w:t>L.japonicus</w:t>
      </w:r>
      <w:proofErr w:type="spellEnd"/>
      <w:r>
        <w:rPr>
          <w:rFonts w:hint="eastAsia"/>
          <w:sz w:val="24"/>
        </w:rPr>
        <w:t>)</w:t>
      </w:r>
      <w:r>
        <w:rPr>
          <w:rFonts w:hint="eastAsia"/>
          <w:sz w:val="24"/>
        </w:rPr>
        <w:t>饲料中添加阿魏可显著提高增重和特定生长率，也可降低饲料系数。本研究中阿魏组特定生长率显著提高，饲料系数和肠系膜指数显著降低，这一结果与</w:t>
      </w:r>
      <w:r>
        <w:rPr>
          <w:rFonts w:hint="eastAsia"/>
          <w:sz w:val="24"/>
        </w:rPr>
        <w:t>Xu</w:t>
      </w:r>
      <w:r>
        <w:rPr>
          <w:rFonts w:hint="eastAsia"/>
          <w:sz w:val="24"/>
        </w:rPr>
        <w:t>等</w:t>
      </w:r>
      <w:r>
        <w:rPr>
          <w:rFonts w:hint="eastAsia"/>
          <w:sz w:val="24"/>
          <w:vertAlign w:val="superscript"/>
        </w:rPr>
        <w:t>[16]</w:t>
      </w:r>
      <w:r>
        <w:rPr>
          <w:rFonts w:hint="eastAsia"/>
          <w:sz w:val="24"/>
        </w:rPr>
        <w:t>的研究类似。推测可能是由于阿魏中所含生物活性物质如香草酸、阿魏单宁酸等的协同作用有关，具体机制有待深入研究。本研究还发现，添加虾膏可显著降低饲料系数，与杂交</w:t>
      </w:r>
      <w:proofErr w:type="gramStart"/>
      <w:r>
        <w:rPr>
          <w:rFonts w:hint="eastAsia"/>
          <w:sz w:val="24"/>
        </w:rPr>
        <w:t>鳢</w:t>
      </w:r>
      <w:proofErr w:type="gramEnd"/>
      <w:r>
        <w:rPr>
          <w:rFonts w:hint="eastAsia"/>
          <w:sz w:val="24"/>
        </w:rPr>
        <w:t>鱼饲料中添加</w:t>
      </w:r>
      <w:r>
        <w:rPr>
          <w:rFonts w:hint="eastAsia"/>
          <w:sz w:val="24"/>
        </w:rPr>
        <w:t>3%</w:t>
      </w:r>
      <w:r>
        <w:rPr>
          <w:rFonts w:hint="eastAsia"/>
          <w:sz w:val="24"/>
        </w:rPr>
        <w:t>虾膏的结果类似</w:t>
      </w:r>
      <w:r>
        <w:rPr>
          <w:rFonts w:hint="eastAsia"/>
          <w:sz w:val="24"/>
          <w:vertAlign w:val="superscript"/>
        </w:rPr>
        <w:t>[13]</w:t>
      </w:r>
      <w:r>
        <w:rPr>
          <w:rFonts w:hint="eastAsia"/>
          <w:sz w:val="24"/>
        </w:rPr>
        <w:t>。</w:t>
      </w:r>
    </w:p>
    <w:p w14:paraId="103102E9" w14:textId="77777777" w:rsidR="00CB0688" w:rsidRDefault="00000000">
      <w:pPr>
        <w:spacing w:line="360" w:lineRule="auto"/>
        <w:ind w:firstLineChars="200" w:firstLine="480"/>
        <w:rPr>
          <w:sz w:val="24"/>
        </w:rPr>
      </w:pPr>
      <w:r>
        <w:rPr>
          <w:rFonts w:hint="eastAsia"/>
          <w:sz w:val="24"/>
        </w:rPr>
        <w:t>体成分是衡量鱼类健康与营养状态的关键指标，其变化可直观反映不同饲料添加剂对鱼体代谢与生长质量的影响</w:t>
      </w:r>
      <w:r>
        <w:rPr>
          <w:rFonts w:hint="eastAsia"/>
          <w:sz w:val="24"/>
          <w:vertAlign w:val="superscript"/>
        </w:rPr>
        <w:t>[17]</w:t>
      </w:r>
      <w:r>
        <w:rPr>
          <w:rFonts w:hint="eastAsia"/>
          <w:sz w:val="24"/>
        </w:rPr>
        <w:t>。在本研究中，没有导致体成分显著变化的原因可能为不同实验组之间饲养环境与投喂饲料组成之间并没有显著性差异。</w:t>
      </w:r>
    </w:p>
    <w:p w14:paraId="43495101" w14:textId="77777777" w:rsidR="00CB0688" w:rsidRDefault="00000000">
      <w:pPr>
        <w:spacing w:line="360" w:lineRule="auto"/>
        <w:rPr>
          <w:sz w:val="24"/>
        </w:rPr>
      </w:pPr>
      <w:r>
        <w:rPr>
          <w:rFonts w:hint="eastAsia"/>
          <w:sz w:val="24"/>
        </w:rPr>
        <w:lastRenderedPageBreak/>
        <w:t>3.3</w:t>
      </w:r>
      <w:r>
        <w:rPr>
          <w:rFonts w:hint="eastAsia"/>
          <w:sz w:val="24"/>
        </w:rPr>
        <w:t>不同</w:t>
      </w:r>
      <w:proofErr w:type="gramStart"/>
      <w:r>
        <w:rPr>
          <w:rFonts w:hint="eastAsia"/>
          <w:sz w:val="24"/>
        </w:rPr>
        <w:t>诱</w:t>
      </w:r>
      <w:proofErr w:type="gramEnd"/>
      <w:r>
        <w:rPr>
          <w:rFonts w:hint="eastAsia"/>
          <w:sz w:val="24"/>
        </w:rPr>
        <w:t>食剂对</w:t>
      </w:r>
      <w:proofErr w:type="gramStart"/>
      <w:r>
        <w:rPr>
          <w:rFonts w:hint="eastAsia"/>
          <w:sz w:val="24"/>
        </w:rPr>
        <w:t>鳜</w:t>
      </w:r>
      <w:proofErr w:type="gramEnd"/>
      <w:r>
        <w:rPr>
          <w:rFonts w:hint="eastAsia"/>
          <w:sz w:val="24"/>
        </w:rPr>
        <w:t>脂质代谢和肝脏健康的影响</w:t>
      </w:r>
    </w:p>
    <w:p w14:paraId="6EB55B38" w14:textId="77777777" w:rsidR="00CB0688" w:rsidRDefault="00000000">
      <w:pPr>
        <w:spacing w:line="360" w:lineRule="auto"/>
        <w:ind w:firstLineChars="200" w:firstLine="480"/>
        <w:rPr>
          <w:sz w:val="24"/>
        </w:rPr>
      </w:pPr>
      <w:r>
        <w:rPr>
          <w:rFonts w:hint="eastAsia"/>
          <w:sz w:val="24"/>
        </w:rPr>
        <w:t>血清生化指标是反映鱼类健康与营养状况的重要依据，其中</w:t>
      </w:r>
      <w:r>
        <w:rPr>
          <w:rFonts w:hint="eastAsia"/>
          <w:sz w:val="24"/>
        </w:rPr>
        <w:t>TBA</w:t>
      </w:r>
      <w:r>
        <w:rPr>
          <w:rFonts w:hint="eastAsia"/>
          <w:sz w:val="24"/>
        </w:rPr>
        <w:t>和</w:t>
      </w:r>
      <w:r>
        <w:rPr>
          <w:rFonts w:hint="eastAsia"/>
          <w:sz w:val="24"/>
        </w:rPr>
        <w:t>TG</w:t>
      </w:r>
      <w:r>
        <w:rPr>
          <w:rFonts w:hint="eastAsia"/>
          <w:sz w:val="24"/>
        </w:rPr>
        <w:t>具有重要作用。</w:t>
      </w:r>
      <w:r>
        <w:rPr>
          <w:rFonts w:hint="eastAsia"/>
          <w:sz w:val="24"/>
        </w:rPr>
        <w:t>TBA</w:t>
      </w:r>
      <w:r>
        <w:rPr>
          <w:rFonts w:hint="eastAsia"/>
          <w:sz w:val="24"/>
        </w:rPr>
        <w:t>作为表面活性剂，可在小肠促进脂溶性营养物质的吸收。有研究表明，阿魏可通过刺激胆汁流动，来增强</w:t>
      </w:r>
      <w:r>
        <w:rPr>
          <w:rFonts w:hint="eastAsia"/>
          <w:sz w:val="24"/>
        </w:rPr>
        <w:t>TBA</w:t>
      </w:r>
      <w:r>
        <w:rPr>
          <w:rFonts w:hint="eastAsia"/>
          <w:sz w:val="24"/>
        </w:rPr>
        <w:t>分泌并提高其活性</w:t>
      </w:r>
      <w:r>
        <w:rPr>
          <w:rFonts w:hint="eastAsia"/>
          <w:sz w:val="24"/>
          <w:vertAlign w:val="superscript"/>
        </w:rPr>
        <w:t>[18]</w:t>
      </w:r>
      <w:r>
        <w:rPr>
          <w:rFonts w:hint="eastAsia"/>
          <w:sz w:val="24"/>
        </w:rPr>
        <w:t>。本研究中，添加</w:t>
      </w:r>
      <w:r>
        <w:rPr>
          <w:rFonts w:hint="eastAsia"/>
          <w:sz w:val="24"/>
        </w:rPr>
        <w:t>1.5%</w:t>
      </w:r>
      <w:r>
        <w:rPr>
          <w:rFonts w:hint="eastAsia"/>
          <w:sz w:val="24"/>
        </w:rPr>
        <w:t>阿魏使</w:t>
      </w:r>
      <w:proofErr w:type="gramStart"/>
      <w:r>
        <w:rPr>
          <w:rFonts w:hint="eastAsia"/>
          <w:sz w:val="24"/>
        </w:rPr>
        <w:t>鳜</w:t>
      </w:r>
      <w:proofErr w:type="gramEnd"/>
      <w:r>
        <w:rPr>
          <w:rFonts w:hint="eastAsia"/>
          <w:sz w:val="24"/>
        </w:rPr>
        <w:t>血清</w:t>
      </w:r>
      <w:r>
        <w:rPr>
          <w:rFonts w:hint="eastAsia"/>
          <w:sz w:val="24"/>
        </w:rPr>
        <w:t>TBA</w:t>
      </w:r>
      <w:r>
        <w:rPr>
          <w:rFonts w:hint="eastAsia"/>
          <w:sz w:val="24"/>
        </w:rPr>
        <w:t>含量显著上升，说明阿</w:t>
      </w:r>
      <w:proofErr w:type="gramStart"/>
      <w:r>
        <w:rPr>
          <w:rFonts w:hint="eastAsia"/>
          <w:sz w:val="24"/>
        </w:rPr>
        <w:t>魏促进了鳜</w:t>
      </w:r>
      <w:proofErr w:type="gramEnd"/>
      <w:r>
        <w:rPr>
          <w:rFonts w:hint="eastAsia"/>
          <w:sz w:val="24"/>
        </w:rPr>
        <w:t>对脂类的消化吸收，这也与前述阿魏组肠系膜脂肪指数显著降低相一致。</w:t>
      </w:r>
      <w:r>
        <w:rPr>
          <w:rFonts w:hint="eastAsia"/>
          <w:sz w:val="24"/>
        </w:rPr>
        <w:t>TG</w:t>
      </w:r>
      <w:r>
        <w:rPr>
          <w:rFonts w:hint="eastAsia"/>
          <w:sz w:val="24"/>
        </w:rPr>
        <w:t>作为动物体内获取与储存能量的主要形式之一，其过多积累可能引起脂肪肝等代谢性疾病。</w:t>
      </w:r>
      <w:proofErr w:type="gramStart"/>
      <w:r>
        <w:rPr>
          <w:rFonts w:hint="eastAsia"/>
          <w:sz w:val="24"/>
        </w:rPr>
        <w:t>在瘦素缺陷</w:t>
      </w:r>
      <w:proofErr w:type="gramEnd"/>
      <w:r>
        <w:rPr>
          <w:rFonts w:hint="eastAsia"/>
          <w:sz w:val="24"/>
        </w:rPr>
        <w:t>型小鼠饮食中添加阿魏酸可显著降低其血清</w:t>
      </w:r>
      <w:r>
        <w:rPr>
          <w:rFonts w:hint="eastAsia"/>
          <w:sz w:val="24"/>
        </w:rPr>
        <w:t>TG</w:t>
      </w:r>
      <w:r>
        <w:rPr>
          <w:rFonts w:hint="eastAsia"/>
          <w:sz w:val="24"/>
        </w:rPr>
        <w:t>和</w:t>
      </w:r>
      <w:r>
        <w:rPr>
          <w:rFonts w:hint="eastAsia"/>
          <w:sz w:val="24"/>
        </w:rPr>
        <w:t>TBA</w:t>
      </w:r>
      <w:r>
        <w:rPr>
          <w:rFonts w:hint="eastAsia"/>
          <w:sz w:val="24"/>
        </w:rPr>
        <w:t>水平，减少肝脏脂滴积累</w:t>
      </w:r>
      <w:r>
        <w:rPr>
          <w:rFonts w:hint="eastAsia"/>
          <w:sz w:val="24"/>
          <w:vertAlign w:val="superscript"/>
        </w:rPr>
        <w:t>[19]</w:t>
      </w:r>
      <w:r>
        <w:rPr>
          <w:rFonts w:hint="eastAsia"/>
          <w:sz w:val="24"/>
        </w:rPr>
        <w:t>。本研究中，阿魏组血清</w:t>
      </w:r>
      <w:r>
        <w:rPr>
          <w:rFonts w:hint="eastAsia"/>
          <w:sz w:val="24"/>
        </w:rPr>
        <w:t>TG</w:t>
      </w:r>
      <w:r>
        <w:rPr>
          <w:rFonts w:hint="eastAsia"/>
          <w:sz w:val="24"/>
        </w:rPr>
        <w:t>含量显著低于</w:t>
      </w:r>
      <w:r>
        <w:rPr>
          <w:rFonts w:hint="eastAsia"/>
          <w:sz w:val="24"/>
        </w:rPr>
        <w:t>DMPT</w:t>
      </w:r>
      <w:r>
        <w:rPr>
          <w:rFonts w:hint="eastAsia"/>
          <w:sz w:val="24"/>
        </w:rPr>
        <w:t>组，与该研究结果一致，进一步表明阿</w:t>
      </w:r>
      <w:proofErr w:type="gramStart"/>
      <w:r>
        <w:rPr>
          <w:rFonts w:hint="eastAsia"/>
          <w:sz w:val="24"/>
        </w:rPr>
        <w:t>魏具有</w:t>
      </w:r>
      <w:proofErr w:type="gramEnd"/>
      <w:r>
        <w:rPr>
          <w:rFonts w:hint="eastAsia"/>
          <w:sz w:val="24"/>
        </w:rPr>
        <w:t>调节脂质代谢的潜力。</w:t>
      </w:r>
    </w:p>
    <w:p w14:paraId="3E79549A" w14:textId="77777777" w:rsidR="00CB0688" w:rsidRDefault="00000000">
      <w:pPr>
        <w:spacing w:line="360" w:lineRule="auto"/>
        <w:ind w:firstLineChars="200" w:firstLine="480"/>
        <w:rPr>
          <w:sz w:val="24"/>
        </w:rPr>
      </w:pPr>
      <w:r>
        <w:rPr>
          <w:rFonts w:hint="eastAsia"/>
          <w:sz w:val="24"/>
        </w:rPr>
        <w:t>肝脏作为鱼体的代谢与免疫中枢，其功能状态直接关系整体健康。</w:t>
      </w:r>
      <w:r>
        <w:rPr>
          <w:rFonts w:hint="eastAsia"/>
          <w:sz w:val="24"/>
        </w:rPr>
        <w:t>ALT</w:t>
      </w:r>
      <w:r>
        <w:rPr>
          <w:rFonts w:hint="eastAsia"/>
          <w:sz w:val="24"/>
        </w:rPr>
        <w:t>和</w:t>
      </w:r>
      <w:r>
        <w:rPr>
          <w:rFonts w:hint="eastAsia"/>
          <w:sz w:val="24"/>
        </w:rPr>
        <w:t>AST</w:t>
      </w:r>
      <w:r>
        <w:rPr>
          <w:rFonts w:hint="eastAsia"/>
          <w:sz w:val="24"/>
        </w:rPr>
        <w:t>是衡量水生动物肝脏损伤的重要指标</w:t>
      </w:r>
      <w:r>
        <w:rPr>
          <w:rFonts w:hint="eastAsia"/>
          <w:sz w:val="24"/>
          <w:vertAlign w:val="superscript"/>
        </w:rPr>
        <w:t>[20]</w:t>
      </w:r>
      <w:r>
        <w:rPr>
          <w:rFonts w:hint="eastAsia"/>
          <w:sz w:val="24"/>
        </w:rPr>
        <w:t>，当肝细胞受损时，两者水平将会升高</w:t>
      </w:r>
      <w:r>
        <w:rPr>
          <w:rFonts w:hint="eastAsia"/>
          <w:sz w:val="24"/>
          <w:vertAlign w:val="superscript"/>
        </w:rPr>
        <w:t>[21]</w:t>
      </w:r>
      <w:r>
        <w:rPr>
          <w:rFonts w:hint="eastAsia"/>
          <w:sz w:val="24"/>
        </w:rPr>
        <w:t>。本研究显示，饲料中添加阿魏可显著降低</w:t>
      </w:r>
      <w:proofErr w:type="gramStart"/>
      <w:r>
        <w:rPr>
          <w:rFonts w:hint="eastAsia"/>
          <w:sz w:val="24"/>
        </w:rPr>
        <w:t>鳜</w:t>
      </w:r>
      <w:proofErr w:type="gramEnd"/>
      <w:r>
        <w:rPr>
          <w:rFonts w:hint="eastAsia"/>
          <w:sz w:val="24"/>
        </w:rPr>
        <w:t>ALT</w:t>
      </w:r>
      <w:r>
        <w:rPr>
          <w:rFonts w:hint="eastAsia"/>
          <w:sz w:val="24"/>
        </w:rPr>
        <w:t>和</w:t>
      </w:r>
      <w:r>
        <w:rPr>
          <w:rFonts w:hint="eastAsia"/>
          <w:sz w:val="24"/>
        </w:rPr>
        <w:t>AST</w:t>
      </w:r>
      <w:r>
        <w:rPr>
          <w:rFonts w:hint="eastAsia"/>
          <w:sz w:val="24"/>
        </w:rPr>
        <w:t>活性，显示出良好的肝脏保护作用，该结果与</w:t>
      </w:r>
      <w:r>
        <w:rPr>
          <w:rFonts w:hint="eastAsia"/>
          <w:sz w:val="24"/>
        </w:rPr>
        <w:t>Bagheri</w:t>
      </w:r>
      <w:r>
        <w:rPr>
          <w:rFonts w:hint="eastAsia"/>
          <w:sz w:val="24"/>
        </w:rPr>
        <w:t>等</w:t>
      </w:r>
      <w:r>
        <w:rPr>
          <w:rFonts w:hint="eastAsia"/>
          <w:sz w:val="24"/>
          <w:vertAlign w:val="superscript"/>
        </w:rPr>
        <w:t>[22]</w:t>
      </w:r>
      <w:r>
        <w:rPr>
          <w:rFonts w:hint="eastAsia"/>
          <w:sz w:val="24"/>
        </w:rPr>
        <w:t>在大鼠中的研究一致，其机制可能与阿魏中所含的阿魏酸有关。阿魏酸可与自由基结合成稳定的苯氧自由基，从而减轻对肝脏的氧化损伤。在尼罗罗非鱼的饲料中添加</w:t>
      </w:r>
      <w:r>
        <w:rPr>
          <w:rFonts w:hint="eastAsia"/>
          <w:sz w:val="24"/>
        </w:rPr>
        <w:t>0.1%</w:t>
      </w:r>
      <w:r>
        <w:rPr>
          <w:rFonts w:hint="eastAsia"/>
          <w:sz w:val="24"/>
        </w:rPr>
        <w:t>大蒜素也可显著降低</w:t>
      </w:r>
      <w:r>
        <w:rPr>
          <w:rFonts w:hint="eastAsia"/>
          <w:sz w:val="24"/>
        </w:rPr>
        <w:t>ALT</w:t>
      </w:r>
      <w:r>
        <w:rPr>
          <w:rFonts w:hint="eastAsia"/>
          <w:sz w:val="24"/>
        </w:rPr>
        <w:t>和</w:t>
      </w:r>
      <w:r>
        <w:rPr>
          <w:rFonts w:hint="eastAsia"/>
          <w:sz w:val="24"/>
        </w:rPr>
        <w:t>AST</w:t>
      </w:r>
      <w:r>
        <w:rPr>
          <w:rFonts w:hint="eastAsia"/>
          <w:sz w:val="24"/>
        </w:rPr>
        <w:t>水平，对肝脏起到保护作用</w:t>
      </w:r>
      <w:r>
        <w:rPr>
          <w:rFonts w:hint="eastAsia"/>
          <w:sz w:val="24"/>
          <w:vertAlign w:val="superscript"/>
        </w:rPr>
        <w:t>[23]</w:t>
      </w:r>
      <w:r>
        <w:rPr>
          <w:rFonts w:hint="eastAsia"/>
          <w:sz w:val="24"/>
        </w:rPr>
        <w:t>，与本研究结果相似，支持了大蒜素对鱼类肝脏的保护能力。此外，</w:t>
      </w:r>
      <w:r>
        <w:rPr>
          <w:rFonts w:hint="eastAsia"/>
          <w:sz w:val="24"/>
        </w:rPr>
        <w:t>AKP</w:t>
      </w:r>
      <w:r>
        <w:rPr>
          <w:rFonts w:hint="eastAsia"/>
          <w:sz w:val="24"/>
        </w:rPr>
        <w:t>作为反映机体免疫状态与健康水平的重要指标</w:t>
      </w:r>
      <w:r>
        <w:rPr>
          <w:rFonts w:hint="eastAsia"/>
          <w:sz w:val="24"/>
          <w:vertAlign w:val="superscript"/>
        </w:rPr>
        <w:t>[24][25]</w:t>
      </w:r>
      <w:r>
        <w:rPr>
          <w:rFonts w:hint="eastAsia"/>
          <w:sz w:val="24"/>
        </w:rPr>
        <w:t>，在阿魏组中活性显著提高，与</w:t>
      </w:r>
      <w:r>
        <w:rPr>
          <w:rFonts w:hint="eastAsia"/>
          <w:sz w:val="24"/>
        </w:rPr>
        <w:t>Xu</w:t>
      </w:r>
      <w:r>
        <w:rPr>
          <w:rFonts w:hint="eastAsia"/>
          <w:sz w:val="24"/>
        </w:rPr>
        <w:t>等</w:t>
      </w:r>
      <w:r>
        <w:rPr>
          <w:rFonts w:hint="eastAsia"/>
          <w:sz w:val="24"/>
          <w:vertAlign w:val="superscript"/>
        </w:rPr>
        <w:t>[16]</w:t>
      </w:r>
      <w:r>
        <w:rPr>
          <w:rFonts w:hint="eastAsia"/>
          <w:sz w:val="24"/>
        </w:rPr>
        <w:t>在牙鲆幼鱼中的研究结果一致，表明阿</w:t>
      </w:r>
      <w:proofErr w:type="gramStart"/>
      <w:r>
        <w:rPr>
          <w:rFonts w:hint="eastAsia"/>
          <w:sz w:val="24"/>
        </w:rPr>
        <w:t>魏可能</w:t>
      </w:r>
      <w:proofErr w:type="gramEnd"/>
      <w:r>
        <w:rPr>
          <w:rFonts w:hint="eastAsia"/>
          <w:sz w:val="24"/>
        </w:rPr>
        <w:t>通过参与免疫途径来维持肝脏的正常功能。</w:t>
      </w:r>
    </w:p>
    <w:p w14:paraId="4FAF6918" w14:textId="77777777" w:rsidR="00CB0688" w:rsidRDefault="00000000">
      <w:pPr>
        <w:spacing w:line="360" w:lineRule="auto"/>
        <w:rPr>
          <w:sz w:val="24"/>
        </w:rPr>
      </w:pPr>
      <w:r>
        <w:rPr>
          <w:rFonts w:hint="eastAsia"/>
          <w:sz w:val="24"/>
        </w:rPr>
        <w:t>3.4</w:t>
      </w:r>
      <w:r>
        <w:rPr>
          <w:rFonts w:hint="eastAsia"/>
          <w:sz w:val="24"/>
        </w:rPr>
        <w:t>不同</w:t>
      </w:r>
      <w:proofErr w:type="gramStart"/>
      <w:r>
        <w:rPr>
          <w:rFonts w:hint="eastAsia"/>
          <w:sz w:val="24"/>
        </w:rPr>
        <w:t>诱</w:t>
      </w:r>
      <w:proofErr w:type="gramEnd"/>
      <w:r>
        <w:rPr>
          <w:rFonts w:hint="eastAsia"/>
          <w:sz w:val="24"/>
        </w:rPr>
        <w:t>食剂对</w:t>
      </w:r>
      <w:proofErr w:type="gramStart"/>
      <w:r>
        <w:rPr>
          <w:rFonts w:hint="eastAsia"/>
          <w:sz w:val="24"/>
        </w:rPr>
        <w:t>鳜</w:t>
      </w:r>
      <w:proofErr w:type="gramEnd"/>
      <w:r>
        <w:rPr>
          <w:rFonts w:hint="eastAsia"/>
          <w:sz w:val="24"/>
        </w:rPr>
        <w:t>抗氧化性能的影响</w:t>
      </w:r>
    </w:p>
    <w:p w14:paraId="175F8CB2" w14:textId="77777777" w:rsidR="00CB0688" w:rsidRDefault="00000000">
      <w:pPr>
        <w:spacing w:line="360" w:lineRule="auto"/>
        <w:ind w:firstLineChars="200" w:firstLine="480"/>
        <w:rPr>
          <w:sz w:val="24"/>
        </w:rPr>
      </w:pPr>
      <w:r>
        <w:rPr>
          <w:rFonts w:hint="eastAsia"/>
          <w:sz w:val="24"/>
        </w:rPr>
        <w:t>鱼类常因环境变化从而导致应激反应，而</w:t>
      </w:r>
      <w:r>
        <w:rPr>
          <w:sz w:val="24"/>
        </w:rPr>
        <w:t>MDA</w:t>
      </w:r>
      <w:r>
        <w:rPr>
          <w:sz w:val="24"/>
        </w:rPr>
        <w:t>、</w:t>
      </w:r>
      <w:r>
        <w:rPr>
          <w:sz w:val="24"/>
        </w:rPr>
        <w:t>SOD</w:t>
      </w:r>
      <w:r>
        <w:rPr>
          <w:sz w:val="24"/>
        </w:rPr>
        <w:t>、</w:t>
      </w:r>
      <w:r>
        <w:rPr>
          <w:sz w:val="24"/>
        </w:rPr>
        <w:t>CAT</w:t>
      </w:r>
      <w:r>
        <w:rPr>
          <w:sz w:val="24"/>
        </w:rPr>
        <w:t>和</w:t>
      </w:r>
      <w:r>
        <w:rPr>
          <w:sz w:val="24"/>
        </w:rPr>
        <w:t>GSH-</w:t>
      </w:r>
      <w:proofErr w:type="spellStart"/>
      <w:r>
        <w:rPr>
          <w:sz w:val="24"/>
        </w:rPr>
        <w:t>Px</w:t>
      </w:r>
      <w:proofErr w:type="spellEnd"/>
      <w:r>
        <w:rPr>
          <w:sz w:val="24"/>
        </w:rPr>
        <w:t>通常认为是鱼类诱导产生应激反应导致生理变化的标志物</w:t>
      </w:r>
      <w:r>
        <w:rPr>
          <w:sz w:val="24"/>
          <w:vertAlign w:val="superscript"/>
        </w:rPr>
        <w:t>[26]</w:t>
      </w:r>
      <w:r>
        <w:rPr>
          <w:sz w:val="24"/>
        </w:rPr>
        <w:t>。本研究中添加阿</w:t>
      </w:r>
      <w:proofErr w:type="gramStart"/>
      <w:r>
        <w:rPr>
          <w:sz w:val="24"/>
        </w:rPr>
        <w:t>魏显著</w:t>
      </w:r>
      <w:proofErr w:type="gramEnd"/>
      <w:r>
        <w:rPr>
          <w:sz w:val="24"/>
        </w:rPr>
        <w:t>降低了</w:t>
      </w:r>
      <w:r>
        <w:rPr>
          <w:sz w:val="24"/>
        </w:rPr>
        <w:t>MDA</w:t>
      </w:r>
      <w:r>
        <w:rPr>
          <w:sz w:val="24"/>
        </w:rPr>
        <w:t>含量，并且显著提高了</w:t>
      </w:r>
      <w:r>
        <w:rPr>
          <w:sz w:val="24"/>
        </w:rPr>
        <w:t>CAT</w:t>
      </w:r>
      <w:r>
        <w:rPr>
          <w:sz w:val="24"/>
        </w:rPr>
        <w:t>、</w:t>
      </w:r>
      <w:r>
        <w:rPr>
          <w:sz w:val="24"/>
        </w:rPr>
        <w:t>GSH-</w:t>
      </w:r>
      <w:proofErr w:type="spellStart"/>
      <w:r>
        <w:rPr>
          <w:sz w:val="24"/>
        </w:rPr>
        <w:t>Px</w:t>
      </w:r>
      <w:proofErr w:type="spellEnd"/>
      <w:r>
        <w:rPr>
          <w:sz w:val="24"/>
        </w:rPr>
        <w:t>、</w:t>
      </w:r>
      <w:r>
        <w:rPr>
          <w:sz w:val="24"/>
        </w:rPr>
        <w:t>T-SOD</w:t>
      </w:r>
      <w:r>
        <w:rPr>
          <w:sz w:val="24"/>
        </w:rPr>
        <w:t>活性。研究表明，阿魏酸可通过抑制</w:t>
      </w:r>
      <w:r>
        <w:rPr>
          <w:sz w:val="24"/>
        </w:rPr>
        <w:t>ROS</w:t>
      </w:r>
      <w:r>
        <w:rPr>
          <w:sz w:val="24"/>
        </w:rPr>
        <w:t>和</w:t>
      </w:r>
      <w:r>
        <w:rPr>
          <w:sz w:val="24"/>
        </w:rPr>
        <w:t>MDA</w:t>
      </w:r>
      <w:r>
        <w:rPr>
          <w:sz w:val="24"/>
        </w:rPr>
        <w:t>的产生，以及促进</w:t>
      </w:r>
      <w:r>
        <w:rPr>
          <w:sz w:val="24"/>
        </w:rPr>
        <w:t>SOD</w:t>
      </w:r>
      <w:r>
        <w:rPr>
          <w:sz w:val="24"/>
        </w:rPr>
        <w:t>、</w:t>
      </w:r>
      <w:r>
        <w:rPr>
          <w:sz w:val="24"/>
        </w:rPr>
        <w:t>CAT</w:t>
      </w:r>
      <w:r>
        <w:rPr>
          <w:sz w:val="24"/>
        </w:rPr>
        <w:t>、</w:t>
      </w:r>
      <w:r>
        <w:rPr>
          <w:sz w:val="24"/>
        </w:rPr>
        <w:t>GSH</w:t>
      </w:r>
      <w:r>
        <w:rPr>
          <w:sz w:val="24"/>
        </w:rPr>
        <w:t>的活性，随添加剂量增加减轻了</w:t>
      </w:r>
      <w:r>
        <w:rPr>
          <w:sz w:val="24"/>
        </w:rPr>
        <w:t>H</w:t>
      </w:r>
      <w:r>
        <w:rPr>
          <w:rFonts w:hint="eastAsia"/>
          <w:sz w:val="24"/>
          <w:vertAlign w:val="subscript"/>
        </w:rPr>
        <w:t>2</w:t>
      </w:r>
      <w:r>
        <w:rPr>
          <w:sz w:val="24"/>
        </w:rPr>
        <w:t>O</w:t>
      </w:r>
      <w:r>
        <w:rPr>
          <w:rFonts w:hint="eastAsia"/>
          <w:sz w:val="24"/>
          <w:vertAlign w:val="subscript"/>
        </w:rPr>
        <w:t>2</w:t>
      </w:r>
      <w:r>
        <w:rPr>
          <w:sz w:val="24"/>
        </w:rPr>
        <w:t>诱导的</w:t>
      </w:r>
      <w:r>
        <w:rPr>
          <w:sz w:val="24"/>
        </w:rPr>
        <w:t>PC12</w:t>
      </w:r>
      <w:r>
        <w:rPr>
          <w:sz w:val="24"/>
        </w:rPr>
        <w:t>细胞的病理氧化应激，并且显著抑制</w:t>
      </w:r>
      <w:r>
        <w:rPr>
          <w:sz w:val="24"/>
        </w:rPr>
        <w:t>PC12</w:t>
      </w:r>
      <w:r>
        <w:rPr>
          <w:sz w:val="24"/>
        </w:rPr>
        <w:t>细胞因在过氧化氢中暴露产生细胞凋亡。</w:t>
      </w:r>
      <w:r>
        <w:rPr>
          <w:sz w:val="24"/>
        </w:rPr>
        <w:t>PI3K/Akt</w:t>
      </w:r>
      <w:r>
        <w:rPr>
          <w:sz w:val="24"/>
        </w:rPr>
        <w:t>是一条典型的抗凋亡通路，阿魏</w:t>
      </w:r>
      <w:proofErr w:type="gramStart"/>
      <w:r>
        <w:rPr>
          <w:sz w:val="24"/>
        </w:rPr>
        <w:t>酸可能调控此</w:t>
      </w:r>
      <w:proofErr w:type="gramEnd"/>
      <w:r>
        <w:rPr>
          <w:sz w:val="24"/>
        </w:rPr>
        <w:t>通路减少细胞凋亡，增强抗氧化能</w:t>
      </w:r>
      <w:r>
        <w:rPr>
          <w:rFonts w:hint="eastAsia"/>
          <w:sz w:val="24"/>
        </w:rPr>
        <w:t>力</w:t>
      </w:r>
      <w:r>
        <w:rPr>
          <w:rFonts w:hint="eastAsia"/>
          <w:sz w:val="24"/>
          <w:vertAlign w:val="superscript"/>
        </w:rPr>
        <w:t>[27]</w:t>
      </w:r>
      <w:r>
        <w:rPr>
          <w:rFonts w:hint="eastAsia"/>
          <w:sz w:val="24"/>
        </w:rPr>
        <w:t>。这表明阿</w:t>
      </w:r>
      <w:proofErr w:type="gramStart"/>
      <w:r>
        <w:rPr>
          <w:rFonts w:hint="eastAsia"/>
          <w:sz w:val="24"/>
        </w:rPr>
        <w:t>魏能够</w:t>
      </w:r>
      <w:proofErr w:type="gramEnd"/>
      <w:r>
        <w:rPr>
          <w:rFonts w:hint="eastAsia"/>
          <w:sz w:val="24"/>
        </w:rPr>
        <w:t>通过刺激相关酶清除游离氧自由基的毒性，来保护细胞或者组织免受损伤，提高机体抗氧化能力。</w:t>
      </w:r>
    </w:p>
    <w:p w14:paraId="47A54D60" w14:textId="77777777" w:rsidR="00CB0688" w:rsidRDefault="00000000">
      <w:pPr>
        <w:spacing w:line="360" w:lineRule="auto"/>
        <w:rPr>
          <w:sz w:val="24"/>
        </w:rPr>
      </w:pPr>
      <w:r>
        <w:rPr>
          <w:rFonts w:hint="eastAsia"/>
          <w:sz w:val="24"/>
        </w:rPr>
        <w:t>3.5</w:t>
      </w:r>
      <w:r>
        <w:rPr>
          <w:rFonts w:hint="eastAsia"/>
          <w:sz w:val="24"/>
        </w:rPr>
        <w:t>不同</w:t>
      </w:r>
      <w:proofErr w:type="gramStart"/>
      <w:r>
        <w:rPr>
          <w:rFonts w:hint="eastAsia"/>
          <w:sz w:val="24"/>
        </w:rPr>
        <w:t>诱</w:t>
      </w:r>
      <w:proofErr w:type="gramEnd"/>
      <w:r>
        <w:rPr>
          <w:rFonts w:hint="eastAsia"/>
          <w:sz w:val="24"/>
        </w:rPr>
        <w:t>食剂对</w:t>
      </w:r>
      <w:proofErr w:type="gramStart"/>
      <w:r>
        <w:rPr>
          <w:rFonts w:hint="eastAsia"/>
          <w:sz w:val="24"/>
        </w:rPr>
        <w:t>鳜</w:t>
      </w:r>
      <w:proofErr w:type="gramEnd"/>
      <w:r>
        <w:rPr>
          <w:rFonts w:hint="eastAsia"/>
          <w:sz w:val="24"/>
        </w:rPr>
        <w:t>摄食的影响</w:t>
      </w:r>
    </w:p>
    <w:p w14:paraId="2B962502" w14:textId="77777777" w:rsidR="00CB0688" w:rsidRDefault="00000000">
      <w:pPr>
        <w:spacing w:line="360" w:lineRule="auto"/>
        <w:ind w:firstLineChars="200" w:firstLine="480"/>
        <w:rPr>
          <w:sz w:val="24"/>
        </w:rPr>
      </w:pPr>
      <w:r>
        <w:rPr>
          <w:rFonts w:hint="eastAsia"/>
          <w:sz w:val="24"/>
        </w:rPr>
        <w:t>食欲与饱食摄食量呈正相关，因此饱食摄食量可在一定程度上反映</w:t>
      </w:r>
      <w:proofErr w:type="gramStart"/>
      <w:r>
        <w:rPr>
          <w:rFonts w:hint="eastAsia"/>
          <w:sz w:val="24"/>
        </w:rPr>
        <w:t>诱</w:t>
      </w:r>
      <w:proofErr w:type="gramEnd"/>
      <w:r>
        <w:rPr>
          <w:rFonts w:hint="eastAsia"/>
          <w:sz w:val="24"/>
        </w:rPr>
        <w:t>食剂对食欲的影</w:t>
      </w:r>
      <w:r>
        <w:rPr>
          <w:rFonts w:hint="eastAsia"/>
          <w:sz w:val="24"/>
        </w:rPr>
        <w:lastRenderedPageBreak/>
        <w:t>响效果。本研究通过测定各组</w:t>
      </w:r>
      <w:proofErr w:type="gramStart"/>
      <w:r>
        <w:rPr>
          <w:rFonts w:hint="eastAsia"/>
          <w:sz w:val="24"/>
        </w:rPr>
        <w:t>鳜</w:t>
      </w:r>
      <w:proofErr w:type="gramEnd"/>
      <w:r>
        <w:rPr>
          <w:rFonts w:hint="eastAsia"/>
          <w:sz w:val="24"/>
        </w:rPr>
        <w:t>饱食摄食量发现，与对照组相比，阿魏组表现出最佳的促摄食效果。</w:t>
      </w:r>
    </w:p>
    <w:p w14:paraId="3A167BFE" w14:textId="77777777" w:rsidR="00CB0688" w:rsidRDefault="00000000">
      <w:pPr>
        <w:spacing w:line="360" w:lineRule="auto"/>
        <w:ind w:firstLineChars="200" w:firstLine="480"/>
        <w:rPr>
          <w:sz w:val="24"/>
        </w:rPr>
      </w:pPr>
      <w:r>
        <w:rPr>
          <w:sz w:val="24"/>
        </w:rPr>
        <w:t>从神经内分泌调控机制来看，神经肽</w:t>
      </w:r>
      <w:r>
        <w:rPr>
          <w:sz w:val="24"/>
        </w:rPr>
        <w:t>Y</w:t>
      </w:r>
      <w:r>
        <w:rPr>
          <w:sz w:val="24"/>
        </w:rPr>
        <w:t>（</w:t>
      </w:r>
      <w:proofErr w:type="spellStart"/>
      <w:r>
        <w:rPr>
          <w:iCs/>
          <w:sz w:val="24"/>
        </w:rPr>
        <w:t>Npy</w:t>
      </w:r>
      <w:proofErr w:type="spellEnd"/>
      <w:r>
        <w:rPr>
          <w:sz w:val="24"/>
        </w:rPr>
        <w:t>）是一种强效促食欲肽，在鱼类摄食前其释放增强，随食物摄入而逐渐减少。大蒜中的蒜氨酸可刺激小鼠摄食行为，本实验中添加大蒜</w:t>
      </w:r>
      <w:proofErr w:type="gramStart"/>
      <w:r>
        <w:rPr>
          <w:sz w:val="24"/>
        </w:rPr>
        <w:t>素显著</w:t>
      </w:r>
      <w:proofErr w:type="gramEnd"/>
      <w:r>
        <w:rPr>
          <w:sz w:val="24"/>
        </w:rPr>
        <w:t>提高了</w:t>
      </w:r>
      <w:proofErr w:type="spellStart"/>
      <w:r>
        <w:rPr>
          <w:i/>
          <w:sz w:val="24"/>
        </w:rPr>
        <w:t>npy</w:t>
      </w:r>
      <w:proofErr w:type="spellEnd"/>
      <w:r>
        <w:rPr>
          <w:sz w:val="24"/>
        </w:rPr>
        <w:t>基因表达量，可能与蒜氨酸激活下丘脑弓状核中</w:t>
      </w:r>
      <w:r>
        <w:rPr>
          <w:sz w:val="24"/>
        </w:rPr>
        <w:t>Ghrelin</w:t>
      </w:r>
      <w:r>
        <w:rPr>
          <w:sz w:val="24"/>
        </w:rPr>
        <w:t>反应性</w:t>
      </w:r>
      <w:proofErr w:type="spellStart"/>
      <w:r>
        <w:rPr>
          <w:iCs/>
          <w:sz w:val="24"/>
        </w:rPr>
        <w:t>Npy</w:t>
      </w:r>
      <w:proofErr w:type="spellEnd"/>
      <w:r>
        <w:rPr>
          <w:sz w:val="24"/>
        </w:rPr>
        <w:t>神经元，从而促进该神经肽分泌有关</w:t>
      </w:r>
      <w:r>
        <w:rPr>
          <w:sz w:val="24"/>
          <w:vertAlign w:val="superscript"/>
        </w:rPr>
        <w:t>[28]</w:t>
      </w:r>
      <w:r>
        <w:rPr>
          <w:sz w:val="24"/>
        </w:rPr>
        <w:t>。此外，在长期暴露于阿维菌素下的鲤鱼饲料中添加</w:t>
      </w:r>
      <w:r>
        <w:rPr>
          <w:sz w:val="24"/>
        </w:rPr>
        <w:t>0.02%</w:t>
      </w:r>
      <w:r>
        <w:rPr>
          <w:sz w:val="24"/>
        </w:rPr>
        <w:t>阿魏酸可上调</w:t>
      </w:r>
      <w:proofErr w:type="spellStart"/>
      <w:r>
        <w:rPr>
          <w:i/>
          <w:sz w:val="24"/>
        </w:rPr>
        <w:t>npy</w:t>
      </w:r>
      <w:proofErr w:type="spellEnd"/>
      <w:r>
        <w:rPr>
          <w:sz w:val="24"/>
        </w:rPr>
        <w:t>基因并下调</w:t>
      </w:r>
      <w:r>
        <w:rPr>
          <w:i/>
          <w:sz w:val="24"/>
        </w:rPr>
        <w:t>cart</w:t>
      </w:r>
      <w:r>
        <w:rPr>
          <w:sz w:val="24"/>
        </w:rPr>
        <w:t>基因表达</w:t>
      </w:r>
      <w:r>
        <w:rPr>
          <w:sz w:val="24"/>
          <w:vertAlign w:val="superscript"/>
        </w:rPr>
        <w:t>[29]</w:t>
      </w:r>
      <w:r>
        <w:rPr>
          <w:sz w:val="24"/>
        </w:rPr>
        <w:t>。本实验中阿魏组</w:t>
      </w:r>
      <w:proofErr w:type="spellStart"/>
      <w:r>
        <w:rPr>
          <w:i/>
          <w:sz w:val="24"/>
        </w:rPr>
        <w:t>npy</w:t>
      </w:r>
      <w:proofErr w:type="spellEnd"/>
      <w:r>
        <w:rPr>
          <w:sz w:val="24"/>
        </w:rPr>
        <w:t>表达量显著提高，表明阿</w:t>
      </w:r>
      <w:proofErr w:type="gramStart"/>
      <w:r>
        <w:rPr>
          <w:sz w:val="24"/>
        </w:rPr>
        <w:t>魏可能</w:t>
      </w:r>
      <w:proofErr w:type="gramEnd"/>
      <w:r>
        <w:rPr>
          <w:sz w:val="24"/>
        </w:rPr>
        <w:t>通过调节</w:t>
      </w:r>
      <w:r>
        <w:rPr>
          <w:sz w:val="24"/>
        </w:rPr>
        <w:t>Nrf2/Keap1</w:t>
      </w:r>
      <w:r>
        <w:rPr>
          <w:sz w:val="24"/>
        </w:rPr>
        <w:t>和</w:t>
      </w:r>
      <w:r>
        <w:rPr>
          <w:sz w:val="24"/>
        </w:rPr>
        <w:t>NF-</w:t>
      </w:r>
      <w:proofErr w:type="spellStart"/>
      <w:r>
        <w:rPr>
          <w:sz w:val="24"/>
        </w:rPr>
        <w:t>κB</w:t>
      </w:r>
      <w:proofErr w:type="spellEnd"/>
      <w:r>
        <w:rPr>
          <w:sz w:val="24"/>
        </w:rPr>
        <w:t>信号通路减轻炎症和氧化应激，为</w:t>
      </w:r>
      <w:r>
        <w:rPr>
          <w:iCs/>
          <w:sz w:val="24"/>
        </w:rPr>
        <w:t>NPY</w:t>
      </w:r>
      <w:r>
        <w:rPr>
          <w:sz w:val="24"/>
        </w:rPr>
        <w:t>神经元提供稳定的功能环境，从而促进其转录与表达。黑素皮质素系统是调控脊椎动物摄食与能量稳态的关键神经内分泌网络。该系统在下丘脑中存在两类主要神经元：一类</w:t>
      </w:r>
      <w:proofErr w:type="gramStart"/>
      <w:r>
        <w:rPr>
          <w:sz w:val="24"/>
        </w:rPr>
        <w:t>表达刺鼠关联</w:t>
      </w:r>
      <w:proofErr w:type="gramEnd"/>
      <w:r>
        <w:rPr>
          <w:sz w:val="24"/>
        </w:rPr>
        <w:t>肽</w:t>
      </w:r>
      <w:r>
        <w:rPr>
          <w:sz w:val="24"/>
        </w:rPr>
        <w:t>(</w:t>
      </w:r>
      <w:proofErr w:type="spellStart"/>
      <w:r>
        <w:rPr>
          <w:iCs/>
          <w:sz w:val="24"/>
        </w:rPr>
        <w:t>Agrp</w:t>
      </w:r>
      <w:proofErr w:type="spellEnd"/>
      <w:r>
        <w:rPr>
          <w:sz w:val="24"/>
        </w:rPr>
        <w:t>)</w:t>
      </w:r>
      <w:r>
        <w:rPr>
          <w:sz w:val="24"/>
        </w:rPr>
        <w:t>，另一类表达促黑素细胞激素原</w:t>
      </w:r>
      <w:r>
        <w:rPr>
          <w:sz w:val="24"/>
        </w:rPr>
        <w:t>(</w:t>
      </w:r>
      <w:proofErr w:type="spellStart"/>
      <w:r>
        <w:rPr>
          <w:iCs/>
          <w:sz w:val="24"/>
        </w:rPr>
        <w:t>Pomc</w:t>
      </w:r>
      <w:proofErr w:type="spellEnd"/>
      <w:r>
        <w:rPr>
          <w:sz w:val="24"/>
        </w:rPr>
        <w:t>)</w:t>
      </w:r>
      <w:r>
        <w:rPr>
          <w:sz w:val="24"/>
          <w:vertAlign w:val="superscript"/>
        </w:rPr>
        <w:t>[30]</w:t>
      </w:r>
      <w:r>
        <w:rPr>
          <w:sz w:val="24"/>
        </w:rPr>
        <w:t>。</w:t>
      </w:r>
      <w:proofErr w:type="spellStart"/>
      <w:r>
        <w:rPr>
          <w:iCs/>
          <w:sz w:val="24"/>
        </w:rPr>
        <w:t>Agrp</w:t>
      </w:r>
      <w:proofErr w:type="spellEnd"/>
      <w:r>
        <w:rPr>
          <w:sz w:val="24"/>
        </w:rPr>
        <w:t>是</w:t>
      </w:r>
      <w:r>
        <w:rPr>
          <w:sz w:val="24"/>
        </w:rPr>
        <w:t>MC4R</w:t>
      </w:r>
      <w:r>
        <w:rPr>
          <w:sz w:val="24"/>
        </w:rPr>
        <w:t>的内源性拮抗剂，具有强烈刺激食欲的作用</w:t>
      </w:r>
      <w:r>
        <w:rPr>
          <w:sz w:val="24"/>
          <w:vertAlign w:val="superscript"/>
        </w:rPr>
        <w:t>[31]</w:t>
      </w:r>
      <w:r>
        <w:rPr>
          <w:sz w:val="24"/>
        </w:rPr>
        <w:t>。</w:t>
      </w:r>
      <w:proofErr w:type="spellStart"/>
      <w:r>
        <w:rPr>
          <w:iCs/>
          <w:sz w:val="24"/>
        </w:rPr>
        <w:t>Pomc</w:t>
      </w:r>
      <w:proofErr w:type="spellEnd"/>
      <w:r>
        <w:rPr>
          <w:sz w:val="24"/>
        </w:rPr>
        <w:t>为激素前体，可裂解生成食欲抑制性黑素细胞刺激素</w:t>
      </w:r>
      <w:r>
        <w:rPr>
          <w:sz w:val="24"/>
        </w:rPr>
        <w:t>α-</w:t>
      </w:r>
      <w:r>
        <w:rPr>
          <w:sz w:val="24"/>
        </w:rPr>
        <w:t>黑素细胞刺激素</w:t>
      </w:r>
      <w:r>
        <w:rPr>
          <w:sz w:val="24"/>
        </w:rPr>
        <w:t>(α-MSH)</w:t>
      </w:r>
      <w:r>
        <w:rPr>
          <w:sz w:val="24"/>
        </w:rPr>
        <w:t>等物质，而</w:t>
      </w:r>
      <w:r>
        <w:rPr>
          <w:sz w:val="24"/>
        </w:rPr>
        <w:t>α-MSH</w:t>
      </w:r>
      <w:r>
        <w:rPr>
          <w:sz w:val="24"/>
        </w:rPr>
        <w:t>可通过与</w:t>
      </w:r>
      <w:r>
        <w:rPr>
          <w:sz w:val="24"/>
        </w:rPr>
        <w:t>MC4R</w:t>
      </w:r>
      <w:r>
        <w:rPr>
          <w:sz w:val="24"/>
        </w:rPr>
        <w:t>相互作用可减少鱼体摄食并增加能量消耗</w:t>
      </w:r>
      <w:r>
        <w:rPr>
          <w:sz w:val="24"/>
          <w:vertAlign w:val="superscript"/>
        </w:rPr>
        <w:t>[32]</w:t>
      </w:r>
      <w:r>
        <w:rPr>
          <w:sz w:val="24"/>
        </w:rPr>
        <w:t>。本研究显示，阿魏组和</w:t>
      </w:r>
      <w:proofErr w:type="gramStart"/>
      <w:r>
        <w:rPr>
          <w:sz w:val="24"/>
        </w:rPr>
        <w:t>大蒜素组均</w:t>
      </w:r>
      <w:proofErr w:type="gramEnd"/>
      <w:r>
        <w:rPr>
          <w:sz w:val="24"/>
        </w:rPr>
        <w:t>显著上调</w:t>
      </w:r>
      <w:proofErr w:type="spellStart"/>
      <w:r>
        <w:rPr>
          <w:i/>
          <w:sz w:val="24"/>
        </w:rPr>
        <w:t>agrp</w:t>
      </w:r>
      <w:proofErr w:type="spellEnd"/>
      <w:r>
        <w:rPr>
          <w:sz w:val="24"/>
        </w:rPr>
        <w:t>基因表达，并下调</w:t>
      </w:r>
      <w:proofErr w:type="spellStart"/>
      <w:r>
        <w:rPr>
          <w:i/>
          <w:sz w:val="24"/>
        </w:rPr>
        <w:t>pomc</w:t>
      </w:r>
      <w:proofErr w:type="spellEnd"/>
      <w:r>
        <w:rPr>
          <w:sz w:val="24"/>
        </w:rPr>
        <w:t>表达，说明二者通过双向调节该通路增强摄食动力。此外，</w:t>
      </w:r>
      <w:r>
        <w:rPr>
          <w:iCs/>
          <w:sz w:val="24"/>
        </w:rPr>
        <w:t>CART</w:t>
      </w:r>
      <w:r>
        <w:rPr>
          <w:sz w:val="24"/>
        </w:rPr>
        <w:t>(</w:t>
      </w:r>
      <w:r>
        <w:rPr>
          <w:sz w:val="24"/>
        </w:rPr>
        <w:t>可卡因和苯丙胺调节转录肽</w:t>
      </w:r>
      <w:r>
        <w:rPr>
          <w:sz w:val="24"/>
        </w:rPr>
        <w:t>)</w:t>
      </w:r>
      <w:r>
        <w:rPr>
          <w:sz w:val="24"/>
        </w:rPr>
        <w:t>是一种新型脑内神经肽，在硬骨鱼中被鉴定为厌食肽。金鱼脑室注射</w:t>
      </w:r>
      <w:r>
        <w:rPr>
          <w:iCs/>
          <w:sz w:val="24"/>
        </w:rPr>
        <w:t>CART</w:t>
      </w:r>
      <w:r>
        <w:rPr>
          <w:sz w:val="24"/>
        </w:rPr>
        <w:t>片段可抑制摄食，并拮抗</w:t>
      </w:r>
      <w:proofErr w:type="spellStart"/>
      <w:r>
        <w:rPr>
          <w:iCs/>
          <w:sz w:val="24"/>
        </w:rPr>
        <w:t>Npy</w:t>
      </w:r>
      <w:proofErr w:type="spellEnd"/>
      <w:r>
        <w:rPr>
          <w:sz w:val="24"/>
        </w:rPr>
        <w:t>的促食欲作用</w:t>
      </w:r>
      <w:r>
        <w:rPr>
          <w:sz w:val="24"/>
          <w:vertAlign w:val="superscript"/>
        </w:rPr>
        <w:t>[33]</w:t>
      </w:r>
      <w:r>
        <w:rPr>
          <w:sz w:val="24"/>
        </w:rPr>
        <w:t>。大蒜可抑制</w:t>
      </w:r>
      <w:r>
        <w:rPr>
          <w:i/>
          <w:sz w:val="24"/>
        </w:rPr>
        <w:t>cart</w:t>
      </w:r>
      <w:r>
        <w:rPr>
          <w:sz w:val="24"/>
        </w:rPr>
        <w:t>基因表达从而提高鱼类食欲</w:t>
      </w:r>
      <w:r>
        <w:rPr>
          <w:sz w:val="24"/>
          <w:vertAlign w:val="superscript"/>
        </w:rPr>
        <w:t>[34]</w:t>
      </w:r>
      <w:r>
        <w:rPr>
          <w:sz w:val="24"/>
        </w:rPr>
        <w:t>，而在锦鲤饲料中添加阿</w:t>
      </w:r>
      <w:proofErr w:type="gramStart"/>
      <w:r>
        <w:rPr>
          <w:sz w:val="24"/>
        </w:rPr>
        <w:t>魏同样</w:t>
      </w:r>
      <w:proofErr w:type="gramEnd"/>
      <w:r>
        <w:rPr>
          <w:sz w:val="24"/>
        </w:rPr>
        <w:t>可抑制</w:t>
      </w:r>
      <w:r>
        <w:rPr>
          <w:i/>
          <w:sz w:val="24"/>
        </w:rPr>
        <w:t>cart</w:t>
      </w:r>
      <w:r>
        <w:rPr>
          <w:sz w:val="24"/>
        </w:rPr>
        <w:t>表达，促进摄食与生长</w:t>
      </w:r>
      <w:r>
        <w:rPr>
          <w:sz w:val="24"/>
          <w:vertAlign w:val="superscript"/>
        </w:rPr>
        <w:t>[35]</w:t>
      </w:r>
      <w:r>
        <w:rPr>
          <w:sz w:val="24"/>
        </w:rPr>
        <w:t>。本研究结果与上述结果一致，表明大蒜素与阿魏可通过上调食欲促进基因（如</w:t>
      </w:r>
      <w:proofErr w:type="spellStart"/>
      <w:r>
        <w:rPr>
          <w:i/>
          <w:sz w:val="24"/>
        </w:rPr>
        <w:t>npy</w:t>
      </w:r>
      <w:proofErr w:type="spellEnd"/>
      <w:r>
        <w:rPr>
          <w:sz w:val="24"/>
        </w:rPr>
        <w:t>、</w:t>
      </w:r>
      <w:proofErr w:type="spellStart"/>
      <w:r>
        <w:rPr>
          <w:i/>
          <w:sz w:val="24"/>
        </w:rPr>
        <w:t>agrp</w:t>
      </w:r>
      <w:proofErr w:type="spellEnd"/>
      <w:r>
        <w:rPr>
          <w:sz w:val="24"/>
        </w:rPr>
        <w:t>）、下调抑制基因（如</w:t>
      </w:r>
      <w:proofErr w:type="spellStart"/>
      <w:r>
        <w:rPr>
          <w:i/>
          <w:sz w:val="24"/>
        </w:rPr>
        <w:t>pomc</w:t>
      </w:r>
      <w:proofErr w:type="spellEnd"/>
      <w:r>
        <w:rPr>
          <w:sz w:val="24"/>
        </w:rPr>
        <w:t>、</w:t>
      </w:r>
      <w:r>
        <w:rPr>
          <w:i/>
          <w:sz w:val="24"/>
        </w:rPr>
        <w:t>cart</w:t>
      </w:r>
      <w:r>
        <w:rPr>
          <w:sz w:val="24"/>
        </w:rPr>
        <w:t>)</w:t>
      </w:r>
      <w:r>
        <w:rPr>
          <w:sz w:val="24"/>
        </w:rPr>
        <w:t>表达，有效增强食欲，具有良好的</w:t>
      </w:r>
      <w:proofErr w:type="gramStart"/>
      <w:r>
        <w:rPr>
          <w:sz w:val="24"/>
        </w:rPr>
        <w:t>诱</w:t>
      </w:r>
      <w:proofErr w:type="gramEnd"/>
      <w:r>
        <w:rPr>
          <w:sz w:val="24"/>
        </w:rPr>
        <w:t>食效果。</w:t>
      </w:r>
    </w:p>
    <w:p w14:paraId="0B9F96F1" w14:textId="77777777" w:rsidR="00CB0688" w:rsidRDefault="00000000">
      <w:pPr>
        <w:spacing w:line="360" w:lineRule="auto"/>
        <w:rPr>
          <w:sz w:val="24"/>
        </w:rPr>
      </w:pPr>
      <w:r>
        <w:rPr>
          <w:sz w:val="24"/>
        </w:rPr>
        <w:t>4</w:t>
      </w:r>
      <w:r>
        <w:rPr>
          <w:sz w:val="24"/>
        </w:rPr>
        <w:t>结论</w:t>
      </w:r>
    </w:p>
    <w:p w14:paraId="046E62F6" w14:textId="77777777" w:rsidR="00CB0688" w:rsidRDefault="00000000">
      <w:pPr>
        <w:spacing w:line="360" w:lineRule="auto"/>
        <w:ind w:firstLineChars="200" w:firstLine="480"/>
        <w:rPr>
          <w:sz w:val="24"/>
        </w:rPr>
      </w:pPr>
      <w:r>
        <w:rPr>
          <w:sz w:val="24"/>
        </w:rPr>
        <w:t>本研究首先通过迷宫实验筛选出大蒜素、阿魏和虾膏的最佳</w:t>
      </w:r>
      <w:proofErr w:type="gramStart"/>
      <w:r>
        <w:rPr>
          <w:sz w:val="24"/>
        </w:rPr>
        <w:t>诱</w:t>
      </w:r>
      <w:proofErr w:type="gramEnd"/>
      <w:r>
        <w:rPr>
          <w:sz w:val="24"/>
        </w:rPr>
        <w:t>食浓度分别为</w:t>
      </w:r>
      <w:r>
        <w:rPr>
          <w:sz w:val="24"/>
        </w:rPr>
        <w:t>0.4%</w:t>
      </w:r>
      <w:r>
        <w:rPr>
          <w:sz w:val="24"/>
        </w:rPr>
        <w:t>、</w:t>
      </w:r>
      <w:r>
        <w:rPr>
          <w:sz w:val="24"/>
        </w:rPr>
        <w:t>1.5%</w:t>
      </w:r>
      <w:r>
        <w:rPr>
          <w:sz w:val="24"/>
        </w:rPr>
        <w:t>、</w:t>
      </w:r>
      <w:r>
        <w:rPr>
          <w:sz w:val="24"/>
        </w:rPr>
        <w:t>4%</w:t>
      </w:r>
      <w:r>
        <w:rPr>
          <w:sz w:val="24"/>
        </w:rPr>
        <w:t>。养殖实验结果表明，在饲料添加</w:t>
      </w:r>
      <w:r>
        <w:rPr>
          <w:sz w:val="24"/>
        </w:rPr>
        <w:t>1.5%</w:t>
      </w:r>
      <w:r>
        <w:rPr>
          <w:sz w:val="24"/>
        </w:rPr>
        <w:t>的阿魏可显著提高鱼的生长性能、抗氧化能力、促进肝脏、肠道健康状态并同时提高食欲。因此，阿魏可作为新型</w:t>
      </w:r>
      <w:proofErr w:type="gramStart"/>
      <w:r>
        <w:rPr>
          <w:sz w:val="24"/>
        </w:rPr>
        <w:t>诱</w:t>
      </w:r>
      <w:proofErr w:type="gramEnd"/>
      <w:r>
        <w:rPr>
          <w:sz w:val="24"/>
        </w:rPr>
        <w:t>食剂替代</w:t>
      </w:r>
      <w:r>
        <w:rPr>
          <w:sz w:val="24"/>
        </w:rPr>
        <w:t>DMPT</w:t>
      </w:r>
      <w:r>
        <w:rPr>
          <w:sz w:val="24"/>
        </w:rPr>
        <w:t>应用于饲料</w:t>
      </w:r>
      <w:proofErr w:type="gramStart"/>
      <w:r>
        <w:rPr>
          <w:sz w:val="24"/>
        </w:rPr>
        <w:t>鳜</w:t>
      </w:r>
      <w:proofErr w:type="gramEnd"/>
      <w:r>
        <w:rPr>
          <w:sz w:val="24"/>
        </w:rPr>
        <w:t>养殖中。</w:t>
      </w:r>
    </w:p>
    <w:p w14:paraId="19D72ED1" w14:textId="77777777" w:rsidR="00CB0688" w:rsidRDefault="00000000">
      <w:pPr>
        <w:spacing w:line="360" w:lineRule="auto"/>
        <w:rPr>
          <w:sz w:val="24"/>
          <w:szCs w:val="21"/>
        </w:rPr>
      </w:pPr>
      <w:r>
        <w:rPr>
          <w:rFonts w:hint="eastAsia"/>
          <w:sz w:val="24"/>
          <w:szCs w:val="21"/>
        </w:rPr>
        <w:t>参考文献：略</w:t>
      </w:r>
    </w:p>
    <w:p w14:paraId="6F2BCB49" w14:textId="77777777" w:rsidR="00CB0688" w:rsidRDefault="00000000">
      <w:pPr>
        <w:spacing w:line="360" w:lineRule="auto"/>
        <w:ind w:firstLineChars="200" w:firstLine="420"/>
        <w:jc w:val="right"/>
        <w:rPr>
          <w:szCs w:val="21"/>
        </w:rPr>
      </w:pPr>
      <w:r>
        <w:rPr>
          <w:szCs w:val="21"/>
        </w:rPr>
        <w:t>原文刊登在《水产学报》，网络首发时间：</w:t>
      </w:r>
      <w:r>
        <w:rPr>
          <w:szCs w:val="21"/>
        </w:rPr>
        <w:t>2026-04-22</w:t>
      </w:r>
    </w:p>
    <w:p w14:paraId="076B8B79" w14:textId="77777777" w:rsidR="006579A6" w:rsidRDefault="006579A6">
      <w:pPr>
        <w:spacing w:line="360" w:lineRule="auto"/>
        <w:ind w:firstLineChars="200" w:firstLine="420"/>
        <w:jc w:val="right"/>
        <w:rPr>
          <w:szCs w:val="21"/>
        </w:rPr>
      </w:pPr>
    </w:p>
    <w:p w14:paraId="791A5FAE" w14:textId="77777777" w:rsidR="006579A6" w:rsidRDefault="006579A6">
      <w:pPr>
        <w:spacing w:line="360" w:lineRule="auto"/>
        <w:ind w:firstLineChars="200" w:firstLine="420"/>
        <w:jc w:val="right"/>
        <w:rPr>
          <w:szCs w:val="21"/>
        </w:rPr>
      </w:pPr>
    </w:p>
    <w:p w14:paraId="7E2294AB" w14:textId="77777777" w:rsidR="00CB0688" w:rsidRDefault="00000000">
      <w:pPr>
        <w:spacing w:line="360" w:lineRule="auto"/>
        <w:ind w:right="641"/>
        <w:outlineLvl w:val="0"/>
        <w:rPr>
          <w:rFonts w:eastAsia="黑体"/>
          <w:b/>
          <w:bCs/>
          <w:sz w:val="32"/>
          <w:szCs w:val="32"/>
          <w:bdr w:val="single" w:sz="4" w:space="0" w:color="auto"/>
        </w:rPr>
      </w:pPr>
      <w:bookmarkStart w:id="43" w:name="_Toc225807404"/>
      <w:bookmarkStart w:id="44" w:name="_Toc221758911"/>
      <w:bookmarkStart w:id="45" w:name="_Toc234916020"/>
      <w:r>
        <w:rPr>
          <w:rFonts w:eastAsia="黑体"/>
          <w:b/>
          <w:bCs/>
          <w:sz w:val="32"/>
          <w:szCs w:val="32"/>
          <w:bdr w:val="single" w:sz="4" w:space="0" w:color="auto"/>
        </w:rPr>
        <w:lastRenderedPageBreak/>
        <w:t>饲料研发</w:t>
      </w:r>
      <w:bookmarkEnd w:id="43"/>
      <w:bookmarkEnd w:id="44"/>
      <w:bookmarkEnd w:id="45"/>
    </w:p>
    <w:p w14:paraId="0FAE6CB8" w14:textId="3B8171CD" w:rsidR="00CB0688" w:rsidRPr="006579A6" w:rsidRDefault="00000000" w:rsidP="006579A6">
      <w:pPr>
        <w:spacing w:line="360" w:lineRule="auto"/>
        <w:jc w:val="center"/>
        <w:outlineLvl w:val="1"/>
        <w:rPr>
          <w:rFonts w:eastAsia="黑体"/>
          <w:b/>
          <w:bCs/>
          <w:sz w:val="32"/>
          <w:szCs w:val="32"/>
        </w:rPr>
      </w:pPr>
      <w:bookmarkStart w:id="46" w:name="_Toc234916021"/>
      <w:r>
        <w:rPr>
          <w:rFonts w:ascii="黑体" w:eastAsia="黑体" w:hAnsi="黑体"/>
          <w:b/>
          <w:bCs/>
          <w:sz w:val="32"/>
          <w:szCs w:val="32"/>
          <w14:ligatures w14:val="standardContextual"/>
        </w:rPr>
        <w:t>乳铁蛋白改善高淀粉饲料诱导大口黑鲈生长抑制的作用</w:t>
      </w:r>
      <w:bookmarkEnd w:id="46"/>
    </w:p>
    <w:p w14:paraId="318D876A" w14:textId="77777777" w:rsidR="00CB0688" w:rsidRDefault="00000000">
      <w:pPr>
        <w:jc w:val="center"/>
        <w:rPr>
          <w:szCs w:val="21"/>
          <w14:ligatures w14:val="standardContextual"/>
        </w:rPr>
      </w:pPr>
      <w:r>
        <w:rPr>
          <w:szCs w:val="21"/>
          <w14:ligatures w14:val="standardContextual"/>
        </w:rPr>
        <w:t>刘昕</w:t>
      </w:r>
      <w:r>
        <w:rPr>
          <w:szCs w:val="21"/>
          <w:vertAlign w:val="superscript"/>
          <w14:ligatures w14:val="standardContextual"/>
        </w:rPr>
        <w:t>1</w:t>
      </w:r>
      <w:r>
        <w:rPr>
          <w:szCs w:val="21"/>
          <w14:ligatures w14:val="standardContextual"/>
        </w:rPr>
        <w:t>，冉旭东</w:t>
      </w:r>
      <w:r>
        <w:rPr>
          <w:szCs w:val="21"/>
          <w:vertAlign w:val="superscript"/>
          <w14:ligatures w14:val="standardContextual"/>
        </w:rPr>
        <w:t>1</w:t>
      </w:r>
      <w:r>
        <w:rPr>
          <w:szCs w:val="21"/>
          <w14:ligatures w14:val="standardContextual"/>
        </w:rPr>
        <w:t>，</w:t>
      </w:r>
      <w:r>
        <w:rPr>
          <w:szCs w:val="21"/>
          <w14:ligatures w14:val="standardContextual"/>
        </w:rPr>
        <w:t xml:space="preserve"> </w:t>
      </w:r>
      <w:r>
        <w:rPr>
          <w:szCs w:val="21"/>
          <w14:ligatures w14:val="standardContextual"/>
        </w:rPr>
        <w:t>廖龙强</w:t>
      </w:r>
      <w:r>
        <w:rPr>
          <w:szCs w:val="21"/>
          <w:vertAlign w:val="superscript"/>
          <w14:ligatures w14:val="standardContextual"/>
        </w:rPr>
        <w:t>2</w:t>
      </w:r>
      <w:r>
        <w:rPr>
          <w:szCs w:val="21"/>
          <w14:ligatures w14:val="standardContextual"/>
        </w:rPr>
        <w:t>，何远法</w:t>
      </w:r>
      <w:r>
        <w:rPr>
          <w:szCs w:val="21"/>
          <w:vertAlign w:val="superscript"/>
          <w14:ligatures w14:val="standardContextual"/>
        </w:rPr>
        <w:t>1</w:t>
      </w:r>
      <w:r>
        <w:rPr>
          <w:szCs w:val="21"/>
          <w14:ligatures w14:val="standardContextual"/>
        </w:rPr>
        <w:t>，李军</w:t>
      </w:r>
      <w:r>
        <w:rPr>
          <w:szCs w:val="21"/>
          <w:vertAlign w:val="superscript"/>
          <w14:ligatures w14:val="standardContextual"/>
        </w:rPr>
        <w:t>3</w:t>
      </w:r>
      <w:r>
        <w:rPr>
          <w:szCs w:val="21"/>
          <w14:ligatures w14:val="standardContextual"/>
        </w:rPr>
        <w:t>，陈拥军</w:t>
      </w:r>
      <w:r>
        <w:rPr>
          <w:szCs w:val="21"/>
          <w:vertAlign w:val="superscript"/>
          <w14:ligatures w14:val="standardContextual"/>
        </w:rPr>
        <w:t>1</w:t>
      </w:r>
      <w:r>
        <w:rPr>
          <w:szCs w:val="21"/>
          <w14:ligatures w14:val="standardContextual"/>
        </w:rPr>
        <w:t>，林仕梅</w:t>
      </w:r>
      <w:r>
        <w:rPr>
          <w:szCs w:val="21"/>
          <w:vertAlign w:val="superscript"/>
          <w14:ligatures w14:val="standardContextual"/>
        </w:rPr>
        <w:t>1*</w:t>
      </w:r>
    </w:p>
    <w:p w14:paraId="1D90CCAB" w14:textId="77777777" w:rsidR="00CB0688" w:rsidRDefault="00000000">
      <w:pPr>
        <w:jc w:val="center"/>
        <w:rPr>
          <w:szCs w:val="21"/>
          <w14:ligatures w14:val="standardContextual"/>
        </w:rPr>
      </w:pPr>
      <w:r>
        <w:rPr>
          <w:szCs w:val="21"/>
          <w14:ligatures w14:val="standardContextual"/>
        </w:rPr>
        <w:t xml:space="preserve">(1. </w:t>
      </w:r>
      <w:r>
        <w:rPr>
          <w:szCs w:val="21"/>
          <w14:ligatures w14:val="standardContextual"/>
        </w:rPr>
        <w:t>西南大学水产学院，西南大学淡水鱼类资源与生殖发育教育部重点实验室，重庆</w:t>
      </w:r>
      <w:r>
        <w:rPr>
          <w:szCs w:val="21"/>
          <w14:ligatures w14:val="standardContextual"/>
        </w:rPr>
        <w:t xml:space="preserve">  400715</w:t>
      </w:r>
      <w:r>
        <w:rPr>
          <w:szCs w:val="21"/>
          <w14:ligatures w14:val="standardContextual"/>
        </w:rPr>
        <w:t>；</w:t>
      </w:r>
      <w:r>
        <w:rPr>
          <w:szCs w:val="21"/>
          <w14:ligatures w14:val="standardContextual"/>
        </w:rPr>
        <w:t xml:space="preserve">2. </w:t>
      </w:r>
      <w:r>
        <w:rPr>
          <w:szCs w:val="21"/>
          <w14:ligatures w14:val="standardContextual"/>
        </w:rPr>
        <w:t>重庆市畜牧科学院，重庆</w:t>
      </w:r>
      <w:r>
        <w:rPr>
          <w:szCs w:val="21"/>
          <w14:ligatures w14:val="standardContextual"/>
        </w:rPr>
        <w:t>402460</w:t>
      </w:r>
      <w:r>
        <w:rPr>
          <w:szCs w:val="21"/>
          <w14:ligatures w14:val="standardContextual"/>
        </w:rPr>
        <w:t>；</w:t>
      </w:r>
      <w:r>
        <w:rPr>
          <w:szCs w:val="21"/>
          <w14:ligatures w14:val="standardContextual"/>
        </w:rPr>
        <w:t xml:space="preserve">3. </w:t>
      </w:r>
      <w:r>
        <w:rPr>
          <w:szCs w:val="21"/>
          <w14:ligatures w14:val="standardContextual"/>
        </w:rPr>
        <w:t>重庆合盛生物技术有限公司，重庆</w:t>
      </w:r>
      <w:r>
        <w:rPr>
          <w:szCs w:val="21"/>
          <w14:ligatures w14:val="standardContextual"/>
        </w:rPr>
        <w:t>402460)</w:t>
      </w:r>
    </w:p>
    <w:p w14:paraId="570889D2" w14:textId="77777777" w:rsidR="00CB0688" w:rsidRPr="002963F5" w:rsidRDefault="00000000">
      <w:pPr>
        <w:pStyle w:val="a3"/>
        <w:widowControl/>
        <w:kinsoku w:val="0"/>
        <w:adjustRightInd w:val="0"/>
        <w:snapToGrid w:val="0"/>
        <w:jc w:val="both"/>
        <w:textAlignment w:val="baseline"/>
        <w:rPr>
          <w:rFonts w:eastAsia="宋体"/>
          <w:color w:val="000000" w:themeColor="text1"/>
          <w:spacing w:val="2"/>
          <w:sz w:val="21"/>
          <w:szCs w:val="21"/>
          <w:lang w:eastAsia="zh-CN"/>
        </w:rPr>
      </w:pPr>
      <w:r w:rsidRPr="002963F5">
        <w:rPr>
          <w:rFonts w:eastAsia="宋体"/>
          <w:color w:val="000000" w:themeColor="text1"/>
          <w:spacing w:val="2"/>
          <w:sz w:val="21"/>
          <w:szCs w:val="21"/>
          <w:lang w:eastAsia="zh-CN"/>
        </w:rPr>
        <w:t>摘要：【目的】为评估乳铁蛋白在大口黑</w:t>
      </w:r>
      <w:proofErr w:type="gramStart"/>
      <w:r w:rsidRPr="002963F5">
        <w:rPr>
          <w:rFonts w:eastAsia="宋体"/>
          <w:color w:val="000000" w:themeColor="text1"/>
          <w:spacing w:val="2"/>
          <w:sz w:val="21"/>
          <w:szCs w:val="21"/>
          <w:lang w:eastAsia="zh-CN"/>
        </w:rPr>
        <w:t>鲈健康</w:t>
      </w:r>
      <w:proofErr w:type="gramEnd"/>
      <w:r w:rsidRPr="002963F5">
        <w:rPr>
          <w:rFonts w:eastAsia="宋体"/>
          <w:color w:val="000000" w:themeColor="text1"/>
          <w:spacing w:val="2"/>
          <w:sz w:val="21"/>
          <w:szCs w:val="21"/>
          <w:lang w:eastAsia="zh-CN"/>
        </w:rPr>
        <w:t>养殖中的应用潜力。【方法】设计</w:t>
      </w:r>
      <w:r w:rsidRPr="002963F5">
        <w:rPr>
          <w:rFonts w:eastAsia="宋体"/>
          <w:color w:val="000000" w:themeColor="text1"/>
          <w:spacing w:val="2"/>
          <w:sz w:val="21"/>
          <w:szCs w:val="21"/>
          <w:lang w:eastAsia="zh-CN"/>
        </w:rPr>
        <w:t xml:space="preserve">4 </w:t>
      </w:r>
      <w:r w:rsidRPr="002963F5">
        <w:rPr>
          <w:rFonts w:eastAsia="宋体"/>
          <w:color w:val="000000" w:themeColor="text1"/>
          <w:spacing w:val="2"/>
          <w:sz w:val="21"/>
          <w:szCs w:val="21"/>
          <w:lang w:eastAsia="zh-CN"/>
        </w:rPr>
        <w:t>组等氮等脂饲料：</w:t>
      </w:r>
      <w:r w:rsidRPr="002963F5">
        <w:rPr>
          <w:rFonts w:eastAsia="宋体"/>
          <w:color w:val="000000" w:themeColor="text1"/>
          <w:spacing w:val="2"/>
          <w:sz w:val="21"/>
          <w:szCs w:val="21"/>
          <w:lang w:eastAsia="zh-CN"/>
        </w:rPr>
        <w:t xml:space="preserve"> 8% </w:t>
      </w:r>
      <w:r w:rsidRPr="002963F5">
        <w:rPr>
          <w:rFonts w:eastAsia="宋体"/>
          <w:color w:val="000000" w:themeColor="text1"/>
          <w:spacing w:val="2"/>
          <w:sz w:val="21"/>
          <w:szCs w:val="21"/>
          <w:lang w:eastAsia="zh-CN"/>
        </w:rPr>
        <w:t>淀粉组（</w:t>
      </w:r>
      <w:r w:rsidRPr="002963F5">
        <w:rPr>
          <w:rFonts w:eastAsia="宋体"/>
          <w:color w:val="000000" w:themeColor="text1"/>
          <w:spacing w:val="2"/>
          <w:sz w:val="21"/>
          <w:szCs w:val="21"/>
          <w:lang w:eastAsia="zh-CN"/>
        </w:rPr>
        <w:t>LS</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 16% </w:t>
      </w:r>
      <w:r w:rsidRPr="002963F5">
        <w:rPr>
          <w:rFonts w:eastAsia="宋体"/>
          <w:color w:val="000000" w:themeColor="text1"/>
          <w:spacing w:val="2"/>
          <w:sz w:val="21"/>
          <w:szCs w:val="21"/>
          <w:lang w:eastAsia="zh-CN"/>
        </w:rPr>
        <w:t>淀粉组（</w:t>
      </w:r>
      <w:r w:rsidRPr="002963F5">
        <w:rPr>
          <w:rFonts w:eastAsia="宋体"/>
          <w:color w:val="000000" w:themeColor="text1"/>
          <w:spacing w:val="2"/>
          <w:sz w:val="21"/>
          <w:szCs w:val="21"/>
          <w:lang w:eastAsia="zh-CN"/>
        </w:rPr>
        <w:t>HS</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及在</w:t>
      </w:r>
      <w:r w:rsidRPr="002963F5">
        <w:rPr>
          <w:rFonts w:eastAsia="宋体"/>
          <w:color w:val="000000" w:themeColor="text1"/>
          <w:spacing w:val="2"/>
          <w:sz w:val="21"/>
          <w:szCs w:val="21"/>
          <w:lang w:eastAsia="zh-CN"/>
        </w:rPr>
        <w:t xml:space="preserve"> HS </w:t>
      </w:r>
      <w:r w:rsidRPr="002963F5">
        <w:rPr>
          <w:rFonts w:eastAsia="宋体"/>
          <w:color w:val="000000" w:themeColor="text1"/>
          <w:spacing w:val="2"/>
          <w:sz w:val="21"/>
          <w:szCs w:val="21"/>
          <w:lang w:eastAsia="zh-CN"/>
        </w:rPr>
        <w:t>基础上分别添加</w:t>
      </w:r>
      <w:r w:rsidRPr="002963F5">
        <w:rPr>
          <w:rFonts w:eastAsia="宋体"/>
          <w:color w:val="000000" w:themeColor="text1"/>
          <w:spacing w:val="2"/>
          <w:sz w:val="21"/>
          <w:szCs w:val="21"/>
          <w:lang w:eastAsia="zh-CN"/>
        </w:rPr>
        <w:t xml:space="preserve"> 400 mg/kg </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HSL400</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和</w:t>
      </w:r>
      <w:r w:rsidRPr="002963F5">
        <w:rPr>
          <w:rFonts w:eastAsia="宋体"/>
          <w:color w:val="000000" w:themeColor="text1"/>
          <w:spacing w:val="2"/>
          <w:sz w:val="21"/>
          <w:szCs w:val="21"/>
          <w:lang w:eastAsia="zh-CN"/>
        </w:rPr>
        <w:t xml:space="preserve"> 800 mg/kg</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HSL800</w:t>
      </w:r>
      <w:r w:rsidRPr="002963F5">
        <w:rPr>
          <w:rFonts w:eastAsia="宋体"/>
          <w:color w:val="000000" w:themeColor="text1"/>
          <w:spacing w:val="2"/>
          <w:sz w:val="21"/>
          <w:szCs w:val="21"/>
          <w:lang w:eastAsia="zh-CN"/>
        </w:rPr>
        <w:t>）乳铁蛋白组，饲养大口黑鲈</w:t>
      </w:r>
      <w:r w:rsidRPr="002963F5">
        <w:rPr>
          <w:rFonts w:eastAsia="宋体"/>
          <w:color w:val="000000" w:themeColor="text1"/>
          <w:spacing w:val="2"/>
          <w:sz w:val="21"/>
          <w:szCs w:val="21"/>
          <w:lang w:eastAsia="zh-CN"/>
        </w:rPr>
        <w:t xml:space="preserve"> [(6.99±0.05) g] 70 d</w:t>
      </w:r>
      <w:r w:rsidRPr="002963F5">
        <w:rPr>
          <w:rFonts w:eastAsia="宋体"/>
          <w:color w:val="000000" w:themeColor="text1"/>
          <w:spacing w:val="2"/>
          <w:sz w:val="21"/>
          <w:szCs w:val="21"/>
          <w:lang w:eastAsia="zh-CN"/>
        </w:rPr>
        <w:t>。【结果】相比于</w:t>
      </w:r>
      <w:r w:rsidRPr="002963F5">
        <w:rPr>
          <w:rFonts w:eastAsia="宋体"/>
          <w:color w:val="000000" w:themeColor="text1"/>
          <w:spacing w:val="2"/>
          <w:sz w:val="21"/>
          <w:szCs w:val="21"/>
          <w:lang w:eastAsia="zh-CN"/>
        </w:rPr>
        <w:t xml:space="preserve"> LS </w:t>
      </w:r>
      <w:r w:rsidRPr="002963F5">
        <w:rPr>
          <w:rFonts w:eastAsia="宋体"/>
          <w:color w:val="000000" w:themeColor="text1"/>
          <w:spacing w:val="2"/>
          <w:sz w:val="21"/>
          <w:szCs w:val="21"/>
          <w:lang w:eastAsia="zh-CN"/>
        </w:rPr>
        <w:t>组，</w:t>
      </w:r>
      <w:r w:rsidRPr="002963F5">
        <w:rPr>
          <w:rFonts w:eastAsia="宋体"/>
          <w:color w:val="000000" w:themeColor="text1"/>
          <w:spacing w:val="2"/>
          <w:sz w:val="21"/>
          <w:szCs w:val="21"/>
          <w:lang w:eastAsia="zh-CN"/>
        </w:rPr>
        <w:t xml:space="preserve">HS </w:t>
      </w:r>
      <w:r w:rsidRPr="002963F5">
        <w:rPr>
          <w:rFonts w:eastAsia="宋体"/>
          <w:color w:val="000000" w:themeColor="text1"/>
          <w:spacing w:val="2"/>
          <w:sz w:val="21"/>
          <w:szCs w:val="21"/>
          <w:lang w:eastAsia="zh-CN"/>
        </w:rPr>
        <w:t>组增重率</w:t>
      </w:r>
      <w:r w:rsidRPr="002963F5">
        <w:rPr>
          <w:rFonts w:eastAsia="宋体"/>
          <w:color w:val="000000" w:themeColor="text1"/>
          <w:spacing w:val="2"/>
          <w:sz w:val="21"/>
          <w:szCs w:val="21"/>
          <w:lang w:eastAsia="zh-CN"/>
        </w:rPr>
        <w:t xml:space="preserve"> (WGR)</w:t>
      </w:r>
      <w:r w:rsidRPr="002963F5">
        <w:rPr>
          <w:rFonts w:eastAsia="宋体"/>
          <w:color w:val="000000" w:themeColor="text1"/>
          <w:spacing w:val="2"/>
          <w:sz w:val="21"/>
          <w:szCs w:val="21"/>
          <w:lang w:eastAsia="zh-CN"/>
        </w:rPr>
        <w:t>、特定生长率（</w:t>
      </w:r>
      <w:r w:rsidRPr="002963F5">
        <w:rPr>
          <w:rFonts w:eastAsia="宋体"/>
          <w:color w:val="000000" w:themeColor="text1"/>
          <w:spacing w:val="2"/>
          <w:sz w:val="21"/>
          <w:szCs w:val="21"/>
          <w:lang w:eastAsia="zh-CN"/>
        </w:rPr>
        <w:t>SGR</w:t>
      </w:r>
      <w:r w:rsidRPr="002963F5">
        <w:rPr>
          <w:rFonts w:eastAsia="宋体"/>
          <w:color w:val="000000" w:themeColor="text1"/>
          <w:spacing w:val="2"/>
          <w:sz w:val="21"/>
          <w:szCs w:val="21"/>
          <w:lang w:eastAsia="zh-CN"/>
        </w:rPr>
        <w:t>）和蛋白质效率（</w:t>
      </w:r>
      <w:r w:rsidRPr="002963F5">
        <w:rPr>
          <w:rFonts w:eastAsia="宋体"/>
          <w:color w:val="000000" w:themeColor="text1"/>
          <w:spacing w:val="2"/>
          <w:sz w:val="21"/>
          <w:szCs w:val="21"/>
          <w:lang w:eastAsia="zh-CN"/>
        </w:rPr>
        <w:t>PER</w:t>
      </w:r>
      <w:r w:rsidRPr="002963F5">
        <w:rPr>
          <w:rFonts w:eastAsia="宋体"/>
          <w:color w:val="000000" w:themeColor="text1"/>
          <w:spacing w:val="2"/>
          <w:sz w:val="21"/>
          <w:szCs w:val="21"/>
          <w:lang w:eastAsia="zh-CN"/>
        </w:rPr>
        <w:t>）显著降低，饵料系数（</w:t>
      </w:r>
      <w:r w:rsidRPr="002963F5">
        <w:rPr>
          <w:rFonts w:eastAsia="宋体"/>
          <w:color w:val="000000" w:themeColor="text1"/>
          <w:spacing w:val="2"/>
          <w:sz w:val="21"/>
          <w:szCs w:val="21"/>
          <w:lang w:eastAsia="zh-CN"/>
        </w:rPr>
        <w:t>FCR</w:t>
      </w:r>
      <w:r w:rsidRPr="002963F5">
        <w:rPr>
          <w:rFonts w:eastAsia="宋体"/>
          <w:color w:val="000000" w:themeColor="text1"/>
          <w:spacing w:val="2"/>
          <w:sz w:val="21"/>
          <w:szCs w:val="21"/>
          <w:lang w:eastAsia="zh-CN"/>
        </w:rPr>
        <w:t>）显著升高；</w:t>
      </w:r>
      <w:r w:rsidRPr="002963F5">
        <w:rPr>
          <w:rFonts w:eastAsia="宋体"/>
          <w:color w:val="000000" w:themeColor="text1"/>
          <w:spacing w:val="2"/>
          <w:sz w:val="21"/>
          <w:szCs w:val="21"/>
          <w:lang w:eastAsia="zh-CN"/>
        </w:rPr>
        <w:t xml:space="preserve">HSL800 </w:t>
      </w:r>
      <w:r w:rsidRPr="002963F5">
        <w:rPr>
          <w:rFonts w:eastAsia="宋体"/>
          <w:color w:val="000000" w:themeColor="text1"/>
          <w:spacing w:val="2"/>
          <w:sz w:val="21"/>
          <w:szCs w:val="21"/>
          <w:lang w:eastAsia="zh-CN"/>
        </w:rPr>
        <w:t>组生长性能（</w:t>
      </w:r>
      <w:r w:rsidRPr="002963F5">
        <w:rPr>
          <w:rFonts w:eastAsia="宋体"/>
          <w:color w:val="000000" w:themeColor="text1"/>
          <w:spacing w:val="2"/>
          <w:sz w:val="21"/>
          <w:szCs w:val="21"/>
          <w:lang w:eastAsia="zh-CN"/>
        </w:rPr>
        <w:t>WGR</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 SGR</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FCR</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PER</w:t>
      </w:r>
      <w:r w:rsidRPr="002963F5">
        <w:rPr>
          <w:rFonts w:eastAsia="宋体"/>
          <w:color w:val="000000" w:themeColor="text1"/>
          <w:spacing w:val="2"/>
          <w:sz w:val="21"/>
          <w:szCs w:val="21"/>
          <w:lang w:eastAsia="zh-CN"/>
        </w:rPr>
        <w:t>）优于</w:t>
      </w:r>
      <w:r w:rsidRPr="002963F5">
        <w:rPr>
          <w:rFonts w:eastAsia="宋体"/>
          <w:color w:val="000000" w:themeColor="text1"/>
          <w:spacing w:val="2"/>
          <w:sz w:val="21"/>
          <w:szCs w:val="21"/>
          <w:lang w:eastAsia="zh-CN"/>
        </w:rPr>
        <w:t xml:space="preserve"> HS </w:t>
      </w:r>
      <w:r w:rsidRPr="002963F5">
        <w:rPr>
          <w:rFonts w:eastAsia="宋体"/>
          <w:color w:val="000000" w:themeColor="text1"/>
          <w:spacing w:val="2"/>
          <w:sz w:val="21"/>
          <w:szCs w:val="21"/>
          <w:lang w:eastAsia="zh-CN"/>
        </w:rPr>
        <w:t>组。</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同</w:t>
      </w:r>
      <w:r w:rsidRPr="002963F5">
        <w:rPr>
          <w:rFonts w:eastAsia="宋体"/>
          <w:color w:val="000000" w:themeColor="text1"/>
          <w:spacing w:val="2"/>
          <w:sz w:val="21"/>
          <w:szCs w:val="21"/>
          <w:lang w:eastAsia="zh-CN"/>
        </w:rPr>
        <w:t xml:space="preserve"> HS </w:t>
      </w:r>
      <w:r w:rsidRPr="002963F5">
        <w:rPr>
          <w:rFonts w:eastAsia="宋体"/>
          <w:color w:val="000000" w:themeColor="text1"/>
          <w:spacing w:val="2"/>
          <w:sz w:val="21"/>
          <w:szCs w:val="21"/>
          <w:lang w:eastAsia="zh-CN"/>
        </w:rPr>
        <w:t>组相比，</w:t>
      </w:r>
      <w:r w:rsidRPr="002963F5">
        <w:rPr>
          <w:rFonts w:eastAsia="宋体"/>
          <w:color w:val="000000" w:themeColor="text1"/>
          <w:spacing w:val="2"/>
          <w:sz w:val="21"/>
          <w:szCs w:val="21"/>
          <w:lang w:eastAsia="zh-CN"/>
        </w:rPr>
        <w:t xml:space="preserve"> HSL800 </w:t>
      </w:r>
      <w:r w:rsidRPr="002963F5">
        <w:rPr>
          <w:rFonts w:eastAsia="宋体"/>
          <w:color w:val="000000" w:themeColor="text1"/>
          <w:spacing w:val="2"/>
          <w:sz w:val="21"/>
          <w:szCs w:val="21"/>
          <w:lang w:eastAsia="zh-CN"/>
        </w:rPr>
        <w:t>组血清葡萄糖（</w:t>
      </w:r>
      <w:r w:rsidRPr="002963F5">
        <w:rPr>
          <w:rFonts w:eastAsia="宋体"/>
          <w:color w:val="000000" w:themeColor="text1"/>
          <w:spacing w:val="2"/>
          <w:sz w:val="21"/>
          <w:szCs w:val="21"/>
          <w:lang w:eastAsia="zh-CN"/>
        </w:rPr>
        <w:t>GLU</w:t>
      </w:r>
      <w:r w:rsidRPr="002963F5">
        <w:rPr>
          <w:rFonts w:eastAsia="宋体"/>
          <w:color w:val="000000" w:themeColor="text1"/>
          <w:spacing w:val="2"/>
          <w:sz w:val="21"/>
          <w:szCs w:val="21"/>
          <w:lang w:eastAsia="zh-CN"/>
        </w:rPr>
        <w:t>）、甘油三酯（</w:t>
      </w:r>
      <w:r w:rsidRPr="002963F5">
        <w:rPr>
          <w:rFonts w:eastAsia="宋体"/>
          <w:color w:val="000000" w:themeColor="text1"/>
          <w:spacing w:val="2"/>
          <w:sz w:val="21"/>
          <w:szCs w:val="21"/>
          <w:lang w:eastAsia="zh-CN"/>
        </w:rPr>
        <w:t>TG</w:t>
      </w:r>
      <w:r w:rsidRPr="002963F5">
        <w:rPr>
          <w:rFonts w:eastAsia="宋体"/>
          <w:color w:val="000000" w:themeColor="text1"/>
          <w:spacing w:val="2"/>
          <w:sz w:val="21"/>
          <w:szCs w:val="21"/>
          <w:lang w:eastAsia="zh-CN"/>
        </w:rPr>
        <w:t>）、总胆固醇（</w:t>
      </w:r>
      <w:r w:rsidRPr="002963F5">
        <w:rPr>
          <w:rFonts w:eastAsia="宋体"/>
          <w:color w:val="000000" w:themeColor="text1"/>
          <w:spacing w:val="2"/>
          <w:sz w:val="21"/>
          <w:szCs w:val="21"/>
          <w:lang w:eastAsia="zh-CN"/>
        </w:rPr>
        <w:t>TC</w:t>
      </w:r>
      <w:r w:rsidRPr="002963F5">
        <w:rPr>
          <w:rFonts w:eastAsia="宋体"/>
          <w:color w:val="000000" w:themeColor="text1"/>
          <w:spacing w:val="2"/>
          <w:sz w:val="21"/>
          <w:szCs w:val="21"/>
          <w:lang w:eastAsia="zh-CN"/>
        </w:rPr>
        <w:t>）含量及谷丙转氨酶（</w:t>
      </w:r>
      <w:r w:rsidRPr="002963F5">
        <w:rPr>
          <w:rFonts w:eastAsia="宋体"/>
          <w:color w:val="000000" w:themeColor="text1"/>
          <w:spacing w:val="2"/>
          <w:sz w:val="21"/>
          <w:szCs w:val="21"/>
          <w:lang w:eastAsia="zh-CN"/>
        </w:rPr>
        <w:t>ALT</w:t>
      </w:r>
      <w:r w:rsidRPr="002963F5">
        <w:rPr>
          <w:rFonts w:eastAsia="宋体"/>
          <w:color w:val="000000" w:themeColor="text1"/>
          <w:spacing w:val="2"/>
          <w:sz w:val="21"/>
          <w:szCs w:val="21"/>
          <w:lang w:eastAsia="zh-CN"/>
        </w:rPr>
        <w:t>）和谷草转氨酶（</w:t>
      </w:r>
      <w:r w:rsidRPr="002963F5">
        <w:rPr>
          <w:rFonts w:eastAsia="宋体"/>
          <w:color w:val="000000" w:themeColor="text1"/>
          <w:spacing w:val="2"/>
          <w:sz w:val="21"/>
          <w:szCs w:val="21"/>
          <w:lang w:eastAsia="zh-CN"/>
        </w:rPr>
        <w:t>AST</w:t>
      </w:r>
      <w:r w:rsidRPr="002963F5">
        <w:rPr>
          <w:rFonts w:eastAsia="宋体"/>
          <w:color w:val="000000" w:themeColor="text1"/>
          <w:spacing w:val="2"/>
          <w:sz w:val="21"/>
          <w:szCs w:val="21"/>
          <w:lang w:eastAsia="zh-CN"/>
        </w:rPr>
        <w:t>）活性显著降低，</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肝脏脂肪与糖原沉积、空泡化程度显著降低，丙二醛（</w:t>
      </w:r>
      <w:r w:rsidRPr="002963F5">
        <w:rPr>
          <w:rFonts w:eastAsia="宋体"/>
          <w:color w:val="000000" w:themeColor="text1"/>
          <w:spacing w:val="2"/>
          <w:sz w:val="21"/>
          <w:szCs w:val="21"/>
          <w:lang w:eastAsia="zh-CN"/>
        </w:rPr>
        <w:t>MDA</w:t>
      </w:r>
      <w:r w:rsidRPr="002963F5">
        <w:rPr>
          <w:rFonts w:eastAsia="宋体"/>
          <w:color w:val="000000" w:themeColor="text1"/>
          <w:spacing w:val="2"/>
          <w:sz w:val="21"/>
          <w:szCs w:val="21"/>
          <w:lang w:eastAsia="zh-CN"/>
        </w:rPr>
        <w:t>）含量降低、</w:t>
      </w:r>
      <w:r w:rsidRPr="002963F5">
        <w:rPr>
          <w:rFonts w:eastAsia="宋体"/>
          <w:i/>
          <w:iCs/>
          <w:color w:val="000000" w:themeColor="text1"/>
          <w:spacing w:val="2"/>
          <w:sz w:val="21"/>
          <w:szCs w:val="21"/>
          <w:lang w:eastAsia="zh-CN"/>
        </w:rPr>
        <w:t>sod</w:t>
      </w:r>
      <w:r w:rsidRPr="002963F5">
        <w:rPr>
          <w:rFonts w:eastAsia="宋体"/>
          <w:color w:val="000000" w:themeColor="text1"/>
          <w:spacing w:val="2"/>
          <w:sz w:val="21"/>
          <w:szCs w:val="21"/>
          <w:lang w:eastAsia="zh-CN"/>
        </w:rPr>
        <w:t>和</w:t>
      </w:r>
      <w:proofErr w:type="spellStart"/>
      <w:r w:rsidRPr="002963F5">
        <w:rPr>
          <w:rFonts w:eastAsia="宋体"/>
          <w:i/>
          <w:iCs/>
          <w:color w:val="000000" w:themeColor="text1"/>
          <w:spacing w:val="2"/>
          <w:sz w:val="21"/>
          <w:szCs w:val="21"/>
          <w:lang w:eastAsia="zh-CN"/>
        </w:rPr>
        <w:t>gsh-px</w:t>
      </w:r>
      <w:proofErr w:type="spellEnd"/>
      <w:r w:rsidRPr="002963F5">
        <w:rPr>
          <w:rFonts w:eastAsia="宋体"/>
          <w:color w:val="000000" w:themeColor="text1"/>
          <w:spacing w:val="2"/>
          <w:sz w:val="21"/>
          <w:szCs w:val="21"/>
          <w:lang w:eastAsia="zh-CN"/>
        </w:rPr>
        <w:t>表达上调。相比于</w:t>
      </w:r>
      <w:r w:rsidRPr="002963F5">
        <w:rPr>
          <w:rFonts w:eastAsia="宋体"/>
          <w:color w:val="000000" w:themeColor="text1"/>
          <w:spacing w:val="2"/>
          <w:sz w:val="21"/>
          <w:szCs w:val="21"/>
          <w:lang w:eastAsia="zh-CN"/>
        </w:rPr>
        <w:t>HS</w:t>
      </w:r>
      <w:r w:rsidRPr="002963F5">
        <w:rPr>
          <w:rFonts w:eastAsia="宋体"/>
          <w:color w:val="000000" w:themeColor="text1"/>
          <w:spacing w:val="2"/>
          <w:sz w:val="21"/>
          <w:szCs w:val="21"/>
          <w:lang w:eastAsia="zh-CN"/>
        </w:rPr>
        <w:t>组，</w:t>
      </w:r>
      <w:r w:rsidRPr="002963F5">
        <w:rPr>
          <w:rFonts w:eastAsia="宋体"/>
          <w:color w:val="000000" w:themeColor="text1"/>
          <w:spacing w:val="2"/>
          <w:sz w:val="21"/>
          <w:szCs w:val="21"/>
          <w:lang w:eastAsia="zh-CN"/>
        </w:rPr>
        <w:t>HSL800</w:t>
      </w:r>
      <w:r w:rsidRPr="002963F5">
        <w:rPr>
          <w:rFonts w:eastAsia="宋体"/>
          <w:color w:val="000000" w:themeColor="text1"/>
          <w:spacing w:val="2"/>
          <w:sz w:val="21"/>
          <w:szCs w:val="21"/>
          <w:lang w:eastAsia="zh-CN"/>
        </w:rPr>
        <w:t>组中肠绒毛高度与数量显著提高，</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蛋白酶和脂肪酶活性增强，</w:t>
      </w:r>
      <w:r w:rsidRPr="002963F5">
        <w:rPr>
          <w:rFonts w:eastAsia="宋体"/>
          <w:color w:val="000000" w:themeColor="text1"/>
          <w:spacing w:val="2"/>
          <w:sz w:val="21"/>
          <w:szCs w:val="21"/>
          <w:lang w:eastAsia="zh-CN"/>
        </w:rPr>
        <w:t xml:space="preserve">MDA </w:t>
      </w:r>
      <w:r w:rsidRPr="002963F5">
        <w:rPr>
          <w:rFonts w:eastAsia="宋体"/>
          <w:color w:val="000000" w:themeColor="text1"/>
          <w:spacing w:val="2"/>
          <w:sz w:val="21"/>
          <w:szCs w:val="21"/>
          <w:lang w:eastAsia="zh-CN"/>
        </w:rPr>
        <w:t>含量和</w:t>
      </w:r>
      <w:proofErr w:type="gramStart"/>
      <w:r w:rsidRPr="002963F5">
        <w:rPr>
          <w:rFonts w:eastAsia="宋体"/>
          <w:color w:val="000000" w:themeColor="text1"/>
          <w:spacing w:val="2"/>
          <w:sz w:val="21"/>
          <w:szCs w:val="21"/>
          <w:lang w:eastAsia="zh-CN"/>
        </w:rPr>
        <w:t>促炎</w:t>
      </w:r>
      <w:proofErr w:type="gramEnd"/>
      <w:r w:rsidRPr="002963F5">
        <w:rPr>
          <w:rFonts w:eastAsia="宋体"/>
          <w:color w:val="000000" w:themeColor="text1"/>
          <w:spacing w:val="2"/>
          <w:sz w:val="21"/>
          <w:szCs w:val="21"/>
          <w:lang w:eastAsia="zh-CN"/>
        </w:rPr>
        <w:t>因子</w:t>
      </w:r>
      <w:r w:rsidRPr="002963F5">
        <w:rPr>
          <w:rFonts w:eastAsia="宋体"/>
          <w:i/>
          <w:iCs/>
          <w:color w:val="000000" w:themeColor="text1"/>
          <w:spacing w:val="2"/>
          <w:sz w:val="21"/>
          <w:szCs w:val="21"/>
          <w:lang w:eastAsia="zh-CN"/>
        </w:rPr>
        <w:t>il-1</w:t>
      </w:r>
      <w:r w:rsidRPr="002963F5">
        <w:rPr>
          <w:rFonts w:eastAsia="宋体"/>
          <w:i/>
          <w:iCs/>
          <w:color w:val="000000" w:themeColor="text1"/>
          <w:spacing w:val="2"/>
          <w:sz w:val="21"/>
          <w:szCs w:val="21"/>
        </w:rPr>
        <w:t>β</w:t>
      </w:r>
      <w:r w:rsidRPr="002963F5">
        <w:rPr>
          <w:rFonts w:eastAsia="宋体"/>
          <w:color w:val="000000" w:themeColor="text1"/>
          <w:spacing w:val="2"/>
          <w:sz w:val="21"/>
          <w:szCs w:val="21"/>
          <w:lang w:eastAsia="zh-CN"/>
        </w:rPr>
        <w:t>、</w:t>
      </w:r>
      <w:r w:rsidRPr="002963F5">
        <w:rPr>
          <w:rFonts w:eastAsia="宋体"/>
          <w:i/>
          <w:iCs/>
          <w:color w:val="000000" w:themeColor="text1"/>
          <w:spacing w:val="2"/>
          <w:sz w:val="21"/>
          <w:szCs w:val="21"/>
          <w:lang w:eastAsia="zh-CN"/>
        </w:rPr>
        <w:t>il-8</w:t>
      </w:r>
      <w:r w:rsidRPr="002963F5">
        <w:rPr>
          <w:rFonts w:eastAsia="宋体"/>
          <w:color w:val="000000" w:themeColor="text1"/>
          <w:spacing w:val="2"/>
          <w:sz w:val="21"/>
          <w:szCs w:val="21"/>
          <w:lang w:eastAsia="zh-CN"/>
        </w:rPr>
        <w:t>、</w:t>
      </w:r>
      <w:proofErr w:type="spellStart"/>
      <w:r w:rsidRPr="002963F5">
        <w:rPr>
          <w:rFonts w:eastAsia="宋体"/>
          <w:i/>
          <w:iCs/>
          <w:color w:val="000000" w:themeColor="text1"/>
          <w:spacing w:val="2"/>
          <w:sz w:val="21"/>
          <w:szCs w:val="21"/>
          <w:lang w:eastAsia="zh-CN"/>
        </w:rPr>
        <w:t>tnf</w:t>
      </w:r>
      <w:proofErr w:type="spellEnd"/>
      <w:r w:rsidRPr="002963F5">
        <w:rPr>
          <w:rFonts w:eastAsia="宋体"/>
          <w:i/>
          <w:iCs/>
          <w:color w:val="000000" w:themeColor="text1"/>
          <w:spacing w:val="2"/>
          <w:sz w:val="21"/>
          <w:szCs w:val="21"/>
          <w:lang w:eastAsia="zh-CN"/>
        </w:rPr>
        <w:t>-</w:t>
      </w:r>
      <w:r w:rsidRPr="002963F5">
        <w:rPr>
          <w:rFonts w:eastAsia="宋体"/>
          <w:i/>
          <w:iCs/>
          <w:color w:val="000000" w:themeColor="text1"/>
          <w:spacing w:val="2"/>
          <w:sz w:val="21"/>
          <w:szCs w:val="21"/>
        </w:rPr>
        <w:t>α</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表达下调，抗炎因子</w:t>
      </w:r>
      <w:r w:rsidRPr="002963F5">
        <w:rPr>
          <w:rFonts w:eastAsia="宋体"/>
          <w:i/>
          <w:iCs/>
          <w:color w:val="000000" w:themeColor="text1"/>
          <w:spacing w:val="2"/>
          <w:sz w:val="21"/>
          <w:szCs w:val="21"/>
          <w:lang w:eastAsia="zh-CN"/>
        </w:rPr>
        <w:t>il-10</w:t>
      </w:r>
      <w:r w:rsidRPr="002963F5">
        <w:rPr>
          <w:rFonts w:eastAsia="宋体"/>
          <w:color w:val="000000" w:themeColor="text1"/>
          <w:spacing w:val="2"/>
          <w:sz w:val="21"/>
          <w:szCs w:val="21"/>
          <w:lang w:eastAsia="zh-CN"/>
        </w:rPr>
        <w:t>、</w:t>
      </w:r>
      <w:proofErr w:type="spellStart"/>
      <w:r w:rsidRPr="002963F5">
        <w:rPr>
          <w:rFonts w:eastAsia="宋体"/>
          <w:i/>
          <w:iCs/>
          <w:color w:val="000000" w:themeColor="text1"/>
          <w:spacing w:val="2"/>
          <w:sz w:val="21"/>
          <w:szCs w:val="21"/>
          <w:lang w:eastAsia="zh-CN"/>
        </w:rPr>
        <w:t>tgf</w:t>
      </w:r>
      <w:proofErr w:type="spellEnd"/>
      <w:r w:rsidRPr="002963F5">
        <w:rPr>
          <w:rFonts w:eastAsia="宋体"/>
          <w:i/>
          <w:iCs/>
          <w:color w:val="000000" w:themeColor="text1"/>
          <w:spacing w:val="2"/>
          <w:sz w:val="21"/>
          <w:szCs w:val="21"/>
          <w:lang w:eastAsia="zh-CN"/>
        </w:rPr>
        <w:t>-</w:t>
      </w:r>
      <w:r w:rsidRPr="002963F5">
        <w:rPr>
          <w:rFonts w:eastAsia="宋体"/>
          <w:i/>
          <w:iCs/>
          <w:color w:val="000000" w:themeColor="text1"/>
          <w:spacing w:val="2"/>
          <w:sz w:val="21"/>
          <w:szCs w:val="21"/>
        </w:rPr>
        <w:t>β</w:t>
      </w:r>
      <w:r w:rsidRPr="002963F5">
        <w:rPr>
          <w:rFonts w:eastAsia="宋体"/>
          <w:i/>
          <w:iCs/>
          <w:color w:val="000000" w:themeColor="text1"/>
          <w:spacing w:val="2"/>
          <w:sz w:val="21"/>
          <w:szCs w:val="21"/>
          <w:lang w:eastAsia="zh-CN"/>
        </w:rPr>
        <w:t>1</w:t>
      </w:r>
      <w:r w:rsidRPr="002963F5">
        <w:rPr>
          <w:rFonts w:eastAsia="宋体"/>
          <w:color w:val="000000" w:themeColor="text1"/>
          <w:spacing w:val="2"/>
          <w:sz w:val="21"/>
          <w:szCs w:val="21"/>
          <w:lang w:eastAsia="zh-CN"/>
        </w:rPr>
        <w:t>及紧密连接蛋白</w:t>
      </w:r>
      <w:r w:rsidRPr="002963F5">
        <w:rPr>
          <w:rFonts w:eastAsia="宋体"/>
          <w:i/>
          <w:iCs/>
          <w:color w:val="000000" w:themeColor="text1"/>
          <w:spacing w:val="2"/>
          <w:sz w:val="21"/>
          <w:szCs w:val="21"/>
          <w:lang w:eastAsia="zh-CN"/>
        </w:rPr>
        <w:t>claudin-1</w:t>
      </w:r>
      <w:r w:rsidRPr="002963F5">
        <w:rPr>
          <w:rFonts w:eastAsia="宋体"/>
          <w:color w:val="000000" w:themeColor="text1"/>
          <w:spacing w:val="2"/>
          <w:sz w:val="21"/>
          <w:szCs w:val="21"/>
          <w:lang w:eastAsia="zh-CN"/>
        </w:rPr>
        <w:t>、</w:t>
      </w:r>
      <w:r w:rsidRPr="002963F5">
        <w:rPr>
          <w:rFonts w:eastAsia="宋体"/>
          <w:i/>
          <w:iCs/>
          <w:color w:val="000000" w:themeColor="text1"/>
          <w:spacing w:val="2"/>
          <w:sz w:val="21"/>
          <w:szCs w:val="21"/>
          <w:lang w:eastAsia="zh-CN"/>
        </w:rPr>
        <w:t>occludin-1</w:t>
      </w:r>
      <w:r w:rsidRPr="002963F5">
        <w:rPr>
          <w:rFonts w:eastAsia="宋体"/>
          <w:color w:val="000000" w:themeColor="text1"/>
          <w:spacing w:val="2"/>
          <w:sz w:val="21"/>
          <w:szCs w:val="21"/>
          <w:lang w:eastAsia="zh-CN"/>
        </w:rPr>
        <w:t>、</w:t>
      </w:r>
      <w:r w:rsidRPr="002963F5">
        <w:rPr>
          <w:rFonts w:eastAsia="宋体"/>
          <w:i/>
          <w:iCs/>
          <w:color w:val="000000" w:themeColor="text1"/>
          <w:spacing w:val="2"/>
          <w:sz w:val="21"/>
          <w:szCs w:val="21"/>
          <w:lang w:eastAsia="zh-CN"/>
        </w:rPr>
        <w:t>zo-1</w:t>
      </w:r>
      <w:r w:rsidRPr="002963F5">
        <w:rPr>
          <w:rFonts w:eastAsia="宋体"/>
          <w:color w:val="000000" w:themeColor="text1"/>
          <w:spacing w:val="2"/>
          <w:sz w:val="21"/>
          <w:szCs w:val="21"/>
          <w:lang w:eastAsia="zh-CN"/>
        </w:rPr>
        <w:t>表达上调，血清</w:t>
      </w:r>
      <w:r w:rsidRPr="002963F5">
        <w:rPr>
          <w:rFonts w:eastAsia="宋体"/>
          <w:color w:val="000000" w:themeColor="text1"/>
          <w:spacing w:val="2"/>
          <w:sz w:val="21"/>
          <w:szCs w:val="21"/>
          <w:lang w:eastAsia="zh-CN"/>
        </w:rPr>
        <w:t xml:space="preserve"> D-</w:t>
      </w:r>
      <w:r w:rsidRPr="002963F5">
        <w:rPr>
          <w:rFonts w:eastAsia="宋体"/>
          <w:color w:val="000000" w:themeColor="text1"/>
          <w:spacing w:val="2"/>
          <w:sz w:val="21"/>
          <w:szCs w:val="21"/>
          <w:lang w:eastAsia="zh-CN"/>
        </w:rPr>
        <w:t>乳酸（</w:t>
      </w:r>
      <w:r w:rsidRPr="002963F5">
        <w:rPr>
          <w:rFonts w:eastAsia="宋体"/>
          <w:color w:val="000000" w:themeColor="text1"/>
          <w:spacing w:val="2"/>
          <w:sz w:val="21"/>
          <w:szCs w:val="21"/>
          <w:lang w:eastAsia="zh-CN"/>
        </w:rPr>
        <w:t>D-lac</w:t>
      </w:r>
      <w:r w:rsidRPr="002963F5">
        <w:rPr>
          <w:rFonts w:eastAsia="宋体"/>
          <w:color w:val="000000" w:themeColor="text1"/>
          <w:spacing w:val="2"/>
          <w:sz w:val="21"/>
          <w:szCs w:val="21"/>
          <w:lang w:eastAsia="zh-CN"/>
        </w:rPr>
        <w:t>）、二胺氧化酶（</w:t>
      </w:r>
      <w:r w:rsidRPr="002963F5">
        <w:rPr>
          <w:rFonts w:eastAsia="宋体"/>
          <w:color w:val="000000" w:themeColor="text1"/>
          <w:spacing w:val="2"/>
          <w:sz w:val="21"/>
          <w:szCs w:val="21"/>
          <w:lang w:eastAsia="zh-CN"/>
        </w:rPr>
        <w:t>DAO</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和脂多糖（</w:t>
      </w:r>
      <w:r w:rsidRPr="002963F5">
        <w:rPr>
          <w:rFonts w:eastAsia="宋体"/>
          <w:color w:val="000000" w:themeColor="text1"/>
          <w:spacing w:val="2"/>
          <w:sz w:val="21"/>
          <w:szCs w:val="21"/>
          <w:lang w:eastAsia="zh-CN"/>
        </w:rPr>
        <w:t>LPS</w:t>
      </w:r>
      <w:r w:rsidRPr="002963F5">
        <w:rPr>
          <w:rFonts w:eastAsia="宋体"/>
          <w:color w:val="000000" w:themeColor="text1"/>
          <w:spacing w:val="2"/>
          <w:sz w:val="21"/>
          <w:szCs w:val="21"/>
          <w:lang w:eastAsia="zh-CN"/>
        </w:rPr>
        <w:t>）含量降低。此外，与</w:t>
      </w:r>
      <w:r w:rsidRPr="002963F5">
        <w:rPr>
          <w:rFonts w:eastAsia="宋体"/>
          <w:color w:val="000000" w:themeColor="text1"/>
          <w:spacing w:val="2"/>
          <w:sz w:val="21"/>
          <w:szCs w:val="21"/>
          <w:lang w:eastAsia="zh-CN"/>
        </w:rPr>
        <w:t xml:space="preserve"> HS </w:t>
      </w:r>
      <w:r w:rsidRPr="002963F5">
        <w:rPr>
          <w:rFonts w:eastAsia="宋体"/>
          <w:color w:val="000000" w:themeColor="text1"/>
          <w:spacing w:val="2"/>
          <w:sz w:val="21"/>
          <w:szCs w:val="21"/>
          <w:lang w:eastAsia="zh-CN"/>
        </w:rPr>
        <w:t>组相比，</w:t>
      </w:r>
      <w:r w:rsidRPr="002963F5">
        <w:rPr>
          <w:rFonts w:eastAsia="宋体"/>
          <w:color w:val="000000" w:themeColor="text1"/>
          <w:spacing w:val="2"/>
          <w:sz w:val="21"/>
          <w:szCs w:val="21"/>
          <w:lang w:eastAsia="zh-CN"/>
        </w:rPr>
        <w:t xml:space="preserve">HSL800 </w:t>
      </w:r>
      <w:r w:rsidRPr="002963F5">
        <w:rPr>
          <w:rFonts w:eastAsia="宋体"/>
          <w:color w:val="000000" w:themeColor="text1"/>
          <w:spacing w:val="2"/>
          <w:sz w:val="21"/>
          <w:szCs w:val="21"/>
          <w:lang w:eastAsia="zh-CN"/>
        </w:rPr>
        <w:t>组</w:t>
      </w:r>
      <w:r w:rsidRPr="002963F5">
        <w:rPr>
          <w:rFonts w:eastAsia="宋体"/>
          <w:color w:val="000000" w:themeColor="text1"/>
          <w:spacing w:val="2"/>
          <w:sz w:val="21"/>
          <w:szCs w:val="21"/>
          <w:lang w:eastAsia="zh-CN"/>
        </w:rPr>
        <w:t xml:space="preserve"> ACE </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 xml:space="preserve">Chao 1 </w:t>
      </w:r>
      <w:r w:rsidRPr="002963F5">
        <w:rPr>
          <w:rFonts w:eastAsia="宋体"/>
          <w:color w:val="000000" w:themeColor="text1"/>
          <w:spacing w:val="2"/>
          <w:sz w:val="21"/>
          <w:szCs w:val="21"/>
          <w:lang w:eastAsia="zh-CN"/>
        </w:rPr>
        <w:t>和</w:t>
      </w:r>
      <w:r w:rsidRPr="002963F5">
        <w:rPr>
          <w:rFonts w:eastAsia="宋体"/>
          <w:color w:val="000000" w:themeColor="text1"/>
          <w:spacing w:val="2"/>
          <w:sz w:val="21"/>
          <w:szCs w:val="21"/>
          <w:lang w:eastAsia="zh-CN"/>
        </w:rPr>
        <w:t xml:space="preserve"> Shannon </w:t>
      </w:r>
      <w:r w:rsidRPr="002963F5">
        <w:rPr>
          <w:rFonts w:eastAsia="宋体"/>
          <w:color w:val="000000" w:themeColor="text1"/>
          <w:spacing w:val="2"/>
          <w:sz w:val="21"/>
          <w:szCs w:val="21"/>
          <w:lang w:eastAsia="zh-CN"/>
        </w:rPr>
        <w:t>指数显著升高，肠道菌群健康指数</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（厚壁菌门</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拟杆菌门</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梭杆菌门）</w:t>
      </w:r>
      <w:r w:rsidRPr="002963F5">
        <w:rPr>
          <w:rFonts w:eastAsia="宋体"/>
          <w:color w:val="000000" w:themeColor="text1"/>
          <w:spacing w:val="2"/>
          <w:sz w:val="21"/>
          <w:szCs w:val="21"/>
          <w:lang w:eastAsia="zh-CN"/>
        </w:rPr>
        <w:t>/</w:t>
      </w:r>
      <w:r w:rsidRPr="002963F5">
        <w:rPr>
          <w:rFonts w:eastAsia="宋体"/>
          <w:color w:val="000000" w:themeColor="text1"/>
          <w:spacing w:val="2"/>
          <w:sz w:val="21"/>
          <w:szCs w:val="21"/>
          <w:lang w:eastAsia="zh-CN"/>
        </w:rPr>
        <w:t>变形菌门</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提高，有益菌（鲸杆菌属、硫杆菌属等）相对丰度增加、潜在致病菌（不动杆菌属、</w:t>
      </w:r>
      <w:proofErr w:type="gramStart"/>
      <w:r w:rsidRPr="002963F5">
        <w:rPr>
          <w:rFonts w:eastAsia="宋体"/>
          <w:color w:val="000000" w:themeColor="text1"/>
          <w:spacing w:val="2"/>
          <w:sz w:val="21"/>
          <w:szCs w:val="21"/>
          <w:lang w:eastAsia="zh-CN"/>
        </w:rPr>
        <w:t>气单胞</w:t>
      </w:r>
      <w:proofErr w:type="gramEnd"/>
      <w:r w:rsidRPr="002963F5">
        <w:rPr>
          <w:rFonts w:eastAsia="宋体"/>
          <w:color w:val="000000" w:themeColor="text1"/>
          <w:spacing w:val="2"/>
          <w:sz w:val="21"/>
          <w:szCs w:val="21"/>
          <w:lang w:eastAsia="zh-CN"/>
        </w:rPr>
        <w:t>菌属等）</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及革兰氏阴性菌比例下降。【结论】乳铁蛋白可通过改善肝脏和肠道健康，有效改善高淀粉饲料对大口黑鲈生长抑制的影响。本研究可为乳铁蛋白在水产动物健康养殖中的应用提供理论依据与技术参数。</w:t>
      </w:r>
    </w:p>
    <w:p w14:paraId="7D9C24FD" w14:textId="77777777" w:rsidR="00CB0688" w:rsidRPr="002963F5" w:rsidRDefault="00000000">
      <w:pPr>
        <w:pStyle w:val="a3"/>
        <w:widowControl/>
        <w:kinsoku w:val="0"/>
        <w:adjustRightInd w:val="0"/>
        <w:snapToGrid w:val="0"/>
        <w:jc w:val="both"/>
        <w:textAlignment w:val="baseline"/>
        <w:rPr>
          <w:rFonts w:eastAsia="宋体"/>
          <w:color w:val="000000" w:themeColor="text1"/>
          <w:spacing w:val="2"/>
          <w:sz w:val="21"/>
          <w:szCs w:val="21"/>
          <w:lang w:eastAsia="zh-CN"/>
        </w:rPr>
      </w:pPr>
      <w:r w:rsidRPr="002963F5">
        <w:rPr>
          <w:rFonts w:eastAsia="宋体"/>
          <w:color w:val="000000" w:themeColor="text1"/>
          <w:spacing w:val="2"/>
          <w:sz w:val="21"/>
          <w:szCs w:val="21"/>
          <w:lang w:eastAsia="zh-CN"/>
        </w:rPr>
        <w:t>关键词</w:t>
      </w:r>
      <w:r w:rsidRPr="002963F5">
        <w:rPr>
          <w:rFonts w:eastAsia="宋体"/>
          <w:color w:val="000000" w:themeColor="text1"/>
          <w:spacing w:val="2"/>
          <w:sz w:val="21"/>
          <w:szCs w:val="21"/>
          <w:lang w:eastAsia="zh-CN"/>
        </w:rPr>
        <w:t xml:space="preserve">: </w:t>
      </w:r>
      <w:r w:rsidRPr="002963F5">
        <w:rPr>
          <w:rFonts w:eastAsia="宋体"/>
          <w:color w:val="000000" w:themeColor="text1"/>
          <w:spacing w:val="2"/>
          <w:sz w:val="21"/>
          <w:szCs w:val="21"/>
          <w:lang w:eastAsia="zh-CN"/>
        </w:rPr>
        <w:t>大口黑鲈；乳铁蛋白；高淀粉饲料；生长性能；肝脏健康；肠道健康</w:t>
      </w:r>
    </w:p>
    <w:p w14:paraId="6A43E6BC" w14:textId="77777777" w:rsidR="00CB0688" w:rsidRPr="002963F5" w:rsidRDefault="00CB0688">
      <w:pPr>
        <w:pStyle w:val="a3"/>
        <w:widowControl/>
        <w:kinsoku w:val="0"/>
        <w:adjustRightInd w:val="0"/>
        <w:snapToGrid w:val="0"/>
        <w:jc w:val="both"/>
        <w:textAlignment w:val="baseline"/>
        <w:rPr>
          <w:rFonts w:eastAsia="宋体"/>
          <w:color w:val="000000" w:themeColor="text1"/>
          <w:spacing w:val="2"/>
          <w:sz w:val="21"/>
          <w:szCs w:val="21"/>
          <w:lang w:eastAsia="zh-CN"/>
        </w:rPr>
      </w:pPr>
    </w:p>
    <w:p w14:paraId="49F798A2" w14:textId="77777777" w:rsidR="00CB0688" w:rsidRDefault="00000000">
      <w:pPr>
        <w:jc w:val="center"/>
        <w:rPr>
          <w:rFonts w:ascii="Arial"/>
        </w:rPr>
      </w:pPr>
      <w:r>
        <w:rPr>
          <w:b/>
          <w:bCs/>
          <w:sz w:val="24"/>
        </w:rPr>
        <w:t xml:space="preserve">Effects of lactoferrin in reducing growth inhibition in </w:t>
      </w:r>
      <w:proofErr w:type="gramStart"/>
      <w:r>
        <w:rPr>
          <w:b/>
          <w:bCs/>
          <w:sz w:val="24"/>
        </w:rPr>
        <w:t xml:space="preserve">Micropterus  </w:t>
      </w:r>
      <w:proofErr w:type="spellStart"/>
      <w:r>
        <w:rPr>
          <w:b/>
          <w:bCs/>
          <w:sz w:val="24"/>
        </w:rPr>
        <w:t>salmoides</w:t>
      </w:r>
      <w:proofErr w:type="spellEnd"/>
      <w:proofErr w:type="gramEnd"/>
      <w:r>
        <w:rPr>
          <w:rFonts w:hint="eastAsia"/>
          <w:b/>
          <w:bCs/>
          <w:sz w:val="24"/>
        </w:rPr>
        <w:t xml:space="preserve"> </w:t>
      </w:r>
      <w:r>
        <w:rPr>
          <w:b/>
          <w:bCs/>
          <w:sz w:val="24"/>
        </w:rPr>
        <w:t>induced by a high starch diet</w:t>
      </w:r>
    </w:p>
    <w:p w14:paraId="3AA74CA1" w14:textId="77777777" w:rsidR="00CB0688" w:rsidRDefault="00000000">
      <w:pPr>
        <w:pStyle w:val="a3"/>
        <w:widowControl/>
        <w:kinsoku w:val="0"/>
        <w:adjustRightInd w:val="0"/>
        <w:snapToGrid w:val="0"/>
        <w:jc w:val="center"/>
        <w:textAlignment w:val="baseline"/>
        <w:rPr>
          <w:position w:val="2"/>
          <w:sz w:val="21"/>
          <w:szCs w:val="21"/>
        </w:rPr>
      </w:pPr>
      <w:r>
        <w:rPr>
          <w:position w:val="2"/>
          <w:sz w:val="21"/>
          <w:szCs w:val="21"/>
        </w:rPr>
        <w:t xml:space="preserve">LIU Xin </w:t>
      </w:r>
      <w:r>
        <w:rPr>
          <w:position w:val="2"/>
          <w:sz w:val="21"/>
          <w:szCs w:val="21"/>
          <w:vertAlign w:val="superscript"/>
        </w:rPr>
        <w:t>1</w:t>
      </w:r>
      <w:r>
        <w:rPr>
          <w:position w:val="2"/>
          <w:sz w:val="21"/>
          <w:szCs w:val="21"/>
        </w:rPr>
        <w:t xml:space="preserve">, RAN </w:t>
      </w:r>
      <w:proofErr w:type="spellStart"/>
      <w:r>
        <w:rPr>
          <w:position w:val="2"/>
          <w:sz w:val="21"/>
          <w:szCs w:val="21"/>
        </w:rPr>
        <w:t>Xudong</w:t>
      </w:r>
      <w:proofErr w:type="spellEnd"/>
      <w:r>
        <w:rPr>
          <w:position w:val="2"/>
          <w:sz w:val="21"/>
          <w:szCs w:val="21"/>
        </w:rPr>
        <w:t xml:space="preserve"> </w:t>
      </w:r>
      <w:r>
        <w:rPr>
          <w:position w:val="2"/>
          <w:sz w:val="21"/>
          <w:szCs w:val="21"/>
          <w:vertAlign w:val="superscript"/>
        </w:rPr>
        <w:t>1</w:t>
      </w:r>
      <w:r>
        <w:rPr>
          <w:position w:val="2"/>
          <w:sz w:val="21"/>
          <w:szCs w:val="21"/>
        </w:rPr>
        <w:t xml:space="preserve">, LIAO </w:t>
      </w:r>
      <w:proofErr w:type="spellStart"/>
      <w:r>
        <w:rPr>
          <w:position w:val="2"/>
          <w:sz w:val="21"/>
          <w:szCs w:val="21"/>
        </w:rPr>
        <w:t>Longqiang</w:t>
      </w:r>
      <w:proofErr w:type="spellEnd"/>
      <w:r>
        <w:rPr>
          <w:position w:val="2"/>
          <w:sz w:val="21"/>
          <w:szCs w:val="21"/>
        </w:rPr>
        <w:t xml:space="preserve"> </w:t>
      </w:r>
      <w:r>
        <w:rPr>
          <w:position w:val="2"/>
          <w:sz w:val="21"/>
          <w:szCs w:val="21"/>
          <w:vertAlign w:val="superscript"/>
        </w:rPr>
        <w:t>2</w:t>
      </w:r>
      <w:r>
        <w:rPr>
          <w:position w:val="2"/>
          <w:sz w:val="21"/>
          <w:szCs w:val="21"/>
        </w:rPr>
        <w:t xml:space="preserve">, HE </w:t>
      </w:r>
      <w:proofErr w:type="spellStart"/>
      <w:r>
        <w:rPr>
          <w:position w:val="2"/>
          <w:sz w:val="21"/>
          <w:szCs w:val="21"/>
        </w:rPr>
        <w:t>Yuanfa</w:t>
      </w:r>
      <w:proofErr w:type="spellEnd"/>
      <w:r>
        <w:rPr>
          <w:position w:val="2"/>
          <w:sz w:val="21"/>
          <w:szCs w:val="21"/>
        </w:rPr>
        <w:t xml:space="preserve"> </w:t>
      </w:r>
      <w:r>
        <w:rPr>
          <w:position w:val="2"/>
          <w:sz w:val="21"/>
          <w:szCs w:val="21"/>
          <w:vertAlign w:val="superscript"/>
        </w:rPr>
        <w:t>1</w:t>
      </w:r>
      <w:r>
        <w:rPr>
          <w:position w:val="2"/>
          <w:sz w:val="21"/>
          <w:szCs w:val="21"/>
        </w:rPr>
        <w:t xml:space="preserve">, LI Jun </w:t>
      </w:r>
      <w:r>
        <w:rPr>
          <w:position w:val="2"/>
          <w:sz w:val="21"/>
          <w:szCs w:val="21"/>
          <w:vertAlign w:val="superscript"/>
        </w:rPr>
        <w:t>3</w:t>
      </w:r>
      <w:r>
        <w:rPr>
          <w:position w:val="2"/>
          <w:sz w:val="21"/>
          <w:szCs w:val="21"/>
        </w:rPr>
        <w:t>,</w:t>
      </w:r>
      <w:r>
        <w:rPr>
          <w:rFonts w:hint="eastAsia"/>
          <w:position w:val="2"/>
          <w:sz w:val="21"/>
          <w:szCs w:val="21"/>
          <w:lang w:eastAsia="zh-CN"/>
        </w:rPr>
        <w:t xml:space="preserve"> </w:t>
      </w:r>
      <w:r>
        <w:rPr>
          <w:position w:val="2"/>
          <w:sz w:val="21"/>
          <w:szCs w:val="21"/>
        </w:rPr>
        <w:t xml:space="preserve">CHEN </w:t>
      </w:r>
      <w:proofErr w:type="spellStart"/>
      <w:r>
        <w:rPr>
          <w:position w:val="2"/>
          <w:sz w:val="21"/>
          <w:szCs w:val="21"/>
        </w:rPr>
        <w:t>Yongjun</w:t>
      </w:r>
      <w:proofErr w:type="spellEnd"/>
      <w:r>
        <w:rPr>
          <w:position w:val="2"/>
          <w:sz w:val="21"/>
          <w:szCs w:val="21"/>
          <w:vertAlign w:val="superscript"/>
        </w:rPr>
        <w:t xml:space="preserve"> 1</w:t>
      </w:r>
      <w:r>
        <w:rPr>
          <w:position w:val="2"/>
          <w:sz w:val="21"/>
          <w:szCs w:val="21"/>
        </w:rPr>
        <w:t>, LIN</w:t>
      </w:r>
      <w:r>
        <w:rPr>
          <w:rFonts w:hint="eastAsia"/>
          <w:position w:val="2"/>
          <w:sz w:val="21"/>
          <w:szCs w:val="21"/>
          <w:lang w:eastAsia="zh-CN"/>
        </w:rPr>
        <w:t xml:space="preserve"> </w:t>
      </w:r>
      <w:r>
        <w:rPr>
          <w:position w:val="2"/>
          <w:sz w:val="21"/>
          <w:szCs w:val="21"/>
        </w:rPr>
        <w:t xml:space="preserve">Shimei </w:t>
      </w:r>
      <w:r>
        <w:rPr>
          <w:position w:val="2"/>
          <w:sz w:val="21"/>
          <w:szCs w:val="21"/>
          <w:vertAlign w:val="superscript"/>
        </w:rPr>
        <w:t>1</w:t>
      </w:r>
      <w:r>
        <w:rPr>
          <w:position w:val="2"/>
          <w:sz w:val="21"/>
          <w:szCs w:val="21"/>
        </w:rPr>
        <w:t>*</w:t>
      </w:r>
    </w:p>
    <w:p w14:paraId="3F3384CB" w14:textId="77777777" w:rsidR="00CB0688" w:rsidRDefault="00000000">
      <w:pPr>
        <w:pStyle w:val="a3"/>
        <w:widowControl/>
        <w:kinsoku w:val="0"/>
        <w:adjustRightInd w:val="0"/>
        <w:snapToGrid w:val="0"/>
        <w:jc w:val="both"/>
        <w:textAlignment w:val="baseline"/>
        <w:rPr>
          <w:i/>
          <w:iCs/>
          <w:spacing w:val="1"/>
          <w:position w:val="3"/>
          <w:sz w:val="18"/>
          <w:szCs w:val="18"/>
        </w:rPr>
      </w:pPr>
      <w:r>
        <w:rPr>
          <w:i/>
          <w:iCs/>
          <w:spacing w:val="1"/>
          <w:position w:val="3"/>
          <w:sz w:val="18"/>
          <w:szCs w:val="18"/>
        </w:rPr>
        <w:t>(1. Key Laboratory of Freshwater Fish Reproduction and Development, Ministry of Education,</w:t>
      </w:r>
      <w:r>
        <w:rPr>
          <w:rFonts w:eastAsia="宋体" w:hint="eastAsia"/>
          <w:i/>
          <w:iCs/>
          <w:spacing w:val="1"/>
          <w:position w:val="3"/>
          <w:sz w:val="18"/>
          <w:szCs w:val="18"/>
          <w:lang w:eastAsia="zh-CN"/>
        </w:rPr>
        <w:t xml:space="preserve"> </w:t>
      </w:r>
      <w:r>
        <w:rPr>
          <w:i/>
          <w:iCs/>
          <w:spacing w:val="1"/>
          <w:position w:val="3"/>
          <w:sz w:val="18"/>
          <w:szCs w:val="18"/>
        </w:rPr>
        <w:t>College of Fisheries, Southwest University, Chongqing 400715, China;</w:t>
      </w:r>
      <w:r>
        <w:rPr>
          <w:rFonts w:eastAsia="宋体" w:hint="eastAsia"/>
          <w:i/>
          <w:iCs/>
          <w:spacing w:val="1"/>
          <w:position w:val="3"/>
          <w:sz w:val="18"/>
          <w:szCs w:val="18"/>
          <w:lang w:eastAsia="zh-CN"/>
        </w:rPr>
        <w:t xml:space="preserve"> </w:t>
      </w:r>
      <w:r>
        <w:rPr>
          <w:i/>
          <w:iCs/>
          <w:spacing w:val="1"/>
          <w:position w:val="3"/>
          <w:sz w:val="18"/>
          <w:szCs w:val="18"/>
        </w:rPr>
        <w:t>2. Chongqing Academy of Animal Sciences, Chongqing 402460, China;</w:t>
      </w:r>
      <w:r>
        <w:rPr>
          <w:rFonts w:eastAsia="宋体" w:hint="eastAsia"/>
          <w:i/>
          <w:iCs/>
          <w:spacing w:val="1"/>
          <w:position w:val="3"/>
          <w:sz w:val="18"/>
          <w:szCs w:val="18"/>
          <w:lang w:eastAsia="zh-CN"/>
        </w:rPr>
        <w:t xml:space="preserve"> </w:t>
      </w:r>
      <w:r>
        <w:rPr>
          <w:i/>
          <w:iCs/>
          <w:spacing w:val="1"/>
          <w:position w:val="3"/>
          <w:sz w:val="18"/>
          <w:szCs w:val="18"/>
        </w:rPr>
        <w:t xml:space="preserve">3. Chongqing </w:t>
      </w:r>
      <w:proofErr w:type="spellStart"/>
      <w:r>
        <w:rPr>
          <w:i/>
          <w:iCs/>
          <w:spacing w:val="1"/>
          <w:position w:val="3"/>
          <w:sz w:val="18"/>
          <w:szCs w:val="18"/>
        </w:rPr>
        <w:t>Hesheng</w:t>
      </w:r>
      <w:proofErr w:type="spellEnd"/>
      <w:r>
        <w:rPr>
          <w:i/>
          <w:iCs/>
          <w:spacing w:val="1"/>
          <w:position w:val="3"/>
          <w:sz w:val="18"/>
          <w:szCs w:val="18"/>
        </w:rPr>
        <w:t xml:space="preserve"> Biotechnology Co., Ltd., Chongqing 402460, China)</w:t>
      </w:r>
    </w:p>
    <w:p w14:paraId="367A4473" w14:textId="77777777" w:rsidR="00CB0688" w:rsidRDefault="00000000" w:rsidP="002963F5">
      <w:pPr>
        <w:pStyle w:val="a3"/>
        <w:widowControl/>
        <w:kinsoku w:val="0"/>
        <w:adjustRightInd w:val="0"/>
        <w:snapToGrid w:val="0"/>
        <w:jc w:val="both"/>
        <w:textAlignment w:val="baseline"/>
        <w:rPr>
          <w:rFonts w:eastAsia="宋体"/>
          <w:kern w:val="2"/>
          <w:sz w:val="21"/>
          <w:szCs w:val="21"/>
          <w:lang w:eastAsia="zh-CN" w:bidi="ar-SA"/>
        </w:rPr>
      </w:pPr>
      <w:r>
        <w:rPr>
          <w:rFonts w:eastAsia="宋体"/>
          <w:b/>
          <w:bCs/>
          <w:kern w:val="2"/>
          <w:sz w:val="21"/>
          <w:szCs w:val="21"/>
          <w:lang w:eastAsia="zh-CN" w:bidi="ar-SA"/>
        </w:rPr>
        <w:t>Abstract:</w:t>
      </w:r>
      <w:r>
        <w:rPr>
          <w:b/>
          <w:bCs/>
          <w:color w:val="F36E21"/>
          <w:spacing w:val="12"/>
          <w:w w:val="101"/>
          <w:sz w:val="18"/>
          <w:szCs w:val="18"/>
        </w:rPr>
        <w:t xml:space="preserve"> </w:t>
      </w:r>
      <w:r>
        <w:rPr>
          <w:rFonts w:eastAsia="宋体"/>
          <w:kern w:val="2"/>
          <w:sz w:val="21"/>
          <w:szCs w:val="21"/>
          <w:lang w:eastAsia="zh-CN" w:bidi="ar-SA"/>
        </w:rPr>
        <w:t>The tolerance threshold of largemouth bass (</w:t>
      </w:r>
      <w:r>
        <w:rPr>
          <w:rFonts w:eastAsia="宋体"/>
          <w:i/>
          <w:iCs/>
          <w:kern w:val="2"/>
          <w:sz w:val="21"/>
          <w:szCs w:val="21"/>
          <w:lang w:eastAsia="zh-CN" w:bidi="ar-SA"/>
        </w:rPr>
        <w:t xml:space="preserve">Micropterus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xml:space="preserve">) for starch in diet is below 8%. High-starch diet impairs energy metabolism, redox equilibrium, and immunological homeostasis via the "gut-liver" axis, further limiting the aquaculture of </w:t>
      </w:r>
      <w:r>
        <w:rPr>
          <w:rFonts w:eastAsia="宋体"/>
          <w:i/>
          <w:iCs/>
          <w:kern w:val="2"/>
          <w:sz w:val="21"/>
          <w:szCs w:val="21"/>
          <w:lang w:eastAsia="zh-CN" w:bidi="ar-SA"/>
        </w:rPr>
        <w:t xml:space="preserve">M.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xml:space="preserve">. This study evaluated the efficacy of lactoferrin in alleviating the adverse effects of high-starch diet and its application in the healthy cultivation of </w:t>
      </w:r>
      <w:r>
        <w:rPr>
          <w:rFonts w:eastAsia="宋体"/>
          <w:i/>
          <w:iCs/>
          <w:kern w:val="2"/>
          <w:sz w:val="21"/>
          <w:szCs w:val="21"/>
          <w:lang w:eastAsia="zh-CN" w:bidi="ar-SA"/>
        </w:rPr>
        <w:t xml:space="preserve">M.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xml:space="preserve">. The experiment was designed with four groups of isonitrogenous and </w:t>
      </w:r>
      <w:proofErr w:type="spellStart"/>
      <w:r>
        <w:rPr>
          <w:rFonts w:eastAsia="宋体"/>
          <w:kern w:val="2"/>
          <w:sz w:val="21"/>
          <w:szCs w:val="21"/>
          <w:lang w:eastAsia="zh-CN" w:bidi="ar-SA"/>
        </w:rPr>
        <w:t>isolipidic</w:t>
      </w:r>
      <w:proofErr w:type="spellEnd"/>
      <w:r>
        <w:rPr>
          <w:rFonts w:eastAsia="宋体"/>
          <w:kern w:val="2"/>
          <w:sz w:val="21"/>
          <w:szCs w:val="21"/>
          <w:lang w:eastAsia="zh-CN" w:bidi="ar-SA"/>
        </w:rPr>
        <w:t xml:space="preserve"> diets: 8% starch group (LS), 16% starch group (HS), and 400 mg/kg (HSL400) and 800 mg/kg (HSL800) lactoferrin groups based on HS. The </w:t>
      </w:r>
      <w:r>
        <w:rPr>
          <w:rFonts w:eastAsia="宋体"/>
          <w:i/>
          <w:iCs/>
          <w:kern w:val="2"/>
          <w:sz w:val="21"/>
          <w:szCs w:val="21"/>
          <w:lang w:eastAsia="zh-CN" w:bidi="ar-SA"/>
        </w:rPr>
        <w:t xml:space="preserve">M.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xml:space="preserve"> [(6.99±0.05) g] were fed for 70 days. The results indicated that, in comparison to the LS group, the WGR, SGR, and PER of the HS group were greatly diminished, while the FCR was markedly elevated; the growth performance (WGR, SGR, FCR, PER) </w:t>
      </w:r>
      <w:proofErr w:type="spellStart"/>
      <w:r>
        <w:rPr>
          <w:rFonts w:eastAsia="宋体"/>
          <w:kern w:val="2"/>
          <w:sz w:val="21"/>
          <w:szCs w:val="21"/>
          <w:lang w:eastAsia="zh-CN" w:bidi="ar-SA"/>
        </w:rPr>
        <w:t>ofthe</w:t>
      </w:r>
      <w:proofErr w:type="spellEnd"/>
      <w:r>
        <w:rPr>
          <w:rFonts w:eastAsia="宋体"/>
          <w:kern w:val="2"/>
          <w:sz w:val="21"/>
          <w:szCs w:val="21"/>
          <w:lang w:eastAsia="zh-CN" w:bidi="ar-SA"/>
        </w:rPr>
        <w:t xml:space="preserve"> HSL800 group was better than that of the HS group. Compared to the HS group, the HSL800 group exhibited greatly decreased serum levels of GLU, TG, and TC, as well as reduced ALT and AST activity. Additionally, the HSL800 group displayed a significant reduction in liver lipid accumulation, glycogen deposition, and vacuolization, along with decreased MDA levels and increased expression of </w:t>
      </w:r>
      <w:r>
        <w:rPr>
          <w:rFonts w:eastAsia="宋体"/>
          <w:i/>
          <w:iCs/>
          <w:kern w:val="2"/>
          <w:sz w:val="21"/>
          <w:szCs w:val="21"/>
          <w:lang w:eastAsia="zh-CN" w:bidi="ar-SA"/>
        </w:rPr>
        <w:t>sod</w:t>
      </w:r>
      <w:r>
        <w:rPr>
          <w:rFonts w:eastAsia="宋体"/>
          <w:kern w:val="2"/>
          <w:sz w:val="21"/>
          <w:szCs w:val="21"/>
          <w:lang w:eastAsia="zh-CN" w:bidi="ar-SA"/>
        </w:rPr>
        <w:t xml:space="preserve"> and </w:t>
      </w:r>
      <w:proofErr w:type="spellStart"/>
      <w:r>
        <w:rPr>
          <w:rFonts w:eastAsia="宋体"/>
          <w:i/>
          <w:iCs/>
          <w:kern w:val="2"/>
          <w:sz w:val="21"/>
          <w:szCs w:val="21"/>
          <w:lang w:eastAsia="zh-CN" w:bidi="ar-SA"/>
        </w:rPr>
        <w:t>gsh-px</w:t>
      </w:r>
      <w:proofErr w:type="spellEnd"/>
      <w:r>
        <w:rPr>
          <w:rFonts w:eastAsia="宋体"/>
          <w:kern w:val="2"/>
          <w:sz w:val="21"/>
          <w:szCs w:val="21"/>
          <w:lang w:eastAsia="zh-CN" w:bidi="ar-SA"/>
        </w:rPr>
        <w:t xml:space="preserve">. Compared with the HS group, the HSL800 group exhibited a significant increase in height and the number of intestinal villi, enhanced activities of protease and lipase, reduced levels of MDA, and decreased expression of pro-inflammatory factors </w:t>
      </w:r>
      <w:r>
        <w:rPr>
          <w:rFonts w:eastAsia="宋体"/>
          <w:i/>
          <w:iCs/>
          <w:kern w:val="2"/>
          <w:sz w:val="21"/>
          <w:szCs w:val="21"/>
          <w:lang w:eastAsia="zh-CN" w:bidi="ar-SA"/>
        </w:rPr>
        <w:t>il-1β</w:t>
      </w:r>
      <w:r>
        <w:rPr>
          <w:rFonts w:eastAsia="宋体"/>
          <w:kern w:val="2"/>
          <w:sz w:val="21"/>
          <w:szCs w:val="21"/>
          <w:lang w:eastAsia="zh-CN" w:bidi="ar-SA"/>
        </w:rPr>
        <w:t xml:space="preserve">, </w:t>
      </w:r>
      <w:r>
        <w:rPr>
          <w:rFonts w:eastAsia="宋体"/>
          <w:i/>
          <w:iCs/>
          <w:kern w:val="2"/>
          <w:sz w:val="21"/>
          <w:szCs w:val="21"/>
          <w:lang w:eastAsia="zh-CN" w:bidi="ar-SA"/>
        </w:rPr>
        <w:t>il-8</w:t>
      </w:r>
      <w:r>
        <w:rPr>
          <w:rFonts w:eastAsia="宋体"/>
          <w:kern w:val="2"/>
          <w:sz w:val="21"/>
          <w:szCs w:val="21"/>
          <w:lang w:eastAsia="zh-CN" w:bidi="ar-SA"/>
        </w:rPr>
        <w:t xml:space="preserve">, and </w:t>
      </w:r>
      <w:proofErr w:type="spellStart"/>
      <w:r>
        <w:rPr>
          <w:rFonts w:eastAsia="宋体"/>
          <w:i/>
          <w:iCs/>
          <w:kern w:val="2"/>
          <w:sz w:val="21"/>
          <w:szCs w:val="21"/>
          <w:lang w:eastAsia="zh-CN" w:bidi="ar-SA"/>
        </w:rPr>
        <w:t>tnf</w:t>
      </w:r>
      <w:proofErr w:type="spellEnd"/>
      <w:r>
        <w:rPr>
          <w:rFonts w:eastAsia="宋体"/>
          <w:i/>
          <w:iCs/>
          <w:kern w:val="2"/>
          <w:sz w:val="21"/>
          <w:szCs w:val="21"/>
          <w:lang w:eastAsia="zh-CN" w:bidi="ar-SA"/>
        </w:rPr>
        <w:t>-</w:t>
      </w:r>
      <w:proofErr w:type="gramStart"/>
      <w:r>
        <w:rPr>
          <w:rFonts w:eastAsia="宋体"/>
          <w:i/>
          <w:iCs/>
          <w:kern w:val="2"/>
          <w:sz w:val="21"/>
          <w:szCs w:val="21"/>
          <w:lang w:eastAsia="zh-CN" w:bidi="ar-SA"/>
        </w:rPr>
        <w:t>α</w:t>
      </w:r>
      <w:r>
        <w:rPr>
          <w:rFonts w:eastAsia="宋体"/>
          <w:kern w:val="2"/>
          <w:sz w:val="21"/>
          <w:szCs w:val="21"/>
          <w:lang w:eastAsia="zh-CN" w:bidi="ar-SA"/>
        </w:rPr>
        <w:t xml:space="preserve"> .</w:t>
      </w:r>
      <w:proofErr w:type="gramEnd"/>
      <w:r>
        <w:rPr>
          <w:rFonts w:eastAsia="宋体"/>
          <w:kern w:val="2"/>
          <w:sz w:val="21"/>
          <w:szCs w:val="21"/>
          <w:lang w:eastAsia="zh-CN" w:bidi="ar-SA"/>
        </w:rPr>
        <w:t xml:space="preserve"> Moreover, in contrast to the HS group, the expression levels of </w:t>
      </w:r>
      <w:r>
        <w:rPr>
          <w:rFonts w:eastAsia="宋体"/>
          <w:i/>
          <w:iCs/>
          <w:kern w:val="2"/>
          <w:sz w:val="21"/>
          <w:szCs w:val="21"/>
          <w:lang w:eastAsia="zh-CN" w:bidi="ar-SA"/>
        </w:rPr>
        <w:t>il-10</w:t>
      </w:r>
      <w:r>
        <w:rPr>
          <w:rFonts w:eastAsia="宋体"/>
          <w:kern w:val="2"/>
          <w:sz w:val="21"/>
          <w:szCs w:val="21"/>
          <w:lang w:eastAsia="zh-CN" w:bidi="ar-SA"/>
        </w:rPr>
        <w:t xml:space="preserve">, </w:t>
      </w:r>
      <w:proofErr w:type="spellStart"/>
      <w:r>
        <w:rPr>
          <w:rFonts w:eastAsia="宋体"/>
          <w:i/>
          <w:iCs/>
          <w:kern w:val="2"/>
          <w:sz w:val="21"/>
          <w:szCs w:val="21"/>
          <w:lang w:eastAsia="zh-CN" w:bidi="ar-SA"/>
        </w:rPr>
        <w:t>tgf</w:t>
      </w:r>
      <w:proofErr w:type="spellEnd"/>
      <w:r>
        <w:rPr>
          <w:rFonts w:eastAsia="宋体"/>
          <w:i/>
          <w:iCs/>
          <w:kern w:val="2"/>
          <w:sz w:val="21"/>
          <w:szCs w:val="21"/>
          <w:lang w:eastAsia="zh-CN" w:bidi="ar-SA"/>
        </w:rPr>
        <w:t>-β1</w:t>
      </w:r>
      <w:r>
        <w:rPr>
          <w:rFonts w:eastAsia="宋体"/>
          <w:kern w:val="2"/>
          <w:sz w:val="21"/>
          <w:szCs w:val="21"/>
          <w:lang w:eastAsia="zh-CN" w:bidi="ar-SA"/>
        </w:rPr>
        <w:t xml:space="preserve">, </w:t>
      </w:r>
      <w:r>
        <w:rPr>
          <w:rFonts w:eastAsia="宋体"/>
          <w:i/>
          <w:iCs/>
          <w:kern w:val="2"/>
          <w:sz w:val="21"/>
          <w:szCs w:val="21"/>
          <w:lang w:eastAsia="zh-CN" w:bidi="ar-SA"/>
        </w:rPr>
        <w:t>claudin-1</w:t>
      </w:r>
      <w:r>
        <w:rPr>
          <w:rFonts w:eastAsia="宋体"/>
          <w:kern w:val="2"/>
          <w:sz w:val="21"/>
          <w:szCs w:val="21"/>
          <w:lang w:eastAsia="zh-CN" w:bidi="ar-SA"/>
        </w:rPr>
        <w:t xml:space="preserve">, </w:t>
      </w:r>
      <w:r>
        <w:rPr>
          <w:rFonts w:eastAsia="宋体"/>
          <w:i/>
          <w:iCs/>
          <w:kern w:val="2"/>
          <w:sz w:val="21"/>
          <w:szCs w:val="21"/>
          <w:lang w:eastAsia="zh-CN" w:bidi="ar-SA"/>
        </w:rPr>
        <w:t>occludin-1</w:t>
      </w:r>
      <w:r>
        <w:rPr>
          <w:rFonts w:eastAsia="宋体"/>
          <w:kern w:val="2"/>
          <w:sz w:val="21"/>
          <w:szCs w:val="21"/>
          <w:lang w:eastAsia="zh-CN" w:bidi="ar-SA"/>
        </w:rPr>
        <w:t xml:space="preserve">, and </w:t>
      </w:r>
      <w:r>
        <w:rPr>
          <w:rFonts w:eastAsia="宋体"/>
          <w:i/>
          <w:iCs/>
          <w:kern w:val="2"/>
          <w:sz w:val="21"/>
          <w:szCs w:val="21"/>
          <w:lang w:eastAsia="zh-CN" w:bidi="ar-SA"/>
        </w:rPr>
        <w:t>zo-1</w:t>
      </w:r>
      <w:r>
        <w:rPr>
          <w:rFonts w:eastAsia="宋体"/>
          <w:kern w:val="2"/>
          <w:sz w:val="21"/>
          <w:szCs w:val="21"/>
          <w:lang w:eastAsia="zh-CN" w:bidi="ar-SA"/>
        </w:rPr>
        <w:t xml:space="preserve"> were upregulated, whereas serum levels of D-Lac, DAO, and LPS were decreased in the HSL800 group. Furthermore, dietary lactoferrin increased the richness and evenness of the intestinal microbiota (ACE, Chao1 and Shannon), improved the health index of intestinal microbiota (Firmicutes+Bacteroidetes+Actinobacteria)/</w:t>
      </w:r>
      <w:proofErr w:type="gramStart"/>
      <w:r>
        <w:rPr>
          <w:rFonts w:eastAsia="宋体"/>
          <w:kern w:val="2"/>
          <w:sz w:val="21"/>
          <w:szCs w:val="21"/>
          <w:lang w:eastAsia="zh-CN" w:bidi="ar-SA"/>
        </w:rPr>
        <w:t>Proteobacteria,increased</w:t>
      </w:r>
      <w:proofErr w:type="gramEnd"/>
      <w:r>
        <w:rPr>
          <w:rFonts w:eastAsia="宋体"/>
          <w:kern w:val="2"/>
          <w:sz w:val="21"/>
          <w:szCs w:val="21"/>
          <w:lang w:eastAsia="zh-CN" w:bidi="ar-SA"/>
        </w:rPr>
        <w:t xml:space="preserve"> the abundance</w:t>
      </w:r>
      <w:r>
        <w:rPr>
          <w:rFonts w:eastAsia="宋体" w:hint="eastAsia"/>
          <w:kern w:val="2"/>
          <w:sz w:val="21"/>
          <w:szCs w:val="21"/>
          <w:lang w:eastAsia="zh-CN" w:bidi="ar-SA"/>
        </w:rPr>
        <w:t xml:space="preserve"> </w:t>
      </w:r>
      <w:proofErr w:type="gramStart"/>
      <w:r>
        <w:rPr>
          <w:rFonts w:eastAsia="宋体"/>
          <w:kern w:val="2"/>
          <w:sz w:val="21"/>
          <w:szCs w:val="21"/>
          <w:lang w:eastAsia="zh-CN" w:bidi="ar-SA"/>
        </w:rPr>
        <w:t>of  beneficial</w:t>
      </w:r>
      <w:proofErr w:type="gramEnd"/>
      <w:r>
        <w:rPr>
          <w:rFonts w:eastAsia="宋体"/>
          <w:kern w:val="2"/>
          <w:sz w:val="21"/>
          <w:szCs w:val="21"/>
          <w:lang w:eastAsia="zh-CN" w:bidi="ar-SA"/>
        </w:rPr>
        <w:t xml:space="preserve"> bacteria (</w:t>
      </w:r>
      <w:proofErr w:type="spellStart"/>
      <w:r>
        <w:rPr>
          <w:rFonts w:eastAsia="宋体"/>
          <w:kern w:val="2"/>
          <w:sz w:val="21"/>
          <w:szCs w:val="21"/>
          <w:lang w:eastAsia="zh-CN" w:bidi="ar-SA"/>
        </w:rPr>
        <w:t>Cetobacterium</w:t>
      </w:r>
      <w:proofErr w:type="spellEnd"/>
      <w:r>
        <w:rPr>
          <w:rFonts w:eastAsia="宋体"/>
          <w:kern w:val="2"/>
          <w:sz w:val="21"/>
          <w:szCs w:val="21"/>
          <w:lang w:eastAsia="zh-CN" w:bidi="ar-SA"/>
        </w:rPr>
        <w:t xml:space="preserve">, Thiobacillus and others), and decreased the abundance of some potential harmful bacteria (Acinetobacter, Aeromonas and others) and Gram-negative bacteria. In conclusion, dietary lactoferrin can effectively alleviate the growth inhibition of </w:t>
      </w:r>
      <w:r>
        <w:rPr>
          <w:rFonts w:eastAsia="宋体"/>
          <w:i/>
          <w:iCs/>
          <w:kern w:val="2"/>
          <w:sz w:val="21"/>
          <w:szCs w:val="21"/>
          <w:lang w:eastAsia="zh-CN" w:bidi="ar-SA"/>
        </w:rPr>
        <w:t xml:space="preserve">M.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xml:space="preserve"> caused by high-starch feed by </w:t>
      </w:r>
      <w:r>
        <w:rPr>
          <w:rFonts w:eastAsia="宋体"/>
          <w:kern w:val="2"/>
          <w:sz w:val="21"/>
          <w:szCs w:val="21"/>
          <w:lang w:eastAsia="zh-CN" w:bidi="ar-SA"/>
        </w:rPr>
        <w:lastRenderedPageBreak/>
        <w:t>improving liver and intestinal health. This study offers a theoretical foundation and technological specifications for the utilization of lactoferrin in the healthful aquaculture of aquatic organisms.</w:t>
      </w:r>
    </w:p>
    <w:p w14:paraId="0BA0CE6A" w14:textId="77777777" w:rsidR="00CB0688" w:rsidRDefault="00000000" w:rsidP="002963F5">
      <w:pPr>
        <w:pStyle w:val="a3"/>
        <w:widowControl/>
        <w:kinsoku w:val="0"/>
        <w:adjustRightInd w:val="0"/>
        <w:snapToGrid w:val="0"/>
        <w:jc w:val="both"/>
        <w:textAlignment w:val="baseline"/>
        <w:rPr>
          <w:rFonts w:eastAsia="宋体"/>
          <w:kern w:val="2"/>
          <w:sz w:val="21"/>
          <w:szCs w:val="21"/>
          <w:lang w:eastAsia="zh-CN" w:bidi="ar-SA"/>
        </w:rPr>
      </w:pPr>
      <w:r>
        <w:rPr>
          <w:rFonts w:eastAsia="宋体"/>
          <w:b/>
          <w:bCs/>
          <w:kern w:val="2"/>
          <w:sz w:val="21"/>
          <w:szCs w:val="21"/>
          <w:lang w:eastAsia="zh-CN" w:bidi="ar-SA"/>
        </w:rPr>
        <w:t xml:space="preserve">Key words: </w:t>
      </w:r>
      <w:r>
        <w:rPr>
          <w:rFonts w:eastAsia="宋体"/>
          <w:i/>
          <w:iCs/>
          <w:kern w:val="2"/>
          <w:sz w:val="21"/>
          <w:szCs w:val="21"/>
          <w:lang w:eastAsia="zh-CN" w:bidi="ar-SA"/>
        </w:rPr>
        <w:t xml:space="preserve">Micropterus </w:t>
      </w:r>
      <w:proofErr w:type="spellStart"/>
      <w:r>
        <w:rPr>
          <w:rFonts w:eastAsia="宋体"/>
          <w:i/>
          <w:iCs/>
          <w:kern w:val="2"/>
          <w:sz w:val="21"/>
          <w:szCs w:val="21"/>
          <w:lang w:eastAsia="zh-CN" w:bidi="ar-SA"/>
        </w:rPr>
        <w:t>salmoides</w:t>
      </w:r>
      <w:proofErr w:type="spellEnd"/>
      <w:r>
        <w:rPr>
          <w:rFonts w:eastAsia="宋体"/>
          <w:kern w:val="2"/>
          <w:sz w:val="21"/>
          <w:szCs w:val="21"/>
          <w:lang w:eastAsia="zh-CN" w:bidi="ar-SA"/>
        </w:rPr>
        <w:t>; lactoferrin; high starch diet; growth performance; liver health; intestinal health</w:t>
      </w:r>
    </w:p>
    <w:p w14:paraId="331B7BCB" w14:textId="77777777" w:rsidR="00CB0688" w:rsidRDefault="00CB0688">
      <w:pPr>
        <w:pStyle w:val="a3"/>
        <w:widowControl/>
        <w:kinsoku w:val="0"/>
        <w:adjustRightInd w:val="0"/>
        <w:snapToGrid w:val="0"/>
        <w:jc w:val="both"/>
        <w:textAlignment w:val="baseline"/>
        <w:rPr>
          <w:rFonts w:ascii="华文仿宋" w:eastAsia="华文仿宋" w:hAnsi="华文仿宋" w:cs="华文仿宋" w:hint="eastAsia"/>
          <w:color w:val="000000" w:themeColor="text1"/>
          <w:spacing w:val="2"/>
          <w:sz w:val="21"/>
          <w:szCs w:val="21"/>
        </w:rPr>
      </w:pPr>
    </w:p>
    <w:p w14:paraId="4068F8EE" w14:textId="77777777" w:rsidR="00CB0688" w:rsidRDefault="00000000">
      <w:pPr>
        <w:spacing w:line="360" w:lineRule="auto"/>
        <w:ind w:firstLineChars="200" w:firstLine="480"/>
        <w:rPr>
          <w:sz w:val="24"/>
        </w:rPr>
      </w:pPr>
      <w:r>
        <w:rPr>
          <w:sz w:val="24"/>
        </w:rPr>
        <w:t>大口黑鲈</w:t>
      </w:r>
      <w:r>
        <w:rPr>
          <w:rFonts w:hint="eastAsia"/>
          <w:sz w:val="24"/>
        </w:rPr>
        <w:t>（</w:t>
      </w:r>
      <w:proofErr w:type="spellStart"/>
      <w:r>
        <w:rPr>
          <w:i/>
          <w:iCs/>
          <w:sz w:val="24"/>
        </w:rPr>
        <w:t>Micropterussalmoides</w:t>
      </w:r>
      <w:proofErr w:type="spellEnd"/>
      <w:r>
        <w:rPr>
          <w:rFonts w:hint="eastAsia"/>
          <w:sz w:val="24"/>
        </w:rPr>
        <w:t>）</w:t>
      </w:r>
      <w:r>
        <w:rPr>
          <w:sz w:val="24"/>
        </w:rPr>
        <w:t>是我国内陆地区最具产值的设施化养殖对象之一，其养殖规模与产量逐年增加。然而，良种覆盖率低及配合饲料营养结构失衡</w:t>
      </w:r>
      <w:r>
        <w:rPr>
          <w:rFonts w:hint="eastAsia"/>
          <w:sz w:val="24"/>
        </w:rPr>
        <w:t>（</w:t>
      </w:r>
      <w:r>
        <w:rPr>
          <w:sz w:val="24"/>
        </w:rPr>
        <w:t>可消化淀粉与脂肪水平过高、必需氨基酸与微量营养素供给不足</w:t>
      </w:r>
      <w:r>
        <w:rPr>
          <w:rFonts w:hint="eastAsia"/>
          <w:sz w:val="24"/>
        </w:rPr>
        <w:t>）</w:t>
      </w:r>
      <w:r>
        <w:rPr>
          <w:sz w:val="24"/>
        </w:rPr>
        <w:t>等因素叠加，导致病害频发、生产效益波动，严重制约了该产业的可持续健康发展</w:t>
      </w:r>
      <w:r>
        <w:rPr>
          <w:sz w:val="24"/>
          <w:vertAlign w:val="superscript"/>
        </w:rPr>
        <w:t>[</w:t>
      </w:r>
      <w:hyperlink w:anchor="bookmark1" w:history="1">
        <w:r w:rsidR="00CB0688">
          <w:rPr>
            <w:sz w:val="24"/>
            <w:vertAlign w:val="superscript"/>
          </w:rPr>
          <w:t>1</w:t>
        </w:r>
      </w:hyperlink>
      <w:r>
        <w:rPr>
          <w:sz w:val="24"/>
          <w:vertAlign w:val="superscript"/>
        </w:rPr>
        <w:t>]</w:t>
      </w:r>
      <w:r>
        <w:rPr>
          <w:sz w:val="24"/>
        </w:rPr>
        <w:t>。因此，如何突破大口黑</w:t>
      </w:r>
      <w:proofErr w:type="gramStart"/>
      <w:r>
        <w:rPr>
          <w:sz w:val="24"/>
        </w:rPr>
        <w:t>鲈设施</w:t>
      </w:r>
      <w:proofErr w:type="gramEnd"/>
      <w:r>
        <w:rPr>
          <w:sz w:val="24"/>
        </w:rPr>
        <w:t>化养殖的技术瓶颈，不仅关乎设施渔业的未来建设与发展，也是产学研界共同聚焦的核心议题。当前，基于营养免疫学策略，通过功能性饲料添加剂精准干预鱼类代谢与免疫网络，是突破上述瓶颈的有效方法之一。</w:t>
      </w:r>
    </w:p>
    <w:p w14:paraId="1622A8AA" w14:textId="77777777" w:rsidR="00CB0688" w:rsidRDefault="00000000">
      <w:pPr>
        <w:spacing w:line="360" w:lineRule="auto"/>
        <w:ind w:firstLineChars="200" w:firstLine="480"/>
        <w:rPr>
          <w:sz w:val="24"/>
        </w:rPr>
      </w:pPr>
      <w:r>
        <w:rPr>
          <w:sz w:val="24"/>
        </w:rPr>
        <w:t>乳铁蛋白</w:t>
      </w:r>
      <w:r>
        <w:rPr>
          <w:rFonts w:hint="eastAsia"/>
          <w:sz w:val="24"/>
        </w:rPr>
        <w:t>（</w:t>
      </w:r>
      <w:proofErr w:type="spellStart"/>
      <w:r>
        <w:rPr>
          <w:sz w:val="24"/>
        </w:rPr>
        <w:t>Lf</w:t>
      </w:r>
      <w:proofErr w:type="spellEnd"/>
      <w:r>
        <w:rPr>
          <w:rFonts w:hint="eastAsia"/>
          <w:sz w:val="24"/>
        </w:rPr>
        <w:t>）</w:t>
      </w:r>
      <w:r>
        <w:rPr>
          <w:sz w:val="24"/>
        </w:rPr>
        <w:t>是一种分子质量约为</w:t>
      </w:r>
      <w:r>
        <w:rPr>
          <w:sz w:val="24"/>
        </w:rPr>
        <w:t>80ku</w:t>
      </w:r>
      <w:r>
        <w:rPr>
          <w:sz w:val="24"/>
        </w:rPr>
        <w:t>的铁结合糖蛋白，广泛分布于哺乳动物的乳汁中</w:t>
      </w:r>
      <w:r>
        <w:rPr>
          <w:sz w:val="24"/>
          <w:vertAlign w:val="superscript"/>
        </w:rPr>
        <w:t>[</w:t>
      </w:r>
      <w:hyperlink w:anchor="bookmark2" w:history="1">
        <w:r w:rsidR="00CB0688">
          <w:rPr>
            <w:sz w:val="24"/>
            <w:vertAlign w:val="superscript"/>
          </w:rPr>
          <w:t>2</w:t>
        </w:r>
      </w:hyperlink>
      <w:r>
        <w:rPr>
          <w:sz w:val="24"/>
          <w:vertAlign w:val="superscript"/>
        </w:rPr>
        <w:t>]</w:t>
      </w:r>
      <w:r>
        <w:rPr>
          <w:sz w:val="24"/>
        </w:rPr>
        <w:t>，具有促进肠道铁吸收、广谱抗菌、免疫调节、抗氧化及正向调节微生物菌群等生物学功能</w:t>
      </w:r>
      <w:r>
        <w:rPr>
          <w:sz w:val="24"/>
          <w:vertAlign w:val="superscript"/>
        </w:rPr>
        <w:t>[</w:t>
      </w:r>
      <w:hyperlink w:anchor="bookmark3" w:history="1">
        <w:r w:rsidR="00CB0688">
          <w:rPr>
            <w:sz w:val="24"/>
            <w:vertAlign w:val="superscript"/>
          </w:rPr>
          <w:t>3</w:t>
        </w:r>
      </w:hyperlink>
      <w:r>
        <w:rPr>
          <w:sz w:val="24"/>
          <w:vertAlign w:val="superscript"/>
        </w:rPr>
        <w:t>]</w:t>
      </w:r>
      <w:r>
        <w:rPr>
          <w:sz w:val="24"/>
        </w:rPr>
        <w:t>。目前，乳铁蛋白已被批准用于婴幼儿配方食品、功能性乳制品和动物饲料</w:t>
      </w:r>
      <w:r>
        <w:rPr>
          <w:sz w:val="24"/>
          <w:vertAlign w:val="superscript"/>
        </w:rPr>
        <w:t>[</w:t>
      </w:r>
      <w:hyperlink w:anchor="bookmark4" w:history="1">
        <w:r w:rsidR="00CB0688">
          <w:rPr>
            <w:sz w:val="24"/>
            <w:vertAlign w:val="superscript"/>
          </w:rPr>
          <w:t>4</w:t>
        </w:r>
      </w:hyperlink>
      <w:r>
        <w:rPr>
          <w:sz w:val="24"/>
          <w:vertAlign w:val="superscript"/>
        </w:rPr>
        <w:t>]</w:t>
      </w:r>
      <w:r>
        <w:rPr>
          <w:sz w:val="24"/>
        </w:rPr>
        <w:t>。大量研究证实，饲料中添加乳铁蛋白可有效提升陆生经济动物</w:t>
      </w:r>
      <w:r>
        <w:rPr>
          <w:sz w:val="24"/>
          <w:vertAlign w:val="superscript"/>
        </w:rPr>
        <w:t>[</w:t>
      </w:r>
      <w:hyperlink w:anchor="bookmark5" w:history="1">
        <w:r w:rsidR="00CB0688">
          <w:rPr>
            <w:sz w:val="24"/>
            <w:vertAlign w:val="superscript"/>
          </w:rPr>
          <w:t>5</w:t>
        </w:r>
      </w:hyperlink>
      <w:r>
        <w:rPr>
          <w:sz w:val="24"/>
          <w:vertAlign w:val="superscript"/>
        </w:rPr>
        <w:t>]</w:t>
      </w:r>
      <w:r>
        <w:rPr>
          <w:sz w:val="24"/>
        </w:rPr>
        <w:t>与水产动物</w:t>
      </w:r>
      <w:r>
        <w:rPr>
          <w:sz w:val="24"/>
          <w:vertAlign w:val="superscript"/>
        </w:rPr>
        <w:t>[6]</w:t>
      </w:r>
      <w:r>
        <w:rPr>
          <w:sz w:val="24"/>
        </w:rPr>
        <w:t>的生长性和抗病力。在肠道中，乳铁蛋白能够通过受体</w:t>
      </w:r>
      <w:proofErr w:type="gramStart"/>
      <w:r>
        <w:rPr>
          <w:sz w:val="24"/>
        </w:rPr>
        <w:t>介</w:t>
      </w:r>
      <w:proofErr w:type="gramEnd"/>
      <w:r>
        <w:rPr>
          <w:sz w:val="24"/>
        </w:rPr>
        <w:t>导的</w:t>
      </w:r>
      <w:proofErr w:type="gramStart"/>
      <w:r>
        <w:rPr>
          <w:sz w:val="24"/>
        </w:rPr>
        <w:t>内吞途径</w:t>
      </w:r>
      <w:proofErr w:type="gramEnd"/>
      <w:r>
        <w:rPr>
          <w:sz w:val="24"/>
        </w:rPr>
        <w:t>高效转运</w:t>
      </w:r>
      <w:r>
        <w:rPr>
          <w:sz w:val="24"/>
        </w:rPr>
        <w:t>Fe</w:t>
      </w:r>
      <w:r>
        <w:rPr>
          <w:sz w:val="24"/>
          <w:vertAlign w:val="superscript"/>
        </w:rPr>
        <w:t>3+</w:t>
      </w:r>
      <w:r>
        <w:rPr>
          <w:sz w:val="24"/>
        </w:rPr>
        <w:t>，提高铁生物利用度；促进肠绒毛发育，增强营养物质消化吸收</w:t>
      </w:r>
      <w:r>
        <w:rPr>
          <w:sz w:val="24"/>
          <w:vertAlign w:val="superscript"/>
        </w:rPr>
        <w:t>[</w:t>
      </w:r>
      <w:hyperlink w:anchor="bookmark2" w:history="1">
        <w:r w:rsidR="00CB0688">
          <w:rPr>
            <w:sz w:val="24"/>
            <w:vertAlign w:val="superscript"/>
          </w:rPr>
          <w:t>2</w:t>
        </w:r>
      </w:hyperlink>
      <w:r>
        <w:rPr>
          <w:sz w:val="24"/>
          <w:vertAlign w:val="superscript"/>
        </w:rPr>
        <w:t>]</w:t>
      </w:r>
      <w:r>
        <w:rPr>
          <w:sz w:val="24"/>
        </w:rPr>
        <w:t>。同时，乳铁蛋白与铁的亲和力高，可争夺病原菌必需的铁元素，从而发挥抗菌作用</w:t>
      </w:r>
      <w:r>
        <w:rPr>
          <w:sz w:val="24"/>
          <w:vertAlign w:val="superscript"/>
        </w:rPr>
        <w:t>[</w:t>
      </w:r>
      <w:hyperlink w:anchor="bookmark3" w:history="1">
        <w:r w:rsidR="00CB0688">
          <w:rPr>
            <w:sz w:val="24"/>
            <w:vertAlign w:val="superscript"/>
          </w:rPr>
          <w:t>3</w:t>
        </w:r>
      </w:hyperlink>
      <w:r>
        <w:rPr>
          <w:sz w:val="24"/>
          <w:vertAlign w:val="superscript"/>
        </w:rPr>
        <w:t>]</w:t>
      </w:r>
      <w:r>
        <w:rPr>
          <w:sz w:val="24"/>
        </w:rPr>
        <w:t>。此外，乳铁蛋白可通过调控细胞因子表达来调节动物免疫系统，降低肠道炎症的发生率，进而改善动物的生长状态</w:t>
      </w:r>
      <w:r>
        <w:rPr>
          <w:sz w:val="24"/>
          <w:vertAlign w:val="superscript"/>
        </w:rPr>
        <w:t>[</w:t>
      </w:r>
      <w:hyperlink w:anchor="bookmark6" w:history="1">
        <w:r w:rsidR="00CB0688">
          <w:rPr>
            <w:sz w:val="24"/>
            <w:vertAlign w:val="superscript"/>
          </w:rPr>
          <w:t>7</w:t>
        </w:r>
      </w:hyperlink>
      <w:r>
        <w:rPr>
          <w:sz w:val="24"/>
          <w:vertAlign w:val="superscript"/>
        </w:rPr>
        <w:t>]</w:t>
      </w:r>
      <w:r>
        <w:rPr>
          <w:sz w:val="24"/>
        </w:rPr>
        <w:t>。在肝脏糖脂代谢研究中发现，乳铁蛋白能够通过激活</w:t>
      </w:r>
      <w:r>
        <w:rPr>
          <w:sz w:val="24"/>
        </w:rPr>
        <w:t>HTR2A/PPARα/CPT1</w:t>
      </w:r>
      <w:r>
        <w:rPr>
          <w:sz w:val="24"/>
        </w:rPr>
        <w:t>信号通路治疗非酒精性脂肪肝</w:t>
      </w:r>
      <w:r>
        <w:rPr>
          <w:sz w:val="24"/>
          <w:vertAlign w:val="superscript"/>
        </w:rPr>
        <w:t>[8]</w:t>
      </w:r>
      <w:r>
        <w:rPr>
          <w:sz w:val="24"/>
        </w:rPr>
        <w:t>，也能够调节</w:t>
      </w:r>
      <w:r>
        <w:rPr>
          <w:sz w:val="24"/>
        </w:rPr>
        <w:t>PI3K/AKT</w:t>
      </w:r>
      <w:r>
        <w:rPr>
          <w:sz w:val="24"/>
        </w:rPr>
        <w:t>信号通路，改善二型糖尿病小鼠的肝脏胰岛素抵抗和胰腺功能障碍</w:t>
      </w:r>
      <w:r>
        <w:rPr>
          <w:sz w:val="24"/>
          <w:vertAlign w:val="superscript"/>
        </w:rPr>
        <w:t>[9]</w:t>
      </w:r>
      <w:r>
        <w:rPr>
          <w:sz w:val="24"/>
        </w:rPr>
        <w:t>。</w:t>
      </w:r>
    </w:p>
    <w:p w14:paraId="4AAD524E" w14:textId="77777777" w:rsidR="00CB0688" w:rsidRDefault="00000000">
      <w:pPr>
        <w:spacing w:line="360" w:lineRule="auto"/>
        <w:ind w:firstLineChars="200" w:firstLine="480"/>
        <w:rPr>
          <w:sz w:val="24"/>
        </w:rPr>
      </w:pPr>
      <w:r>
        <w:rPr>
          <w:sz w:val="24"/>
        </w:rPr>
        <w:t>大口黑鲈为肉食性鱼类，对饲料中淀粉的耐受阈值低于</w:t>
      </w:r>
      <w:r>
        <w:rPr>
          <w:sz w:val="24"/>
        </w:rPr>
        <w:t>8%</w:t>
      </w:r>
      <w:r>
        <w:rPr>
          <w:sz w:val="24"/>
          <w:vertAlign w:val="superscript"/>
        </w:rPr>
        <w:t>[10]</w:t>
      </w:r>
      <w:r>
        <w:rPr>
          <w:sz w:val="24"/>
        </w:rPr>
        <w:t>，长期投喂高淀粉饲料可诱发肝糖原与脂质过度沉积、抗氧化功能削弱、炎症反应加剧及肠道菌群结构失衡等一系列病理表型</w:t>
      </w:r>
      <w:r>
        <w:rPr>
          <w:sz w:val="24"/>
          <w:vertAlign w:val="superscript"/>
        </w:rPr>
        <w:t>[11-12]</w:t>
      </w:r>
      <w:r>
        <w:rPr>
          <w:sz w:val="24"/>
        </w:rPr>
        <w:t>，这严重制约了其设施化养殖。虽有研究提示乳铁蛋白具有调控糖脂代谢、改善免疫力和调节肠道菌群结构等潜能，但其对高淀粉诱导的大口黑鲈肝脏代谢与肠道功能紊乱的缓解效应尚缺实证。因此，本研究以高淀粉饲料饲喂的大口黑鲈为应激模型，系统评估乳铁蛋白对大口黑鲈生长性能、血清生化指标、肝脏抗氧化功能、肠道屏障及菌群稳态干预效应，旨在阐明其</w:t>
      </w:r>
      <w:r>
        <w:rPr>
          <w:sz w:val="24"/>
        </w:rPr>
        <w:t>“</w:t>
      </w:r>
      <w:r>
        <w:rPr>
          <w:sz w:val="24"/>
        </w:rPr>
        <w:t>肠</w:t>
      </w:r>
      <w:r>
        <w:rPr>
          <w:sz w:val="24"/>
        </w:rPr>
        <w:t>-</w:t>
      </w:r>
      <w:r>
        <w:rPr>
          <w:sz w:val="24"/>
        </w:rPr>
        <w:t>肝</w:t>
      </w:r>
      <w:r>
        <w:rPr>
          <w:sz w:val="24"/>
        </w:rPr>
        <w:t>”</w:t>
      </w:r>
      <w:r>
        <w:rPr>
          <w:sz w:val="24"/>
        </w:rPr>
        <w:t>保护机制，为乳铁蛋白在水产动物健康养殖中的应用提供理论依据与技术参数。</w:t>
      </w:r>
    </w:p>
    <w:p w14:paraId="763B5E4A" w14:textId="77777777" w:rsidR="00CB0688" w:rsidRDefault="00CB0688">
      <w:pPr>
        <w:spacing w:line="360" w:lineRule="auto"/>
        <w:ind w:firstLineChars="200" w:firstLine="480"/>
        <w:rPr>
          <w:sz w:val="24"/>
        </w:rPr>
      </w:pPr>
    </w:p>
    <w:p w14:paraId="5E9D228F" w14:textId="77777777" w:rsidR="00CB0688" w:rsidRDefault="00000000">
      <w:pPr>
        <w:spacing w:line="360" w:lineRule="auto"/>
        <w:rPr>
          <w:sz w:val="24"/>
        </w:rPr>
      </w:pPr>
      <w:r>
        <w:rPr>
          <w:sz w:val="24"/>
        </w:rPr>
        <w:t>1</w:t>
      </w:r>
      <w:r>
        <w:rPr>
          <w:sz w:val="24"/>
        </w:rPr>
        <w:t>材料与方法</w:t>
      </w:r>
    </w:p>
    <w:p w14:paraId="4D43B485" w14:textId="77777777" w:rsidR="00CB0688" w:rsidRDefault="00000000">
      <w:pPr>
        <w:spacing w:line="360" w:lineRule="auto"/>
        <w:rPr>
          <w:sz w:val="24"/>
        </w:rPr>
      </w:pPr>
      <w:r>
        <w:rPr>
          <w:sz w:val="24"/>
        </w:rPr>
        <w:lastRenderedPageBreak/>
        <w:t>1.1</w:t>
      </w:r>
      <w:r>
        <w:rPr>
          <w:sz w:val="24"/>
        </w:rPr>
        <w:t>实验饲料</w:t>
      </w:r>
    </w:p>
    <w:p w14:paraId="397133B9" w14:textId="77777777" w:rsidR="00CB0688" w:rsidRDefault="00000000">
      <w:pPr>
        <w:spacing w:line="360" w:lineRule="auto"/>
        <w:ind w:firstLineChars="200" w:firstLine="480"/>
        <w:rPr>
          <w:sz w:val="24"/>
        </w:rPr>
      </w:pPr>
      <w:r>
        <w:rPr>
          <w:sz w:val="24"/>
        </w:rPr>
        <w:t>以商业饲料原料为基础设计</w:t>
      </w:r>
      <w:r>
        <w:rPr>
          <w:sz w:val="24"/>
        </w:rPr>
        <w:t>4</w:t>
      </w:r>
      <w:r>
        <w:rPr>
          <w:sz w:val="24"/>
        </w:rPr>
        <w:t>种等氮</w:t>
      </w:r>
      <w:r>
        <w:rPr>
          <w:rFonts w:hint="eastAsia"/>
          <w:sz w:val="24"/>
        </w:rPr>
        <w:t>（</w:t>
      </w:r>
      <w:r>
        <w:rPr>
          <w:sz w:val="24"/>
        </w:rPr>
        <w:t>粗蛋白质</w:t>
      </w:r>
      <w:r>
        <w:rPr>
          <w:sz w:val="24"/>
        </w:rPr>
        <w:t>48%</w:t>
      </w:r>
      <w:r>
        <w:rPr>
          <w:rFonts w:hint="eastAsia"/>
          <w:sz w:val="24"/>
        </w:rPr>
        <w:t>）</w:t>
      </w:r>
      <w:r>
        <w:rPr>
          <w:sz w:val="24"/>
        </w:rPr>
        <w:t>等脂</w:t>
      </w:r>
      <w:r>
        <w:rPr>
          <w:rFonts w:hint="eastAsia"/>
          <w:sz w:val="24"/>
        </w:rPr>
        <w:t>（</w:t>
      </w:r>
      <w:r>
        <w:rPr>
          <w:sz w:val="24"/>
        </w:rPr>
        <w:t>粗脂肪</w:t>
      </w:r>
      <w:r>
        <w:rPr>
          <w:sz w:val="24"/>
        </w:rPr>
        <w:t>11%</w:t>
      </w:r>
      <w:r>
        <w:rPr>
          <w:rFonts w:hint="eastAsia"/>
          <w:sz w:val="24"/>
        </w:rPr>
        <w:t>）</w:t>
      </w:r>
      <w:r>
        <w:rPr>
          <w:sz w:val="24"/>
        </w:rPr>
        <w:t>实验饲料：低淀粉对照组</w:t>
      </w:r>
      <w:r>
        <w:rPr>
          <w:rFonts w:hint="eastAsia"/>
          <w:sz w:val="24"/>
        </w:rPr>
        <w:t>（</w:t>
      </w:r>
      <w:r>
        <w:rPr>
          <w:sz w:val="24"/>
        </w:rPr>
        <w:t>LS</w:t>
      </w:r>
      <w:r>
        <w:rPr>
          <w:sz w:val="24"/>
        </w:rPr>
        <w:t>，</w:t>
      </w:r>
      <w:r>
        <w:rPr>
          <w:sz w:val="24"/>
        </w:rPr>
        <w:t>8%</w:t>
      </w:r>
      <w:r>
        <w:rPr>
          <w:sz w:val="24"/>
        </w:rPr>
        <w:t>木薯淀粉</w:t>
      </w:r>
      <w:r>
        <w:rPr>
          <w:rFonts w:hint="eastAsia"/>
          <w:sz w:val="24"/>
        </w:rPr>
        <w:t>）</w:t>
      </w:r>
      <w:r>
        <w:rPr>
          <w:sz w:val="24"/>
        </w:rPr>
        <w:t>及</w:t>
      </w:r>
      <w:r>
        <w:rPr>
          <w:sz w:val="24"/>
        </w:rPr>
        <w:t>3</w:t>
      </w:r>
      <w:r>
        <w:rPr>
          <w:sz w:val="24"/>
        </w:rPr>
        <w:t>种高淀粉处理组</w:t>
      </w:r>
      <w:r>
        <w:rPr>
          <w:rFonts w:hint="eastAsia"/>
          <w:sz w:val="24"/>
        </w:rPr>
        <w:t>（</w:t>
      </w:r>
      <w:r>
        <w:rPr>
          <w:sz w:val="24"/>
        </w:rPr>
        <w:t>HS</w:t>
      </w:r>
      <w:r>
        <w:rPr>
          <w:sz w:val="24"/>
        </w:rPr>
        <w:t>，</w:t>
      </w:r>
      <w:r>
        <w:rPr>
          <w:sz w:val="24"/>
        </w:rPr>
        <w:t>16%</w:t>
      </w:r>
      <w:r>
        <w:rPr>
          <w:sz w:val="24"/>
        </w:rPr>
        <w:t>木薯淀粉；</w:t>
      </w:r>
      <w:r>
        <w:rPr>
          <w:sz w:val="24"/>
        </w:rPr>
        <w:t>HSL400</w:t>
      </w:r>
      <w:r>
        <w:rPr>
          <w:sz w:val="24"/>
        </w:rPr>
        <w:t>，</w:t>
      </w:r>
      <w:r>
        <w:rPr>
          <w:sz w:val="24"/>
        </w:rPr>
        <w:t>HS+400</w:t>
      </w:r>
      <w:r>
        <w:rPr>
          <w:rFonts w:hint="eastAsia"/>
          <w:sz w:val="24"/>
        </w:rPr>
        <w:t xml:space="preserve"> </w:t>
      </w:r>
      <w:r>
        <w:rPr>
          <w:sz w:val="24"/>
        </w:rPr>
        <w:t>mg/</w:t>
      </w:r>
      <w:proofErr w:type="spellStart"/>
      <w:r>
        <w:rPr>
          <w:sz w:val="24"/>
        </w:rPr>
        <w:t>kgLf</w:t>
      </w:r>
      <w:proofErr w:type="spellEnd"/>
      <w:r>
        <w:rPr>
          <w:sz w:val="24"/>
        </w:rPr>
        <w:t>；</w:t>
      </w:r>
      <w:r>
        <w:rPr>
          <w:sz w:val="24"/>
        </w:rPr>
        <w:t>HSL800</w:t>
      </w:r>
      <w:r>
        <w:rPr>
          <w:sz w:val="24"/>
        </w:rPr>
        <w:t>，</w:t>
      </w:r>
      <w:r>
        <w:rPr>
          <w:sz w:val="24"/>
        </w:rPr>
        <w:t>HS+800</w:t>
      </w:r>
      <w:r>
        <w:rPr>
          <w:rFonts w:hint="eastAsia"/>
          <w:sz w:val="24"/>
        </w:rPr>
        <w:t xml:space="preserve"> </w:t>
      </w:r>
      <w:r>
        <w:rPr>
          <w:sz w:val="24"/>
        </w:rPr>
        <w:t>mg/</w:t>
      </w:r>
      <w:proofErr w:type="spellStart"/>
      <w:r>
        <w:rPr>
          <w:sz w:val="24"/>
        </w:rPr>
        <w:t>kgLf</w:t>
      </w:r>
      <w:proofErr w:type="spellEnd"/>
      <w:r>
        <w:rPr>
          <w:rFonts w:hint="eastAsia"/>
          <w:sz w:val="24"/>
        </w:rPr>
        <w:t>）</w:t>
      </w:r>
      <w:r>
        <w:rPr>
          <w:sz w:val="24"/>
        </w:rPr>
        <w:t>。乳铁蛋白</w:t>
      </w:r>
      <w:r>
        <w:rPr>
          <w:rFonts w:hint="eastAsia"/>
          <w:sz w:val="24"/>
        </w:rPr>
        <w:t>（</w:t>
      </w:r>
      <w:r>
        <w:rPr>
          <w:sz w:val="24"/>
        </w:rPr>
        <w:t>由酵母菌株</w:t>
      </w:r>
      <w:r>
        <w:rPr>
          <w:sz w:val="24"/>
        </w:rPr>
        <w:t>GS0613</w:t>
      </w:r>
      <w:r>
        <w:rPr>
          <w:sz w:val="24"/>
        </w:rPr>
        <w:t>表达合成，含</w:t>
      </w:r>
      <w:r>
        <w:rPr>
          <w:sz w:val="24"/>
        </w:rPr>
        <w:t>92</w:t>
      </w:r>
      <w:r>
        <w:rPr>
          <w:sz w:val="24"/>
        </w:rPr>
        <w:t>个氨基酸，分子质量为</w:t>
      </w:r>
      <w:r>
        <w:rPr>
          <w:sz w:val="24"/>
        </w:rPr>
        <w:t>10ku</w:t>
      </w:r>
      <w:r>
        <w:rPr>
          <w:rFonts w:hint="eastAsia"/>
          <w:sz w:val="24"/>
        </w:rPr>
        <w:t>）</w:t>
      </w:r>
      <w:r>
        <w:rPr>
          <w:sz w:val="24"/>
        </w:rPr>
        <w:t>由重庆合盛生物技术有限公司提供，添加量见</w:t>
      </w:r>
      <w:r>
        <w:rPr>
          <w:sz w:val="24"/>
        </w:rPr>
        <w:fldChar w:fldCharType="begin"/>
      </w:r>
      <w:r>
        <w:rPr>
          <w:sz w:val="24"/>
        </w:rPr>
        <w:instrText xml:space="preserve"> HYPERLINK \l "bookmark7" </w:instrText>
      </w:r>
      <w:r>
        <w:rPr>
          <w:sz w:val="24"/>
        </w:rPr>
      </w:r>
      <w:r>
        <w:rPr>
          <w:sz w:val="24"/>
        </w:rPr>
        <w:fldChar w:fldCharType="separate"/>
      </w:r>
      <w:r>
        <w:rPr>
          <w:sz w:val="24"/>
        </w:rPr>
        <w:t>表</w:t>
      </w:r>
      <w:r>
        <w:rPr>
          <w:sz w:val="24"/>
        </w:rPr>
        <w:t>1</w:t>
      </w:r>
      <w:r>
        <w:rPr>
          <w:sz w:val="24"/>
        </w:rPr>
        <w:fldChar w:fldCharType="end"/>
      </w:r>
      <w:r>
        <w:rPr>
          <w:sz w:val="24"/>
        </w:rPr>
        <w:t>。所有原料经</w:t>
      </w:r>
      <w:r>
        <w:rPr>
          <w:sz w:val="24"/>
        </w:rPr>
        <w:t>320μm</w:t>
      </w:r>
      <w:r>
        <w:rPr>
          <w:sz w:val="24"/>
        </w:rPr>
        <w:t>筛粉碎后，逐级混合均匀，制成粒径为</w:t>
      </w:r>
      <w:r>
        <w:rPr>
          <w:sz w:val="24"/>
        </w:rPr>
        <w:t>2.5mm×3.0mm</w:t>
      </w:r>
      <w:r>
        <w:rPr>
          <w:sz w:val="24"/>
        </w:rPr>
        <w:t>的硬颗粒饲料，自然风干后装于自封袋，于</w:t>
      </w:r>
      <w:r>
        <w:rPr>
          <w:sz w:val="24"/>
        </w:rPr>
        <w:t>−20℃</w:t>
      </w:r>
      <w:r>
        <w:rPr>
          <w:sz w:val="24"/>
        </w:rPr>
        <w:t>冰柜中保存备用。</w:t>
      </w:r>
    </w:p>
    <w:p w14:paraId="46DA1F24" w14:textId="77777777" w:rsidR="00CB0688" w:rsidRDefault="00000000">
      <w:pPr>
        <w:spacing w:line="360" w:lineRule="auto"/>
        <w:jc w:val="center"/>
        <w:rPr>
          <w:sz w:val="24"/>
        </w:rPr>
      </w:pPr>
      <w:r>
        <w:rPr>
          <w:noProof/>
        </w:rPr>
        <w:drawing>
          <wp:inline distT="0" distB="0" distL="114300" distR="114300" wp14:anchorId="37A934BF" wp14:editId="71595FEC">
            <wp:extent cx="2544445" cy="4240530"/>
            <wp:effectExtent l="0" t="0" r="8255" b="12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38"/>
                    <a:stretch>
                      <a:fillRect/>
                    </a:stretch>
                  </pic:blipFill>
                  <pic:spPr>
                    <a:xfrm>
                      <a:off x="0" y="0"/>
                      <a:ext cx="2544445" cy="4240530"/>
                    </a:xfrm>
                    <a:prstGeom prst="rect">
                      <a:avLst/>
                    </a:prstGeom>
                    <a:noFill/>
                    <a:ln>
                      <a:noFill/>
                    </a:ln>
                  </pic:spPr>
                </pic:pic>
              </a:graphicData>
            </a:graphic>
          </wp:inline>
        </w:drawing>
      </w:r>
    </w:p>
    <w:p w14:paraId="38E9873D" w14:textId="77777777" w:rsidR="00CB0688" w:rsidRDefault="00000000">
      <w:pPr>
        <w:pStyle w:val="a3"/>
        <w:jc w:val="both"/>
        <w:rPr>
          <w:rFonts w:eastAsia="宋体"/>
          <w:kern w:val="2"/>
          <w:sz w:val="21"/>
          <w:szCs w:val="21"/>
          <w:lang w:eastAsia="zh-CN" w:bidi="ar-SA"/>
        </w:rPr>
      </w:pPr>
      <w:r>
        <w:rPr>
          <w:rFonts w:eastAsia="宋体"/>
          <w:kern w:val="2"/>
          <w:sz w:val="21"/>
          <w:szCs w:val="21"/>
          <w:lang w:eastAsia="zh-CN" w:bidi="ar-SA"/>
        </w:rPr>
        <w:t>注：</w:t>
      </w:r>
      <w:r>
        <w:rPr>
          <w:rFonts w:eastAsia="宋体"/>
          <w:kern w:val="2"/>
          <w:sz w:val="21"/>
          <w:szCs w:val="21"/>
          <w:lang w:eastAsia="zh-CN" w:bidi="ar-SA"/>
        </w:rPr>
        <w:t xml:space="preserve">1) </w:t>
      </w:r>
      <w:r>
        <w:rPr>
          <w:rFonts w:eastAsia="宋体"/>
          <w:kern w:val="2"/>
          <w:sz w:val="21"/>
          <w:szCs w:val="21"/>
          <w:lang w:eastAsia="zh-CN" w:bidi="ar-SA"/>
        </w:rPr>
        <w:t>维生素预混料和矿物质预混料。维生素预混料</w:t>
      </w:r>
      <w:r>
        <w:rPr>
          <w:rFonts w:eastAsia="宋体"/>
          <w:kern w:val="2"/>
          <w:sz w:val="21"/>
          <w:szCs w:val="21"/>
          <w:lang w:eastAsia="zh-CN" w:bidi="ar-SA"/>
        </w:rPr>
        <w:t>(mg/kg)</w:t>
      </w:r>
      <w:r>
        <w:rPr>
          <w:rFonts w:eastAsia="宋体"/>
          <w:kern w:val="2"/>
          <w:sz w:val="21"/>
          <w:szCs w:val="21"/>
          <w:lang w:eastAsia="zh-CN" w:bidi="ar-SA"/>
        </w:rPr>
        <w:t>，维生素</w:t>
      </w:r>
      <w:r>
        <w:rPr>
          <w:rFonts w:eastAsia="宋体"/>
          <w:kern w:val="2"/>
          <w:sz w:val="21"/>
          <w:szCs w:val="21"/>
          <w:lang w:eastAsia="zh-CN" w:bidi="ar-SA"/>
        </w:rPr>
        <w:t>A 8 000 IU</w:t>
      </w:r>
      <w:r>
        <w:rPr>
          <w:rFonts w:eastAsia="宋体"/>
          <w:kern w:val="2"/>
          <w:sz w:val="21"/>
          <w:szCs w:val="21"/>
          <w:lang w:eastAsia="zh-CN" w:bidi="ar-SA"/>
        </w:rPr>
        <w:t>，维生素</w:t>
      </w:r>
      <w:r>
        <w:rPr>
          <w:rFonts w:eastAsia="宋体"/>
          <w:kern w:val="2"/>
          <w:sz w:val="21"/>
          <w:szCs w:val="21"/>
          <w:lang w:eastAsia="zh-CN" w:bidi="ar-SA"/>
        </w:rPr>
        <w:t>D</w:t>
      </w:r>
      <w:r>
        <w:rPr>
          <w:rFonts w:eastAsia="宋体" w:hint="eastAsia"/>
          <w:kern w:val="2"/>
          <w:sz w:val="21"/>
          <w:szCs w:val="21"/>
          <w:lang w:eastAsia="zh-CN" w:bidi="ar-SA"/>
        </w:rPr>
        <w:t xml:space="preserve"> </w:t>
      </w:r>
      <w:r>
        <w:rPr>
          <w:rFonts w:eastAsia="宋体"/>
          <w:kern w:val="2"/>
          <w:sz w:val="21"/>
          <w:szCs w:val="21"/>
          <w:lang w:eastAsia="zh-CN" w:bidi="ar-SA"/>
        </w:rPr>
        <w:t>32</w:t>
      </w:r>
      <w:r>
        <w:rPr>
          <w:rFonts w:eastAsia="宋体" w:hint="eastAsia"/>
          <w:kern w:val="2"/>
          <w:sz w:val="21"/>
          <w:szCs w:val="21"/>
          <w:lang w:eastAsia="zh-CN" w:bidi="ar-SA"/>
        </w:rPr>
        <w:t xml:space="preserve"> </w:t>
      </w:r>
      <w:r>
        <w:rPr>
          <w:rFonts w:eastAsia="宋体"/>
          <w:kern w:val="2"/>
          <w:sz w:val="21"/>
          <w:szCs w:val="21"/>
          <w:lang w:eastAsia="zh-CN" w:bidi="ar-SA"/>
        </w:rPr>
        <w:t>000 IU</w:t>
      </w:r>
      <w:r>
        <w:rPr>
          <w:rFonts w:eastAsia="宋体"/>
          <w:kern w:val="2"/>
          <w:sz w:val="21"/>
          <w:szCs w:val="21"/>
          <w:lang w:eastAsia="zh-CN" w:bidi="ar-SA"/>
        </w:rPr>
        <w:t>，维生素</w:t>
      </w:r>
      <w:r>
        <w:rPr>
          <w:rFonts w:eastAsia="宋体"/>
          <w:kern w:val="2"/>
          <w:sz w:val="21"/>
          <w:szCs w:val="21"/>
          <w:lang w:eastAsia="zh-CN" w:bidi="ar-SA"/>
        </w:rPr>
        <w:t>E 150</w:t>
      </w:r>
      <w:r>
        <w:rPr>
          <w:rFonts w:eastAsia="宋体"/>
          <w:kern w:val="2"/>
          <w:sz w:val="21"/>
          <w:szCs w:val="21"/>
          <w:lang w:eastAsia="zh-CN" w:bidi="ar-SA"/>
        </w:rPr>
        <w:t>，维生素</w:t>
      </w:r>
      <w:r>
        <w:rPr>
          <w:rFonts w:eastAsia="宋体"/>
          <w:kern w:val="2"/>
          <w:sz w:val="21"/>
          <w:szCs w:val="21"/>
          <w:lang w:eastAsia="zh-CN" w:bidi="ar-SA"/>
        </w:rPr>
        <w:t>C 500</w:t>
      </w:r>
      <w:r>
        <w:rPr>
          <w:rFonts w:eastAsia="宋体"/>
          <w:kern w:val="2"/>
          <w:sz w:val="21"/>
          <w:szCs w:val="21"/>
          <w:lang w:eastAsia="zh-CN" w:bidi="ar-SA"/>
        </w:rPr>
        <w:t>，维生素</w:t>
      </w:r>
      <w:r>
        <w:rPr>
          <w:rFonts w:eastAsia="宋体"/>
          <w:kern w:val="2"/>
          <w:sz w:val="21"/>
          <w:szCs w:val="21"/>
          <w:lang w:eastAsia="zh-CN" w:bidi="ar-SA"/>
        </w:rPr>
        <w:t>B1 16</w:t>
      </w:r>
      <w:r>
        <w:rPr>
          <w:rFonts w:eastAsia="宋体"/>
          <w:kern w:val="2"/>
          <w:sz w:val="21"/>
          <w:szCs w:val="21"/>
          <w:lang w:eastAsia="zh-CN" w:bidi="ar-SA"/>
        </w:rPr>
        <w:t>，维生素</w:t>
      </w:r>
      <w:r>
        <w:rPr>
          <w:rFonts w:eastAsia="宋体"/>
          <w:kern w:val="2"/>
          <w:sz w:val="21"/>
          <w:szCs w:val="21"/>
          <w:lang w:eastAsia="zh-CN" w:bidi="ar-SA"/>
        </w:rPr>
        <w:t>B6 20</w:t>
      </w:r>
      <w:r>
        <w:rPr>
          <w:rFonts w:eastAsia="宋体"/>
          <w:kern w:val="2"/>
          <w:sz w:val="21"/>
          <w:szCs w:val="21"/>
          <w:lang w:eastAsia="zh-CN" w:bidi="ar-SA"/>
        </w:rPr>
        <w:t>，维生素</w:t>
      </w:r>
      <w:r>
        <w:rPr>
          <w:rFonts w:eastAsia="宋体"/>
          <w:kern w:val="2"/>
          <w:sz w:val="21"/>
          <w:szCs w:val="21"/>
          <w:lang w:eastAsia="zh-CN" w:bidi="ar-SA"/>
        </w:rPr>
        <w:t>B12 6</w:t>
      </w:r>
      <w:r>
        <w:rPr>
          <w:rFonts w:eastAsia="宋体"/>
          <w:kern w:val="2"/>
          <w:sz w:val="21"/>
          <w:szCs w:val="21"/>
          <w:lang w:eastAsia="zh-CN" w:bidi="ar-SA"/>
        </w:rPr>
        <w:t>，维生素</w:t>
      </w:r>
      <w:r>
        <w:rPr>
          <w:rFonts w:eastAsia="宋体"/>
          <w:kern w:val="2"/>
          <w:sz w:val="21"/>
          <w:szCs w:val="21"/>
          <w:lang w:eastAsia="zh-CN" w:bidi="ar-SA"/>
        </w:rPr>
        <w:t>K3 18</w:t>
      </w:r>
      <w:r>
        <w:rPr>
          <w:rFonts w:eastAsia="宋体"/>
          <w:kern w:val="2"/>
          <w:sz w:val="21"/>
          <w:szCs w:val="21"/>
          <w:lang w:eastAsia="zh-CN" w:bidi="ar-SA"/>
        </w:rPr>
        <w:t>，核黄素</w:t>
      </w:r>
      <w:r>
        <w:rPr>
          <w:rFonts w:eastAsia="宋体"/>
          <w:kern w:val="2"/>
          <w:sz w:val="21"/>
          <w:szCs w:val="21"/>
          <w:lang w:eastAsia="zh-CN" w:bidi="ar-SA"/>
        </w:rPr>
        <w:t xml:space="preserve"> 40</w:t>
      </w:r>
      <w:r>
        <w:rPr>
          <w:rFonts w:eastAsia="宋体"/>
          <w:kern w:val="2"/>
          <w:sz w:val="21"/>
          <w:szCs w:val="21"/>
          <w:lang w:eastAsia="zh-CN" w:bidi="ar-SA"/>
        </w:rPr>
        <w:t>，肌醇</w:t>
      </w:r>
      <w:r>
        <w:rPr>
          <w:rFonts w:eastAsia="宋体"/>
          <w:kern w:val="2"/>
          <w:sz w:val="21"/>
          <w:szCs w:val="21"/>
          <w:lang w:eastAsia="zh-CN" w:bidi="ar-SA"/>
        </w:rPr>
        <w:t xml:space="preserve"> 320</w:t>
      </w:r>
      <w:r>
        <w:rPr>
          <w:rFonts w:eastAsia="宋体"/>
          <w:kern w:val="2"/>
          <w:sz w:val="21"/>
          <w:szCs w:val="21"/>
          <w:lang w:eastAsia="zh-CN" w:bidi="ar-SA"/>
        </w:rPr>
        <w:t>，泛酸</w:t>
      </w:r>
      <w:r>
        <w:rPr>
          <w:rFonts w:eastAsia="宋体"/>
          <w:kern w:val="2"/>
          <w:sz w:val="21"/>
          <w:szCs w:val="21"/>
          <w:lang w:eastAsia="zh-CN" w:bidi="ar-SA"/>
        </w:rPr>
        <w:t xml:space="preserve"> 60</w:t>
      </w:r>
      <w:r>
        <w:rPr>
          <w:rFonts w:eastAsia="宋体"/>
          <w:kern w:val="2"/>
          <w:sz w:val="21"/>
          <w:szCs w:val="21"/>
          <w:lang w:eastAsia="zh-CN" w:bidi="ar-SA"/>
        </w:rPr>
        <w:t>，烟酸</w:t>
      </w:r>
      <w:r>
        <w:rPr>
          <w:rFonts w:eastAsia="宋体"/>
          <w:kern w:val="2"/>
          <w:sz w:val="21"/>
          <w:szCs w:val="21"/>
          <w:lang w:eastAsia="zh-CN" w:bidi="ar-SA"/>
        </w:rPr>
        <w:t xml:space="preserve"> 80</w:t>
      </w:r>
      <w:r>
        <w:rPr>
          <w:rFonts w:eastAsia="宋体"/>
          <w:kern w:val="2"/>
          <w:sz w:val="21"/>
          <w:szCs w:val="21"/>
          <w:lang w:eastAsia="zh-CN" w:bidi="ar-SA"/>
        </w:rPr>
        <w:t>，叶酸</w:t>
      </w:r>
      <w:r>
        <w:rPr>
          <w:rFonts w:eastAsia="宋体"/>
          <w:kern w:val="2"/>
          <w:sz w:val="21"/>
          <w:szCs w:val="21"/>
          <w:lang w:eastAsia="zh-CN" w:bidi="ar-SA"/>
        </w:rPr>
        <w:t xml:space="preserve"> 5</w:t>
      </w:r>
      <w:r>
        <w:rPr>
          <w:rFonts w:eastAsia="宋体"/>
          <w:kern w:val="2"/>
          <w:sz w:val="21"/>
          <w:szCs w:val="21"/>
          <w:lang w:eastAsia="zh-CN" w:bidi="ar-SA"/>
        </w:rPr>
        <w:t>，生物素</w:t>
      </w:r>
      <w:r>
        <w:rPr>
          <w:rFonts w:eastAsia="宋体"/>
          <w:kern w:val="2"/>
          <w:sz w:val="21"/>
          <w:szCs w:val="21"/>
          <w:lang w:eastAsia="zh-CN" w:bidi="ar-SA"/>
        </w:rPr>
        <w:t xml:space="preserve"> 2</w:t>
      </w:r>
      <w:r>
        <w:rPr>
          <w:rFonts w:eastAsia="宋体"/>
          <w:kern w:val="2"/>
          <w:sz w:val="21"/>
          <w:szCs w:val="21"/>
          <w:lang w:eastAsia="zh-CN" w:bidi="ar-SA"/>
        </w:rPr>
        <w:t>，乙氧基喹啉</w:t>
      </w:r>
      <w:r>
        <w:rPr>
          <w:rFonts w:eastAsia="宋体"/>
          <w:kern w:val="2"/>
          <w:sz w:val="21"/>
          <w:szCs w:val="21"/>
          <w:lang w:eastAsia="zh-CN" w:bidi="ar-SA"/>
        </w:rPr>
        <w:t xml:space="preserve"> 100</w:t>
      </w:r>
      <w:r>
        <w:rPr>
          <w:rFonts w:eastAsia="宋体"/>
          <w:kern w:val="2"/>
          <w:sz w:val="21"/>
          <w:szCs w:val="21"/>
          <w:lang w:eastAsia="zh-CN" w:bidi="ar-SA"/>
        </w:rPr>
        <w:t>。矿物质预混料</w:t>
      </w:r>
      <w:r>
        <w:rPr>
          <w:rFonts w:eastAsia="宋体"/>
          <w:kern w:val="2"/>
          <w:sz w:val="21"/>
          <w:szCs w:val="21"/>
          <w:lang w:eastAsia="zh-CN" w:bidi="ar-SA"/>
        </w:rPr>
        <w:t>(mg/kg)</w:t>
      </w:r>
      <w:r>
        <w:rPr>
          <w:rFonts w:eastAsia="宋体"/>
          <w:kern w:val="2"/>
          <w:sz w:val="21"/>
          <w:szCs w:val="21"/>
          <w:lang w:eastAsia="zh-CN" w:bidi="ar-SA"/>
        </w:rPr>
        <w:t>，钠</w:t>
      </w:r>
      <w:r>
        <w:rPr>
          <w:rFonts w:eastAsia="宋体"/>
          <w:kern w:val="2"/>
          <w:sz w:val="21"/>
          <w:szCs w:val="21"/>
          <w:lang w:eastAsia="zh-CN" w:bidi="ar-SA"/>
        </w:rPr>
        <w:t xml:space="preserve"> 30</w:t>
      </w:r>
      <w:r>
        <w:rPr>
          <w:rFonts w:eastAsia="宋体"/>
          <w:kern w:val="2"/>
          <w:sz w:val="21"/>
          <w:szCs w:val="21"/>
          <w:lang w:eastAsia="zh-CN" w:bidi="ar-SA"/>
        </w:rPr>
        <w:t>，钾</w:t>
      </w:r>
      <w:r>
        <w:rPr>
          <w:rFonts w:eastAsia="宋体"/>
          <w:kern w:val="2"/>
          <w:sz w:val="21"/>
          <w:szCs w:val="21"/>
          <w:lang w:eastAsia="zh-CN" w:bidi="ar-SA"/>
        </w:rPr>
        <w:t xml:space="preserve"> 50</w:t>
      </w:r>
      <w:r>
        <w:rPr>
          <w:rFonts w:eastAsia="宋体"/>
          <w:kern w:val="2"/>
          <w:sz w:val="21"/>
          <w:szCs w:val="21"/>
          <w:lang w:eastAsia="zh-CN" w:bidi="ar-SA"/>
        </w:rPr>
        <w:t>，镁</w:t>
      </w:r>
      <w:r>
        <w:rPr>
          <w:rFonts w:eastAsia="宋体"/>
          <w:kern w:val="2"/>
          <w:sz w:val="21"/>
          <w:szCs w:val="21"/>
          <w:lang w:eastAsia="zh-CN" w:bidi="ar-SA"/>
        </w:rPr>
        <w:t xml:space="preserve"> 100</w:t>
      </w:r>
      <w:r>
        <w:rPr>
          <w:rFonts w:eastAsia="宋体"/>
          <w:kern w:val="2"/>
          <w:sz w:val="21"/>
          <w:szCs w:val="21"/>
          <w:lang w:eastAsia="zh-CN" w:bidi="ar-SA"/>
        </w:rPr>
        <w:t>，铜</w:t>
      </w:r>
      <w:r>
        <w:rPr>
          <w:rFonts w:eastAsia="宋体"/>
          <w:kern w:val="2"/>
          <w:sz w:val="21"/>
          <w:szCs w:val="21"/>
          <w:lang w:eastAsia="zh-CN" w:bidi="ar-SA"/>
        </w:rPr>
        <w:t xml:space="preserve"> 4</w:t>
      </w:r>
      <w:r>
        <w:rPr>
          <w:rFonts w:eastAsia="宋体"/>
          <w:kern w:val="2"/>
          <w:sz w:val="21"/>
          <w:szCs w:val="21"/>
          <w:lang w:eastAsia="zh-CN" w:bidi="ar-SA"/>
        </w:rPr>
        <w:t>，铁</w:t>
      </w:r>
      <w:r>
        <w:rPr>
          <w:rFonts w:eastAsia="宋体"/>
          <w:kern w:val="2"/>
          <w:sz w:val="21"/>
          <w:szCs w:val="21"/>
          <w:lang w:eastAsia="zh-CN" w:bidi="ar-SA"/>
        </w:rPr>
        <w:t xml:space="preserve"> 25</w:t>
      </w:r>
      <w:r>
        <w:rPr>
          <w:rFonts w:eastAsia="宋体"/>
          <w:kern w:val="2"/>
          <w:sz w:val="21"/>
          <w:szCs w:val="21"/>
          <w:lang w:eastAsia="zh-CN" w:bidi="ar-SA"/>
        </w:rPr>
        <w:t>，锌</w:t>
      </w:r>
      <w:r>
        <w:rPr>
          <w:rFonts w:eastAsia="宋体"/>
          <w:kern w:val="2"/>
          <w:sz w:val="21"/>
          <w:szCs w:val="21"/>
          <w:lang w:eastAsia="zh-CN" w:bidi="ar-SA"/>
        </w:rPr>
        <w:t xml:space="preserve"> 35</w:t>
      </w:r>
      <w:r>
        <w:rPr>
          <w:rFonts w:eastAsia="宋体"/>
          <w:kern w:val="2"/>
          <w:sz w:val="21"/>
          <w:szCs w:val="21"/>
          <w:lang w:eastAsia="zh-CN" w:bidi="ar-SA"/>
        </w:rPr>
        <w:t>，锰</w:t>
      </w:r>
      <w:r>
        <w:rPr>
          <w:rFonts w:eastAsia="宋体"/>
          <w:kern w:val="2"/>
          <w:sz w:val="21"/>
          <w:szCs w:val="21"/>
          <w:lang w:eastAsia="zh-CN" w:bidi="ar-SA"/>
        </w:rPr>
        <w:t xml:space="preserve"> 12</w:t>
      </w:r>
      <w:r>
        <w:rPr>
          <w:rFonts w:eastAsia="宋体"/>
          <w:kern w:val="2"/>
          <w:sz w:val="21"/>
          <w:szCs w:val="21"/>
          <w:lang w:eastAsia="zh-CN" w:bidi="ar-SA"/>
        </w:rPr>
        <w:t>，碘</w:t>
      </w:r>
      <w:r>
        <w:rPr>
          <w:rFonts w:eastAsia="宋体"/>
          <w:kern w:val="2"/>
          <w:sz w:val="21"/>
          <w:szCs w:val="21"/>
          <w:lang w:eastAsia="zh-CN" w:bidi="ar-SA"/>
        </w:rPr>
        <w:t xml:space="preserve"> 1.6</w:t>
      </w:r>
      <w:r>
        <w:rPr>
          <w:rFonts w:eastAsia="宋体"/>
          <w:kern w:val="2"/>
          <w:sz w:val="21"/>
          <w:szCs w:val="21"/>
          <w:lang w:eastAsia="zh-CN" w:bidi="ar-SA"/>
        </w:rPr>
        <w:t>，硒</w:t>
      </w:r>
      <w:r>
        <w:rPr>
          <w:rFonts w:eastAsia="宋体"/>
          <w:kern w:val="2"/>
          <w:sz w:val="21"/>
          <w:szCs w:val="21"/>
          <w:lang w:eastAsia="zh-CN" w:bidi="ar-SA"/>
        </w:rPr>
        <w:t xml:space="preserve"> 0.2</w:t>
      </w:r>
      <w:r>
        <w:rPr>
          <w:rFonts w:eastAsia="宋体"/>
          <w:kern w:val="2"/>
          <w:sz w:val="21"/>
          <w:szCs w:val="21"/>
          <w:lang w:eastAsia="zh-CN" w:bidi="ar-SA"/>
        </w:rPr>
        <w:t>，钴</w:t>
      </w:r>
      <w:r>
        <w:rPr>
          <w:rFonts w:eastAsia="宋体"/>
          <w:kern w:val="2"/>
          <w:sz w:val="21"/>
          <w:szCs w:val="21"/>
          <w:lang w:eastAsia="zh-CN" w:bidi="ar-SA"/>
        </w:rPr>
        <w:t xml:space="preserve"> 0.8 </w:t>
      </w:r>
      <w:r>
        <w:rPr>
          <w:rFonts w:eastAsia="宋体"/>
          <w:kern w:val="2"/>
          <w:sz w:val="21"/>
          <w:szCs w:val="21"/>
          <w:lang w:eastAsia="zh-CN" w:bidi="ar-SA"/>
        </w:rPr>
        <w:t>。</w:t>
      </w:r>
      <w:r>
        <w:rPr>
          <w:rFonts w:eastAsia="宋体"/>
          <w:kern w:val="2"/>
          <w:sz w:val="21"/>
          <w:szCs w:val="21"/>
          <w:lang w:eastAsia="zh-CN" w:bidi="ar-SA"/>
        </w:rPr>
        <w:t>2)</w:t>
      </w:r>
      <w:r>
        <w:rPr>
          <w:rFonts w:eastAsia="宋体"/>
          <w:kern w:val="2"/>
          <w:sz w:val="21"/>
          <w:szCs w:val="21"/>
          <w:lang w:eastAsia="zh-CN" w:bidi="ar-SA"/>
        </w:rPr>
        <w:t>总能计算公式，总能</w:t>
      </w:r>
      <w:r>
        <w:rPr>
          <w:rFonts w:eastAsia="宋体"/>
          <w:kern w:val="2"/>
          <w:sz w:val="21"/>
          <w:szCs w:val="21"/>
          <w:lang w:eastAsia="zh-CN" w:bidi="ar-SA"/>
        </w:rPr>
        <w:t>(MJ/kg)= 23.64×</w:t>
      </w:r>
      <w:r>
        <w:rPr>
          <w:rFonts w:eastAsia="宋体"/>
          <w:kern w:val="2"/>
          <w:sz w:val="21"/>
          <w:szCs w:val="21"/>
          <w:lang w:eastAsia="zh-CN" w:bidi="ar-SA"/>
        </w:rPr>
        <w:t>粗蛋白</w:t>
      </w:r>
      <w:r>
        <w:rPr>
          <w:rFonts w:eastAsia="宋体"/>
          <w:kern w:val="2"/>
          <w:sz w:val="21"/>
          <w:szCs w:val="21"/>
          <w:lang w:eastAsia="zh-CN" w:bidi="ar-SA"/>
        </w:rPr>
        <w:t>(%)</w:t>
      </w:r>
      <w:r>
        <w:rPr>
          <w:rFonts w:eastAsia="宋体"/>
          <w:kern w:val="2"/>
          <w:sz w:val="21"/>
          <w:szCs w:val="21"/>
          <w:lang w:eastAsia="zh-CN" w:bidi="ar-SA"/>
        </w:rPr>
        <w:t>＋</w:t>
      </w:r>
      <w:r>
        <w:rPr>
          <w:rFonts w:eastAsia="宋体"/>
          <w:kern w:val="2"/>
          <w:sz w:val="21"/>
          <w:szCs w:val="21"/>
          <w:lang w:eastAsia="zh-CN" w:bidi="ar-SA"/>
        </w:rPr>
        <w:t>39.54×</w:t>
      </w:r>
      <w:r>
        <w:rPr>
          <w:rFonts w:eastAsia="宋体"/>
          <w:kern w:val="2"/>
          <w:sz w:val="21"/>
          <w:szCs w:val="21"/>
          <w:lang w:eastAsia="zh-CN" w:bidi="ar-SA"/>
        </w:rPr>
        <w:t>粗脂肪</w:t>
      </w:r>
      <w:r>
        <w:rPr>
          <w:rFonts w:eastAsia="宋体"/>
          <w:kern w:val="2"/>
          <w:sz w:val="21"/>
          <w:szCs w:val="21"/>
          <w:lang w:eastAsia="zh-CN" w:bidi="ar-SA"/>
        </w:rPr>
        <w:t>(%)</w:t>
      </w:r>
      <w:r>
        <w:rPr>
          <w:rFonts w:eastAsia="宋体"/>
          <w:kern w:val="2"/>
          <w:sz w:val="21"/>
          <w:szCs w:val="21"/>
          <w:lang w:eastAsia="zh-CN" w:bidi="ar-SA"/>
        </w:rPr>
        <w:t>＋</w:t>
      </w:r>
      <w:r>
        <w:rPr>
          <w:rFonts w:eastAsia="宋体"/>
          <w:kern w:val="2"/>
          <w:sz w:val="21"/>
          <w:szCs w:val="21"/>
          <w:lang w:eastAsia="zh-CN" w:bidi="ar-SA"/>
        </w:rPr>
        <w:t>17.5×(</w:t>
      </w:r>
      <w:r>
        <w:rPr>
          <w:rFonts w:eastAsia="宋体"/>
          <w:kern w:val="2"/>
          <w:sz w:val="21"/>
          <w:szCs w:val="21"/>
          <w:lang w:eastAsia="zh-CN" w:bidi="ar-SA"/>
        </w:rPr>
        <w:t>无氮浸出物</w:t>
      </w:r>
      <w:r>
        <w:rPr>
          <w:rFonts w:eastAsia="宋体"/>
          <w:kern w:val="2"/>
          <w:sz w:val="21"/>
          <w:szCs w:val="21"/>
          <w:lang w:eastAsia="zh-CN" w:bidi="ar-SA"/>
        </w:rPr>
        <w:t>%</w:t>
      </w:r>
      <w:r>
        <w:rPr>
          <w:rFonts w:eastAsia="宋体"/>
          <w:kern w:val="2"/>
          <w:sz w:val="21"/>
          <w:szCs w:val="21"/>
          <w:lang w:eastAsia="zh-CN" w:bidi="ar-SA"/>
        </w:rPr>
        <w:t>＋粗纤维</w:t>
      </w:r>
      <w:r>
        <w:rPr>
          <w:rFonts w:eastAsia="宋体"/>
          <w:kern w:val="2"/>
          <w:sz w:val="21"/>
          <w:szCs w:val="21"/>
          <w:lang w:eastAsia="zh-CN" w:bidi="ar-SA"/>
        </w:rPr>
        <w:t>%)</w:t>
      </w:r>
      <w:r>
        <w:rPr>
          <w:rFonts w:eastAsia="宋体"/>
          <w:kern w:val="2"/>
          <w:sz w:val="21"/>
          <w:szCs w:val="21"/>
          <w:lang w:eastAsia="zh-CN" w:bidi="ar-SA"/>
        </w:rPr>
        <w:t>。</w:t>
      </w:r>
    </w:p>
    <w:p w14:paraId="71F5FCDC" w14:textId="77777777" w:rsidR="00CB0688" w:rsidRDefault="00000000">
      <w:pPr>
        <w:rPr>
          <w:szCs w:val="21"/>
        </w:rPr>
      </w:pPr>
      <w:r>
        <w:rPr>
          <w:szCs w:val="21"/>
        </w:rPr>
        <w:t>Notes: 1) vitamin premixes and mineral premixes. vitamin premix (mg/kg), VA 8 000 IU, VD</w:t>
      </w:r>
      <w:r>
        <w:rPr>
          <w:rFonts w:hint="eastAsia"/>
          <w:szCs w:val="21"/>
        </w:rPr>
        <w:t xml:space="preserve"> </w:t>
      </w:r>
      <w:r>
        <w:rPr>
          <w:szCs w:val="21"/>
        </w:rPr>
        <w:t>32 000 IU, VE 150, VC 500, VB1</w:t>
      </w:r>
      <w:r>
        <w:rPr>
          <w:rFonts w:hint="eastAsia"/>
          <w:szCs w:val="21"/>
        </w:rPr>
        <w:t xml:space="preserve"> </w:t>
      </w:r>
      <w:r>
        <w:rPr>
          <w:szCs w:val="21"/>
        </w:rPr>
        <w:t xml:space="preserve">16, VB6 20, VB 12 6, VK3 18, </w:t>
      </w:r>
      <w:proofErr w:type="spellStart"/>
      <w:r>
        <w:rPr>
          <w:szCs w:val="21"/>
        </w:rPr>
        <w:t>riboflflavin</w:t>
      </w:r>
      <w:proofErr w:type="spellEnd"/>
      <w:r>
        <w:rPr>
          <w:szCs w:val="21"/>
        </w:rPr>
        <w:t xml:space="preserve"> 40, inositol 320, calcium-D-pantothenate 60, niacinamide 80, folic acid 5, biotin 2, ethoxyquin 100. mineral premix (mg/kg), Na 30, K 50, Mg 100, Cu 4, Fe 25, Zn 35, Mn 12, I 1.6, Se 0.2, Co 0.8. 2) the formula for calculating the gross energy (MJ/kg)=23.64×crude protein(%)+39.54×crude lipid(%)+17.5×(nitrogen- free-extract%</w:t>
      </w:r>
      <w:r>
        <w:rPr>
          <w:szCs w:val="21"/>
        </w:rPr>
        <w:t>＋</w:t>
      </w:r>
      <w:r>
        <w:rPr>
          <w:szCs w:val="21"/>
        </w:rPr>
        <w:t>crude fiber%).</w:t>
      </w:r>
    </w:p>
    <w:p w14:paraId="04F26BA0" w14:textId="77777777" w:rsidR="00CB0688" w:rsidRDefault="00000000">
      <w:pPr>
        <w:spacing w:line="360" w:lineRule="auto"/>
        <w:rPr>
          <w:sz w:val="24"/>
        </w:rPr>
      </w:pPr>
      <w:r>
        <w:rPr>
          <w:sz w:val="24"/>
        </w:rPr>
        <w:t>1.2</w:t>
      </w:r>
      <w:r>
        <w:rPr>
          <w:sz w:val="24"/>
        </w:rPr>
        <w:t>饲养管理</w:t>
      </w:r>
    </w:p>
    <w:p w14:paraId="63179B96" w14:textId="77777777" w:rsidR="00CB0688" w:rsidRDefault="00000000">
      <w:pPr>
        <w:spacing w:line="360" w:lineRule="auto"/>
        <w:ind w:firstLineChars="200" w:firstLine="480"/>
        <w:rPr>
          <w:sz w:val="24"/>
        </w:rPr>
      </w:pPr>
      <w:r>
        <w:rPr>
          <w:sz w:val="24"/>
        </w:rPr>
        <w:lastRenderedPageBreak/>
        <w:t>实验用鱼为</w:t>
      </w:r>
      <w:r>
        <w:rPr>
          <w:sz w:val="24"/>
        </w:rPr>
        <w:t>“</w:t>
      </w:r>
      <w:r>
        <w:rPr>
          <w:sz w:val="24"/>
        </w:rPr>
        <w:t>优鲈</w:t>
      </w:r>
      <w:r>
        <w:rPr>
          <w:sz w:val="24"/>
        </w:rPr>
        <w:t>3</w:t>
      </w:r>
      <w:r>
        <w:rPr>
          <w:sz w:val="24"/>
        </w:rPr>
        <w:t>号</w:t>
      </w:r>
      <w:r>
        <w:rPr>
          <w:sz w:val="24"/>
        </w:rPr>
        <w:t>”</w:t>
      </w:r>
      <w:r>
        <w:rPr>
          <w:sz w:val="24"/>
        </w:rPr>
        <w:t>大口黑鲈，购自重庆市三峡生态渔业股份有限公司，暂养于循环水养殖系统中，饲喂商品饲料驯化</w:t>
      </w:r>
      <w:r>
        <w:rPr>
          <w:sz w:val="24"/>
        </w:rPr>
        <w:t>10d</w:t>
      </w:r>
      <w:r>
        <w:rPr>
          <w:sz w:val="24"/>
        </w:rPr>
        <w:t>。选取活力好、体质良的大口黑鲈</w:t>
      </w:r>
      <w:r>
        <w:rPr>
          <w:sz w:val="24"/>
        </w:rPr>
        <w:t>[</w:t>
      </w:r>
      <w:r>
        <w:rPr>
          <w:sz w:val="24"/>
        </w:rPr>
        <w:t>初始体重</w:t>
      </w:r>
      <w:r>
        <w:rPr>
          <w:rFonts w:hint="eastAsia"/>
          <w:sz w:val="24"/>
        </w:rPr>
        <w:t>（</w:t>
      </w:r>
      <w:r>
        <w:rPr>
          <w:sz w:val="24"/>
        </w:rPr>
        <w:t>6.99±0.05</w:t>
      </w:r>
      <w:r>
        <w:rPr>
          <w:rFonts w:hint="eastAsia"/>
          <w:sz w:val="24"/>
        </w:rPr>
        <w:t>）</w:t>
      </w:r>
      <w:r>
        <w:rPr>
          <w:sz w:val="24"/>
        </w:rPr>
        <w:t>g]</w:t>
      </w:r>
      <w:r>
        <w:rPr>
          <w:sz w:val="24"/>
        </w:rPr>
        <w:t>，随机分配至</w:t>
      </w:r>
      <w:r>
        <w:rPr>
          <w:sz w:val="24"/>
        </w:rPr>
        <w:t>4</w:t>
      </w:r>
      <w:r>
        <w:rPr>
          <w:sz w:val="24"/>
        </w:rPr>
        <w:t>个处理组，每个处理组设</w:t>
      </w:r>
      <w:r>
        <w:rPr>
          <w:sz w:val="24"/>
        </w:rPr>
        <w:t>3</w:t>
      </w:r>
      <w:r>
        <w:rPr>
          <w:sz w:val="24"/>
        </w:rPr>
        <w:t>个重复，每个重复</w:t>
      </w:r>
      <w:r>
        <w:rPr>
          <w:sz w:val="24"/>
        </w:rPr>
        <w:t>25</w:t>
      </w:r>
      <w:r>
        <w:rPr>
          <w:sz w:val="24"/>
        </w:rPr>
        <w:t>尾鱼，在室内淡水循环养殖系统</w:t>
      </w:r>
      <w:r>
        <w:rPr>
          <w:rFonts w:hint="eastAsia"/>
          <w:sz w:val="24"/>
        </w:rPr>
        <w:t>（</w:t>
      </w:r>
      <w:r>
        <w:rPr>
          <w:sz w:val="24"/>
        </w:rPr>
        <w:t>容积：</w:t>
      </w:r>
      <w:r>
        <w:rPr>
          <w:sz w:val="24"/>
        </w:rPr>
        <w:t>180L</w:t>
      </w:r>
      <w:r>
        <w:rPr>
          <w:rFonts w:hint="eastAsia"/>
          <w:sz w:val="24"/>
        </w:rPr>
        <w:t>）</w:t>
      </w:r>
      <w:r>
        <w:rPr>
          <w:sz w:val="24"/>
        </w:rPr>
        <w:t>饲养</w:t>
      </w:r>
      <w:r>
        <w:rPr>
          <w:sz w:val="24"/>
        </w:rPr>
        <w:t>70d</w:t>
      </w:r>
      <w:r>
        <w:rPr>
          <w:sz w:val="24"/>
        </w:rPr>
        <w:t>。养殖水源为充分曝气的脱氯自来水，每天饱食投喂</w:t>
      </w:r>
      <w:r>
        <w:rPr>
          <w:sz w:val="24"/>
        </w:rPr>
        <w:t>2</w:t>
      </w:r>
      <w:r>
        <w:rPr>
          <w:sz w:val="24"/>
        </w:rPr>
        <w:t>次</w:t>
      </w:r>
      <w:r>
        <w:rPr>
          <w:rFonts w:hint="eastAsia"/>
          <w:sz w:val="24"/>
        </w:rPr>
        <w:t>（</w:t>
      </w:r>
      <w:r>
        <w:rPr>
          <w:sz w:val="24"/>
        </w:rPr>
        <w:t>8:30</w:t>
      </w:r>
      <w:r>
        <w:rPr>
          <w:sz w:val="24"/>
        </w:rPr>
        <w:t>、</w:t>
      </w:r>
      <w:r>
        <w:rPr>
          <w:sz w:val="24"/>
        </w:rPr>
        <w:t>18:00</w:t>
      </w:r>
      <w:r>
        <w:rPr>
          <w:rFonts w:hint="eastAsia"/>
          <w:sz w:val="24"/>
        </w:rPr>
        <w:t>）</w:t>
      </w:r>
      <w:r>
        <w:rPr>
          <w:sz w:val="24"/>
        </w:rPr>
        <w:t>，光照周期为</w:t>
      </w:r>
      <w:r>
        <w:rPr>
          <w:sz w:val="24"/>
        </w:rPr>
        <w:t>12h</w:t>
      </w:r>
      <w:r>
        <w:rPr>
          <w:sz w:val="24"/>
        </w:rPr>
        <w:t>光照</w:t>
      </w:r>
      <w:r>
        <w:rPr>
          <w:sz w:val="24"/>
        </w:rPr>
        <w:t>∶12h</w:t>
      </w:r>
      <w:r>
        <w:rPr>
          <w:sz w:val="24"/>
        </w:rPr>
        <w:t>黑暗。养殖期间水温</w:t>
      </w:r>
      <w:r>
        <w:rPr>
          <w:sz w:val="24"/>
        </w:rPr>
        <w:t>24.5~29.6℃,</w:t>
      </w:r>
      <w:r>
        <w:rPr>
          <w:sz w:val="24"/>
        </w:rPr>
        <w:t>溶解氧</w:t>
      </w:r>
      <w:r>
        <w:rPr>
          <w:sz w:val="24"/>
        </w:rPr>
        <w:t>≥6.6</w:t>
      </w:r>
      <w:r>
        <w:rPr>
          <w:rFonts w:hint="eastAsia"/>
          <w:sz w:val="24"/>
        </w:rPr>
        <w:t xml:space="preserve"> </w:t>
      </w:r>
      <w:r>
        <w:rPr>
          <w:sz w:val="24"/>
        </w:rPr>
        <w:t>mg/L</w:t>
      </w:r>
      <w:r>
        <w:rPr>
          <w:sz w:val="24"/>
        </w:rPr>
        <w:t>，氨氮</w:t>
      </w:r>
      <w:r>
        <w:rPr>
          <w:sz w:val="24"/>
        </w:rPr>
        <w:t>≤0.30</w:t>
      </w:r>
      <w:r>
        <w:rPr>
          <w:rFonts w:hint="eastAsia"/>
          <w:sz w:val="24"/>
        </w:rPr>
        <w:t xml:space="preserve"> </w:t>
      </w:r>
      <w:r>
        <w:rPr>
          <w:sz w:val="24"/>
        </w:rPr>
        <w:t>mg/L</w:t>
      </w:r>
      <w:r>
        <w:rPr>
          <w:sz w:val="24"/>
        </w:rPr>
        <w:t>，</w:t>
      </w:r>
      <w:r>
        <w:rPr>
          <w:sz w:val="24"/>
        </w:rPr>
        <w:t>pH</w:t>
      </w:r>
      <w:r>
        <w:rPr>
          <w:sz w:val="24"/>
        </w:rPr>
        <w:t>为</w:t>
      </w:r>
      <w:r>
        <w:rPr>
          <w:sz w:val="24"/>
        </w:rPr>
        <w:t>7.1~7.5</w:t>
      </w:r>
      <w:r>
        <w:rPr>
          <w:sz w:val="24"/>
        </w:rPr>
        <w:t>。本实验由西南大学动物伦理委员会批准</w:t>
      </w:r>
      <w:r>
        <w:rPr>
          <w:rFonts w:hint="eastAsia"/>
          <w:sz w:val="24"/>
        </w:rPr>
        <w:t>（</w:t>
      </w:r>
      <w:r>
        <w:rPr>
          <w:sz w:val="24"/>
        </w:rPr>
        <w:t>批准号：</w:t>
      </w:r>
      <w:r>
        <w:rPr>
          <w:sz w:val="24"/>
        </w:rPr>
        <w:t>IACUC-20181015-12</w:t>
      </w:r>
      <w:r>
        <w:rPr>
          <w:rFonts w:hint="eastAsia"/>
          <w:sz w:val="24"/>
        </w:rPr>
        <w:t>）</w:t>
      </w:r>
      <w:r>
        <w:rPr>
          <w:sz w:val="24"/>
        </w:rPr>
        <w:t>，并根据相关指南进行。</w:t>
      </w:r>
    </w:p>
    <w:p w14:paraId="1BB8A7C1" w14:textId="77777777" w:rsidR="00CB0688" w:rsidRDefault="00000000">
      <w:pPr>
        <w:spacing w:line="360" w:lineRule="auto"/>
        <w:rPr>
          <w:sz w:val="24"/>
        </w:rPr>
      </w:pPr>
      <w:r>
        <w:rPr>
          <w:sz w:val="24"/>
        </w:rPr>
        <w:t>1.3</w:t>
      </w:r>
      <w:r>
        <w:rPr>
          <w:sz w:val="24"/>
        </w:rPr>
        <w:t>样品制备与分析</w:t>
      </w:r>
    </w:p>
    <w:p w14:paraId="16085DEC" w14:textId="77777777" w:rsidR="00CB0688" w:rsidRDefault="00000000">
      <w:pPr>
        <w:spacing w:line="360" w:lineRule="auto"/>
        <w:ind w:firstLineChars="200" w:firstLine="480"/>
        <w:rPr>
          <w:sz w:val="24"/>
        </w:rPr>
      </w:pPr>
      <w:r>
        <w:rPr>
          <w:sz w:val="24"/>
        </w:rPr>
        <w:t>样品采集养殖实验结束后，所有实验鱼停食</w:t>
      </w:r>
      <w:r>
        <w:rPr>
          <w:sz w:val="24"/>
        </w:rPr>
        <w:t>24h</w:t>
      </w:r>
      <w:r>
        <w:rPr>
          <w:sz w:val="24"/>
        </w:rPr>
        <w:t>，用</w:t>
      </w:r>
      <w:r>
        <w:rPr>
          <w:sz w:val="24"/>
        </w:rPr>
        <w:t>0.01%</w:t>
      </w:r>
      <w:r>
        <w:rPr>
          <w:rFonts w:hint="eastAsia"/>
          <w:sz w:val="24"/>
        </w:rPr>
        <w:t xml:space="preserve"> </w:t>
      </w:r>
      <w:r>
        <w:rPr>
          <w:sz w:val="24"/>
        </w:rPr>
        <w:t>MS-222</w:t>
      </w:r>
      <w:r>
        <w:rPr>
          <w:rFonts w:hint="eastAsia"/>
          <w:sz w:val="24"/>
        </w:rPr>
        <w:t>（</w:t>
      </w:r>
      <w:r>
        <w:rPr>
          <w:sz w:val="24"/>
        </w:rPr>
        <w:t>货号：</w:t>
      </w:r>
      <w:r>
        <w:rPr>
          <w:sz w:val="24"/>
        </w:rPr>
        <w:t>E107465</w:t>
      </w:r>
      <w:r>
        <w:rPr>
          <w:sz w:val="24"/>
        </w:rPr>
        <w:t>，上海阿拉丁生化科技股份有限公司</w:t>
      </w:r>
      <w:r>
        <w:rPr>
          <w:rFonts w:hint="eastAsia"/>
          <w:sz w:val="24"/>
        </w:rPr>
        <w:t>）</w:t>
      </w:r>
      <w:r>
        <w:rPr>
          <w:sz w:val="24"/>
        </w:rPr>
        <w:t>麻醉</w:t>
      </w:r>
      <w:proofErr w:type="gramStart"/>
      <w:r>
        <w:rPr>
          <w:sz w:val="24"/>
        </w:rPr>
        <w:t>后逐尾称重</w:t>
      </w:r>
      <w:proofErr w:type="gramEnd"/>
      <w:r>
        <w:rPr>
          <w:sz w:val="24"/>
        </w:rPr>
        <w:t>并计数。每个重复随机取</w:t>
      </w:r>
      <w:r>
        <w:rPr>
          <w:sz w:val="24"/>
        </w:rPr>
        <w:t>3</w:t>
      </w:r>
      <w:r>
        <w:rPr>
          <w:sz w:val="24"/>
        </w:rPr>
        <w:t>尾鱼，</w:t>
      </w:r>
      <w:r>
        <w:rPr>
          <w:sz w:val="24"/>
        </w:rPr>
        <w:t>−20℃</w:t>
      </w:r>
      <w:r>
        <w:rPr>
          <w:sz w:val="24"/>
        </w:rPr>
        <w:t>保存，待测常规营养成分。每个重复随机另取</w:t>
      </w:r>
      <w:r>
        <w:rPr>
          <w:sz w:val="24"/>
        </w:rPr>
        <w:t>5</w:t>
      </w:r>
      <w:r>
        <w:rPr>
          <w:sz w:val="24"/>
        </w:rPr>
        <w:t>尾鱼，测量形体指标后，在冰盘上解剖分离出肝脏和肠道，液氮速冻，</w:t>
      </w:r>
      <w:r>
        <w:rPr>
          <w:sz w:val="24"/>
        </w:rPr>
        <w:t>−80℃</w:t>
      </w:r>
      <w:r>
        <w:rPr>
          <w:sz w:val="24"/>
        </w:rPr>
        <w:t>冰箱保存备用。每个重复随机另取</w:t>
      </w:r>
      <w:r>
        <w:rPr>
          <w:sz w:val="24"/>
        </w:rPr>
        <w:t>5</w:t>
      </w:r>
      <w:r>
        <w:rPr>
          <w:sz w:val="24"/>
        </w:rPr>
        <w:t>尾鱼，尾静脉取血，立即用血糖试纸测血糖，剩余血液</w:t>
      </w:r>
      <w:r>
        <w:rPr>
          <w:sz w:val="24"/>
        </w:rPr>
        <w:t>4℃</w:t>
      </w:r>
      <w:r>
        <w:rPr>
          <w:sz w:val="24"/>
        </w:rPr>
        <w:t>静置过夜，离心</w:t>
      </w:r>
      <w:r>
        <w:rPr>
          <w:rFonts w:hint="eastAsia"/>
          <w:sz w:val="24"/>
        </w:rPr>
        <w:t>（</w:t>
      </w:r>
      <w:r>
        <w:rPr>
          <w:sz w:val="24"/>
        </w:rPr>
        <w:t>4000r/min</w:t>
      </w:r>
      <w:r>
        <w:rPr>
          <w:sz w:val="24"/>
        </w:rPr>
        <w:t>，</w:t>
      </w:r>
      <w:r>
        <w:rPr>
          <w:sz w:val="24"/>
        </w:rPr>
        <w:t>10min</w:t>
      </w:r>
      <w:r>
        <w:rPr>
          <w:rFonts w:hint="eastAsia"/>
          <w:sz w:val="24"/>
        </w:rPr>
        <w:t>）</w:t>
      </w:r>
      <w:r>
        <w:rPr>
          <w:sz w:val="24"/>
        </w:rPr>
        <w:t>分离血清，于</w:t>
      </w:r>
      <w:r>
        <w:rPr>
          <w:sz w:val="24"/>
        </w:rPr>
        <w:t>−80℃</w:t>
      </w:r>
      <w:r>
        <w:rPr>
          <w:sz w:val="24"/>
        </w:rPr>
        <w:t>冰箱保存备用。每个重复随机另取</w:t>
      </w:r>
      <w:r>
        <w:rPr>
          <w:sz w:val="24"/>
        </w:rPr>
        <w:t>3</w:t>
      </w:r>
      <w:r>
        <w:rPr>
          <w:sz w:val="24"/>
        </w:rPr>
        <w:t>尾鱼，在相同部位取约</w:t>
      </w:r>
      <w:r>
        <w:rPr>
          <w:sz w:val="24"/>
        </w:rPr>
        <w:t>1cm</w:t>
      </w:r>
      <w:r>
        <w:rPr>
          <w:sz w:val="24"/>
          <w:vertAlign w:val="superscript"/>
        </w:rPr>
        <w:t>3</w:t>
      </w:r>
      <w:r>
        <w:rPr>
          <w:sz w:val="24"/>
        </w:rPr>
        <w:t>肝脏和</w:t>
      </w:r>
      <w:r>
        <w:rPr>
          <w:sz w:val="24"/>
        </w:rPr>
        <w:t>1cm</w:t>
      </w:r>
      <w:r>
        <w:rPr>
          <w:sz w:val="24"/>
        </w:rPr>
        <w:t>中肠，</w:t>
      </w:r>
      <w:r>
        <w:rPr>
          <w:sz w:val="24"/>
        </w:rPr>
        <w:t>4%</w:t>
      </w:r>
      <w:r>
        <w:rPr>
          <w:sz w:val="24"/>
        </w:rPr>
        <w:t>多聚甲醛固定，用于制备组织切片。每个重复随机另取</w:t>
      </w:r>
      <w:r>
        <w:rPr>
          <w:sz w:val="24"/>
        </w:rPr>
        <w:t>6</w:t>
      </w:r>
      <w:r>
        <w:rPr>
          <w:sz w:val="24"/>
        </w:rPr>
        <w:t>尾鱼，在无菌操作台上用灭菌的解剖器材解剖，在相同部位取约</w:t>
      </w:r>
      <w:r>
        <w:rPr>
          <w:sz w:val="24"/>
        </w:rPr>
        <w:t>3mm</w:t>
      </w:r>
      <w:r>
        <w:rPr>
          <w:sz w:val="24"/>
          <w:vertAlign w:val="superscript"/>
        </w:rPr>
        <w:t>3</w:t>
      </w:r>
      <w:r>
        <w:rPr>
          <w:sz w:val="24"/>
        </w:rPr>
        <w:t>的肝脏与肠道组织样品，置于含有</w:t>
      </w:r>
      <w:r>
        <w:rPr>
          <w:sz w:val="24"/>
        </w:rPr>
        <w:t>500μL</w:t>
      </w:r>
      <w:r>
        <w:rPr>
          <w:rFonts w:hint="eastAsia"/>
          <w:sz w:val="24"/>
        </w:rPr>
        <w:t xml:space="preserve"> </w:t>
      </w:r>
      <w:r>
        <w:rPr>
          <w:sz w:val="24"/>
        </w:rPr>
        <w:t>RNA</w:t>
      </w:r>
      <w:r>
        <w:rPr>
          <w:sz w:val="24"/>
        </w:rPr>
        <w:t>保护液</w:t>
      </w:r>
      <w:r>
        <w:rPr>
          <w:rFonts w:hint="eastAsia"/>
          <w:sz w:val="24"/>
        </w:rPr>
        <w:t>（</w:t>
      </w:r>
      <w:r>
        <w:rPr>
          <w:sz w:val="24"/>
        </w:rPr>
        <w:t>货号：</w:t>
      </w:r>
      <w:r>
        <w:rPr>
          <w:sz w:val="24"/>
        </w:rPr>
        <w:t>9750</w:t>
      </w:r>
      <w:r>
        <w:rPr>
          <w:sz w:val="24"/>
        </w:rPr>
        <w:t>，</w:t>
      </w:r>
      <w:proofErr w:type="spellStart"/>
      <w:r>
        <w:rPr>
          <w:sz w:val="24"/>
        </w:rPr>
        <w:t>TaKaRa</w:t>
      </w:r>
      <w:proofErr w:type="spellEnd"/>
      <w:r>
        <w:rPr>
          <w:sz w:val="24"/>
        </w:rPr>
        <w:t>，日本</w:t>
      </w:r>
      <w:r>
        <w:rPr>
          <w:rFonts w:hint="eastAsia"/>
          <w:sz w:val="24"/>
        </w:rPr>
        <w:t>）</w:t>
      </w:r>
      <w:r>
        <w:rPr>
          <w:sz w:val="24"/>
        </w:rPr>
        <w:t>的无菌无酶离心管中，液氮速冻后</w:t>
      </w:r>
      <w:r>
        <w:rPr>
          <w:sz w:val="24"/>
        </w:rPr>
        <w:t>–80℃</w:t>
      </w:r>
      <w:r>
        <w:rPr>
          <w:sz w:val="24"/>
        </w:rPr>
        <w:t>冰箱保存，用于基因相对表达量分析；同时收集肠道内容物于</w:t>
      </w:r>
      <w:r>
        <w:rPr>
          <w:sz w:val="24"/>
        </w:rPr>
        <w:t>1.5mL</w:t>
      </w:r>
      <w:r>
        <w:rPr>
          <w:sz w:val="24"/>
        </w:rPr>
        <w:t>无菌试管中，液氮速冻后于</w:t>
      </w:r>
      <w:r>
        <w:rPr>
          <w:sz w:val="24"/>
        </w:rPr>
        <w:t>−80℃</w:t>
      </w:r>
      <w:r>
        <w:rPr>
          <w:sz w:val="24"/>
        </w:rPr>
        <w:t>冰箱保存，用于肠道菌群</w:t>
      </w:r>
      <w:r>
        <w:rPr>
          <w:sz w:val="24"/>
        </w:rPr>
        <w:t>16SrRNA</w:t>
      </w:r>
      <w:r>
        <w:rPr>
          <w:sz w:val="24"/>
        </w:rPr>
        <w:t>测序。</w:t>
      </w:r>
    </w:p>
    <w:p w14:paraId="5A07F329" w14:textId="77777777" w:rsidR="00CB0688" w:rsidRDefault="00000000">
      <w:pPr>
        <w:spacing w:line="360" w:lineRule="auto"/>
        <w:ind w:firstLineChars="200" w:firstLine="480"/>
        <w:rPr>
          <w:sz w:val="24"/>
        </w:rPr>
      </w:pPr>
      <w:r>
        <w:rPr>
          <w:sz w:val="24"/>
        </w:rPr>
        <w:t>饲料和全鱼常规营养成分测定</w:t>
      </w:r>
      <w:r>
        <w:rPr>
          <w:rFonts w:hint="eastAsia"/>
          <w:sz w:val="24"/>
        </w:rPr>
        <w:t xml:space="preserve"> </w:t>
      </w:r>
      <w:r>
        <w:rPr>
          <w:sz w:val="24"/>
        </w:rPr>
        <w:t>粗蛋白质含量采用</w:t>
      </w:r>
      <w:proofErr w:type="gramStart"/>
      <w:r>
        <w:rPr>
          <w:sz w:val="24"/>
        </w:rPr>
        <w:t>凯式定氮法</w:t>
      </w:r>
      <w:proofErr w:type="gramEnd"/>
      <w:r>
        <w:rPr>
          <w:rFonts w:hint="eastAsia"/>
          <w:sz w:val="24"/>
        </w:rPr>
        <w:t>（</w:t>
      </w:r>
      <w:r>
        <w:rPr>
          <w:sz w:val="24"/>
        </w:rPr>
        <w:t>GB/T6432—2018</w:t>
      </w:r>
      <w:r>
        <w:rPr>
          <w:rFonts w:hint="eastAsia"/>
          <w:sz w:val="24"/>
        </w:rPr>
        <w:t>）</w:t>
      </w:r>
      <w:r>
        <w:rPr>
          <w:sz w:val="24"/>
        </w:rPr>
        <w:t>；粗脂肪含量采用</w:t>
      </w:r>
      <w:proofErr w:type="gramStart"/>
      <w:r>
        <w:rPr>
          <w:sz w:val="24"/>
        </w:rPr>
        <w:t>索式抽</w:t>
      </w:r>
      <w:proofErr w:type="gramEnd"/>
      <w:r>
        <w:rPr>
          <w:sz w:val="24"/>
        </w:rPr>
        <w:t>提法</w:t>
      </w:r>
      <w:r>
        <w:rPr>
          <w:rFonts w:hint="eastAsia"/>
          <w:sz w:val="24"/>
        </w:rPr>
        <w:t>（</w:t>
      </w:r>
      <w:r>
        <w:rPr>
          <w:sz w:val="24"/>
        </w:rPr>
        <w:t>GB/T2479—2003</w:t>
      </w:r>
      <w:r>
        <w:rPr>
          <w:rFonts w:hint="eastAsia"/>
          <w:sz w:val="24"/>
        </w:rPr>
        <w:t>）</w:t>
      </w:r>
      <w:r>
        <w:rPr>
          <w:sz w:val="24"/>
        </w:rPr>
        <w:t>；灰分含量采用</w:t>
      </w:r>
      <w:r>
        <w:rPr>
          <w:sz w:val="24"/>
        </w:rPr>
        <w:t>550℃</w:t>
      </w:r>
      <w:r>
        <w:rPr>
          <w:sz w:val="24"/>
        </w:rPr>
        <w:t>马弗炉煅烧法</w:t>
      </w:r>
      <w:r>
        <w:rPr>
          <w:rFonts w:hint="eastAsia"/>
          <w:sz w:val="24"/>
        </w:rPr>
        <w:t>（</w:t>
      </w:r>
      <w:r>
        <w:rPr>
          <w:sz w:val="24"/>
        </w:rPr>
        <w:t>GB/T212—2008</w:t>
      </w:r>
      <w:r>
        <w:rPr>
          <w:rFonts w:hint="eastAsia"/>
          <w:sz w:val="24"/>
        </w:rPr>
        <w:t>）</w:t>
      </w:r>
      <w:r>
        <w:rPr>
          <w:sz w:val="24"/>
        </w:rPr>
        <w:t>；肝脏脂肪含量采用氯仿</w:t>
      </w:r>
      <w:r>
        <w:rPr>
          <w:sz w:val="24"/>
        </w:rPr>
        <w:t>-</w:t>
      </w:r>
      <w:r>
        <w:rPr>
          <w:sz w:val="24"/>
        </w:rPr>
        <w:t>甲醇法；肝糖原含量采用南京建成生物工程研究所试剂盒</w:t>
      </w:r>
      <w:r>
        <w:rPr>
          <w:rFonts w:hint="eastAsia"/>
          <w:sz w:val="24"/>
        </w:rPr>
        <w:t>（</w:t>
      </w:r>
      <w:r>
        <w:rPr>
          <w:sz w:val="24"/>
        </w:rPr>
        <w:t>比色法，货号</w:t>
      </w:r>
      <w:r>
        <w:rPr>
          <w:sz w:val="24"/>
        </w:rPr>
        <w:t>A043-1-1</w:t>
      </w:r>
      <w:r>
        <w:rPr>
          <w:rFonts w:hint="eastAsia"/>
          <w:sz w:val="24"/>
        </w:rPr>
        <w:t>）</w:t>
      </w:r>
      <w:r>
        <w:rPr>
          <w:sz w:val="24"/>
        </w:rPr>
        <w:t>，参照试剂盒说明书进行测定。常规营养成分测定所用的全鱼样本中包含鳞片、皮肤和内脏等部分。</w:t>
      </w:r>
    </w:p>
    <w:p w14:paraId="7E085038" w14:textId="77777777" w:rsidR="00CB0688" w:rsidRDefault="00000000">
      <w:pPr>
        <w:spacing w:line="360" w:lineRule="auto"/>
        <w:ind w:firstLineChars="200" w:firstLine="480"/>
        <w:rPr>
          <w:sz w:val="24"/>
        </w:rPr>
      </w:pPr>
      <w:r>
        <w:rPr>
          <w:sz w:val="24"/>
        </w:rPr>
        <w:t>肝脏和肠道组织切片</w:t>
      </w:r>
      <w:r>
        <w:rPr>
          <w:rFonts w:hint="eastAsia"/>
          <w:sz w:val="24"/>
        </w:rPr>
        <w:t xml:space="preserve"> </w:t>
      </w:r>
      <w:r>
        <w:rPr>
          <w:sz w:val="24"/>
        </w:rPr>
        <w:t>组织经脱水和石蜡包埋后用苏木精</w:t>
      </w:r>
      <w:r>
        <w:rPr>
          <w:sz w:val="24"/>
        </w:rPr>
        <w:t>-</w:t>
      </w:r>
      <w:r>
        <w:rPr>
          <w:sz w:val="24"/>
        </w:rPr>
        <w:t>伊红</w:t>
      </w:r>
      <w:r>
        <w:rPr>
          <w:rFonts w:hint="eastAsia"/>
          <w:sz w:val="24"/>
        </w:rPr>
        <w:t>（</w:t>
      </w:r>
      <w:r>
        <w:rPr>
          <w:sz w:val="24"/>
        </w:rPr>
        <w:t>H.E</w:t>
      </w:r>
      <w:r>
        <w:rPr>
          <w:rFonts w:hint="eastAsia"/>
          <w:sz w:val="24"/>
        </w:rPr>
        <w:t>）</w:t>
      </w:r>
      <w:r>
        <w:rPr>
          <w:sz w:val="24"/>
        </w:rPr>
        <w:t>染液染色。在光学显微镜</w:t>
      </w:r>
      <w:r>
        <w:rPr>
          <w:rFonts w:hint="eastAsia"/>
          <w:sz w:val="24"/>
        </w:rPr>
        <w:t>（</w:t>
      </w:r>
      <w:r>
        <w:rPr>
          <w:sz w:val="24"/>
        </w:rPr>
        <w:t>OLYMPUS</w:t>
      </w:r>
      <w:r>
        <w:rPr>
          <w:sz w:val="24"/>
        </w:rPr>
        <w:t>，</w:t>
      </w:r>
      <w:r>
        <w:rPr>
          <w:sz w:val="24"/>
        </w:rPr>
        <w:t>DP73</w:t>
      </w:r>
      <w:r>
        <w:rPr>
          <w:sz w:val="24"/>
        </w:rPr>
        <w:t>，尼康，日本</w:t>
      </w:r>
      <w:r>
        <w:rPr>
          <w:rFonts w:hint="eastAsia"/>
          <w:sz w:val="24"/>
        </w:rPr>
        <w:t>）</w:t>
      </w:r>
      <w:r>
        <w:rPr>
          <w:sz w:val="24"/>
        </w:rPr>
        <w:t>下观察、拍照。每处理组选择</w:t>
      </w:r>
      <w:r>
        <w:rPr>
          <w:sz w:val="24"/>
        </w:rPr>
        <w:t>6</w:t>
      </w:r>
      <w:r>
        <w:rPr>
          <w:sz w:val="24"/>
        </w:rPr>
        <w:t>张切片</w:t>
      </w:r>
      <w:r>
        <w:rPr>
          <w:rFonts w:hint="eastAsia"/>
          <w:sz w:val="24"/>
        </w:rPr>
        <w:t>（</w:t>
      </w:r>
      <w:r>
        <w:rPr>
          <w:sz w:val="24"/>
        </w:rPr>
        <w:t>每重复</w:t>
      </w:r>
      <w:r>
        <w:rPr>
          <w:sz w:val="24"/>
        </w:rPr>
        <w:t>2</w:t>
      </w:r>
      <w:r>
        <w:rPr>
          <w:sz w:val="24"/>
        </w:rPr>
        <w:t>张</w:t>
      </w:r>
      <w:r>
        <w:rPr>
          <w:rFonts w:hint="eastAsia"/>
          <w:sz w:val="24"/>
        </w:rPr>
        <w:t>）</w:t>
      </w:r>
      <w:r>
        <w:rPr>
          <w:sz w:val="24"/>
        </w:rPr>
        <w:t>，采用</w:t>
      </w:r>
      <w:r>
        <w:rPr>
          <w:sz w:val="24"/>
        </w:rPr>
        <w:t>ImageJ1.8.0</w:t>
      </w:r>
      <w:r>
        <w:rPr>
          <w:rFonts w:hint="eastAsia"/>
          <w:sz w:val="24"/>
        </w:rPr>
        <w:t>（</w:t>
      </w:r>
      <w:r>
        <w:rPr>
          <w:sz w:val="24"/>
        </w:rPr>
        <w:t>NIH</w:t>
      </w:r>
      <w:r>
        <w:rPr>
          <w:sz w:val="24"/>
        </w:rPr>
        <w:t>，美国</w:t>
      </w:r>
      <w:r>
        <w:rPr>
          <w:rFonts w:hint="eastAsia"/>
          <w:sz w:val="24"/>
        </w:rPr>
        <w:t>）</w:t>
      </w:r>
      <w:r>
        <w:rPr>
          <w:sz w:val="24"/>
        </w:rPr>
        <w:t>统一标尺，测定绒毛数量、绒毛长度、绒毛宽度及肌层厚度，取平均值进行统计分析。</w:t>
      </w:r>
    </w:p>
    <w:p w14:paraId="1FFA7CDE" w14:textId="77777777" w:rsidR="00CB0688" w:rsidRDefault="00000000">
      <w:pPr>
        <w:spacing w:line="360" w:lineRule="auto"/>
        <w:ind w:firstLineChars="200" w:firstLine="480"/>
        <w:rPr>
          <w:sz w:val="24"/>
        </w:rPr>
      </w:pPr>
      <w:r>
        <w:rPr>
          <w:sz w:val="24"/>
        </w:rPr>
        <w:t>血清、肝脏和肠道生化指标测定</w:t>
      </w:r>
      <w:r>
        <w:rPr>
          <w:rFonts w:hint="eastAsia"/>
          <w:sz w:val="24"/>
        </w:rPr>
        <w:t xml:space="preserve"> </w:t>
      </w:r>
      <w:r>
        <w:rPr>
          <w:sz w:val="24"/>
        </w:rPr>
        <w:t>丙二醛</w:t>
      </w:r>
      <w:r>
        <w:rPr>
          <w:rFonts w:hint="eastAsia"/>
          <w:sz w:val="24"/>
        </w:rPr>
        <w:t>（</w:t>
      </w:r>
      <w:r>
        <w:rPr>
          <w:sz w:val="24"/>
        </w:rPr>
        <w:t>MDA</w:t>
      </w:r>
      <w:r>
        <w:rPr>
          <w:sz w:val="24"/>
        </w:rPr>
        <w:t>，</w:t>
      </w:r>
      <w:r>
        <w:rPr>
          <w:sz w:val="24"/>
        </w:rPr>
        <w:t>TBA</w:t>
      </w:r>
      <w:r>
        <w:rPr>
          <w:sz w:val="24"/>
        </w:rPr>
        <w:t>法，货号：</w:t>
      </w:r>
      <w:r>
        <w:rPr>
          <w:sz w:val="24"/>
        </w:rPr>
        <w:t>A003-1-2</w:t>
      </w:r>
      <w:r>
        <w:rPr>
          <w:rFonts w:hint="eastAsia"/>
          <w:sz w:val="24"/>
        </w:rPr>
        <w:t>）</w:t>
      </w:r>
      <w:r>
        <w:rPr>
          <w:sz w:val="24"/>
        </w:rPr>
        <w:t>、谷丙转</w:t>
      </w:r>
      <w:r>
        <w:rPr>
          <w:sz w:val="24"/>
        </w:rPr>
        <w:lastRenderedPageBreak/>
        <w:t>氨酶</w:t>
      </w:r>
      <w:r>
        <w:rPr>
          <w:rFonts w:hint="eastAsia"/>
          <w:sz w:val="24"/>
        </w:rPr>
        <w:t>（</w:t>
      </w:r>
      <w:r>
        <w:rPr>
          <w:sz w:val="24"/>
        </w:rPr>
        <w:t>ALT</w:t>
      </w:r>
      <w:r>
        <w:rPr>
          <w:sz w:val="24"/>
        </w:rPr>
        <w:t>，赖氏法，货号：</w:t>
      </w:r>
      <w:r>
        <w:rPr>
          <w:sz w:val="24"/>
        </w:rPr>
        <w:t>C009-2-1</w:t>
      </w:r>
      <w:r>
        <w:rPr>
          <w:rFonts w:hint="eastAsia"/>
          <w:sz w:val="24"/>
        </w:rPr>
        <w:t>）</w:t>
      </w:r>
      <w:r>
        <w:rPr>
          <w:sz w:val="24"/>
        </w:rPr>
        <w:t>、谷草转氨酶</w:t>
      </w:r>
      <w:r>
        <w:rPr>
          <w:rFonts w:hint="eastAsia"/>
          <w:sz w:val="24"/>
        </w:rPr>
        <w:t>（</w:t>
      </w:r>
      <w:r>
        <w:rPr>
          <w:sz w:val="24"/>
        </w:rPr>
        <w:t>AST</w:t>
      </w:r>
      <w:r>
        <w:rPr>
          <w:sz w:val="24"/>
        </w:rPr>
        <w:t>，比色法，货号：</w:t>
      </w:r>
      <w:r>
        <w:rPr>
          <w:sz w:val="24"/>
        </w:rPr>
        <w:t>C010-1-1</w:t>
      </w:r>
      <w:r>
        <w:rPr>
          <w:rFonts w:hint="eastAsia"/>
          <w:sz w:val="24"/>
        </w:rPr>
        <w:t>）</w:t>
      </w:r>
      <w:r>
        <w:rPr>
          <w:sz w:val="24"/>
        </w:rPr>
        <w:t>、甘油三酯</w:t>
      </w:r>
      <w:r>
        <w:rPr>
          <w:rFonts w:hint="eastAsia"/>
          <w:sz w:val="24"/>
        </w:rPr>
        <w:t>（</w:t>
      </w:r>
      <w:r>
        <w:rPr>
          <w:sz w:val="24"/>
        </w:rPr>
        <w:t>TG</w:t>
      </w:r>
      <w:r>
        <w:rPr>
          <w:sz w:val="24"/>
        </w:rPr>
        <w:t>，</w:t>
      </w:r>
      <w:r>
        <w:rPr>
          <w:sz w:val="24"/>
        </w:rPr>
        <w:t>GPO-PAP</w:t>
      </w:r>
      <w:r>
        <w:rPr>
          <w:sz w:val="24"/>
        </w:rPr>
        <w:t>酶法，货号：</w:t>
      </w:r>
      <w:r>
        <w:rPr>
          <w:sz w:val="24"/>
        </w:rPr>
        <w:t>A110-1-1</w:t>
      </w:r>
      <w:r>
        <w:rPr>
          <w:rFonts w:hint="eastAsia"/>
          <w:sz w:val="24"/>
        </w:rPr>
        <w:t>）</w:t>
      </w:r>
      <w:r>
        <w:rPr>
          <w:sz w:val="24"/>
        </w:rPr>
        <w:t>、总胆固醇</w:t>
      </w:r>
      <w:r>
        <w:rPr>
          <w:rFonts w:hint="eastAsia"/>
          <w:sz w:val="24"/>
        </w:rPr>
        <w:t>（</w:t>
      </w:r>
      <w:r>
        <w:rPr>
          <w:sz w:val="24"/>
        </w:rPr>
        <w:t>TC</w:t>
      </w:r>
      <w:r>
        <w:rPr>
          <w:sz w:val="24"/>
        </w:rPr>
        <w:t>，</w:t>
      </w:r>
      <w:r>
        <w:rPr>
          <w:sz w:val="24"/>
        </w:rPr>
        <w:t>COD-PAP</w:t>
      </w:r>
      <w:r>
        <w:rPr>
          <w:sz w:val="24"/>
        </w:rPr>
        <w:t>酶法，货号：</w:t>
      </w:r>
      <w:r>
        <w:rPr>
          <w:sz w:val="24"/>
        </w:rPr>
        <w:t>A111-1-1</w:t>
      </w:r>
      <w:r>
        <w:rPr>
          <w:rFonts w:hint="eastAsia"/>
          <w:sz w:val="24"/>
        </w:rPr>
        <w:t>）</w:t>
      </w:r>
      <w:r>
        <w:rPr>
          <w:sz w:val="24"/>
        </w:rPr>
        <w:t>、高密度脂蛋白胆固醇</w:t>
      </w:r>
      <w:r>
        <w:rPr>
          <w:rFonts w:hint="eastAsia"/>
          <w:sz w:val="24"/>
        </w:rPr>
        <w:t>（</w:t>
      </w:r>
      <w:r>
        <w:rPr>
          <w:sz w:val="24"/>
        </w:rPr>
        <w:t>HDL-C</w:t>
      </w:r>
      <w:r>
        <w:rPr>
          <w:sz w:val="24"/>
        </w:rPr>
        <w:t>，双试剂直接法，货号：</w:t>
      </w:r>
      <w:r>
        <w:rPr>
          <w:sz w:val="24"/>
        </w:rPr>
        <w:t>A112-1-1</w:t>
      </w:r>
      <w:r>
        <w:rPr>
          <w:rFonts w:hint="eastAsia"/>
          <w:sz w:val="24"/>
        </w:rPr>
        <w:t>）</w:t>
      </w:r>
      <w:r>
        <w:rPr>
          <w:sz w:val="24"/>
        </w:rPr>
        <w:t>、蛋白酶</w:t>
      </w:r>
      <w:r>
        <w:rPr>
          <w:rFonts w:hint="eastAsia"/>
          <w:sz w:val="24"/>
        </w:rPr>
        <w:t>（</w:t>
      </w:r>
      <w:r>
        <w:rPr>
          <w:sz w:val="24"/>
        </w:rPr>
        <w:t>紫外比色法，货号：</w:t>
      </w:r>
      <w:r>
        <w:rPr>
          <w:sz w:val="24"/>
        </w:rPr>
        <w:t>A080-2-2</w:t>
      </w:r>
      <w:r>
        <w:rPr>
          <w:rFonts w:hint="eastAsia"/>
          <w:sz w:val="24"/>
        </w:rPr>
        <w:t>）</w:t>
      </w:r>
      <w:r>
        <w:rPr>
          <w:sz w:val="24"/>
        </w:rPr>
        <w:t>、淀粉酶</w:t>
      </w:r>
      <w:r>
        <w:rPr>
          <w:rFonts w:hint="eastAsia"/>
          <w:sz w:val="24"/>
        </w:rPr>
        <w:t>（</w:t>
      </w:r>
      <w:r>
        <w:rPr>
          <w:sz w:val="24"/>
        </w:rPr>
        <w:t>淀粉</w:t>
      </w:r>
      <w:r>
        <w:rPr>
          <w:sz w:val="24"/>
        </w:rPr>
        <w:t>-</w:t>
      </w:r>
      <w:r>
        <w:rPr>
          <w:sz w:val="24"/>
        </w:rPr>
        <w:t>碘比色法，货号：</w:t>
      </w:r>
      <w:r>
        <w:rPr>
          <w:sz w:val="24"/>
        </w:rPr>
        <w:t>C016-1-1</w:t>
      </w:r>
      <w:r>
        <w:rPr>
          <w:rFonts w:hint="eastAsia"/>
          <w:sz w:val="24"/>
        </w:rPr>
        <w:t>）</w:t>
      </w:r>
      <w:r>
        <w:rPr>
          <w:sz w:val="24"/>
        </w:rPr>
        <w:t>和脂肪酶</w:t>
      </w:r>
      <w:r>
        <w:rPr>
          <w:rFonts w:hint="eastAsia"/>
          <w:sz w:val="24"/>
        </w:rPr>
        <w:t>（</w:t>
      </w:r>
      <w:r>
        <w:rPr>
          <w:sz w:val="24"/>
        </w:rPr>
        <w:t>比色法，货号：</w:t>
      </w:r>
      <w:r>
        <w:rPr>
          <w:sz w:val="24"/>
        </w:rPr>
        <w:t>A054-1-1</w:t>
      </w:r>
      <w:r>
        <w:rPr>
          <w:rFonts w:hint="eastAsia"/>
          <w:sz w:val="24"/>
        </w:rPr>
        <w:t>）</w:t>
      </w:r>
      <w:r>
        <w:rPr>
          <w:sz w:val="24"/>
        </w:rPr>
        <w:t>均采用南京建成生物工程研究所试剂盒测定，测定方法参照试剂盒说明书进行。血糖采用血糖仪</w:t>
      </w:r>
      <w:r>
        <w:rPr>
          <w:rFonts w:hint="eastAsia"/>
          <w:sz w:val="24"/>
        </w:rPr>
        <w:t>（</w:t>
      </w:r>
      <w:r>
        <w:rPr>
          <w:sz w:val="24"/>
        </w:rPr>
        <w:t>Accu-</w:t>
      </w:r>
      <w:proofErr w:type="spellStart"/>
      <w:r>
        <w:rPr>
          <w:sz w:val="24"/>
        </w:rPr>
        <w:t>ChekActive</w:t>
      </w:r>
      <w:proofErr w:type="spellEnd"/>
      <w:r>
        <w:rPr>
          <w:sz w:val="24"/>
        </w:rPr>
        <w:t>，血糖试纸货号</w:t>
      </w:r>
      <w:r>
        <w:rPr>
          <w:sz w:val="24"/>
        </w:rPr>
        <w:t>07124155</w:t>
      </w:r>
      <w:r>
        <w:rPr>
          <w:sz w:val="24"/>
        </w:rPr>
        <w:t>，德国</w:t>
      </w:r>
      <w:r>
        <w:rPr>
          <w:rFonts w:hint="eastAsia"/>
          <w:sz w:val="24"/>
        </w:rPr>
        <w:t>）</w:t>
      </w:r>
      <w:r>
        <w:rPr>
          <w:sz w:val="24"/>
        </w:rPr>
        <w:t>测量。采用</w:t>
      </w:r>
      <w:r>
        <w:rPr>
          <w:sz w:val="24"/>
        </w:rPr>
        <w:t>ELISA</w:t>
      </w:r>
      <w:r>
        <w:rPr>
          <w:sz w:val="24"/>
        </w:rPr>
        <w:t>商用试剂盒</w:t>
      </w:r>
      <w:r>
        <w:rPr>
          <w:rFonts w:hint="eastAsia"/>
          <w:sz w:val="24"/>
        </w:rPr>
        <w:t>（</w:t>
      </w:r>
      <w:r>
        <w:rPr>
          <w:sz w:val="24"/>
        </w:rPr>
        <w:t>上海优选生物科技有限公司</w:t>
      </w:r>
      <w:r>
        <w:rPr>
          <w:rFonts w:hint="eastAsia"/>
          <w:sz w:val="24"/>
        </w:rPr>
        <w:t>）</w:t>
      </w:r>
      <w:r>
        <w:rPr>
          <w:sz w:val="24"/>
        </w:rPr>
        <w:t>测定血清中二胺氧化酶</w:t>
      </w:r>
      <w:r>
        <w:rPr>
          <w:rFonts w:hint="eastAsia"/>
          <w:sz w:val="24"/>
        </w:rPr>
        <w:t>（</w:t>
      </w:r>
      <w:r>
        <w:rPr>
          <w:sz w:val="24"/>
        </w:rPr>
        <w:t>DAO</w:t>
      </w:r>
      <w:r>
        <w:rPr>
          <w:sz w:val="24"/>
        </w:rPr>
        <w:t>，货号：</w:t>
      </w:r>
      <w:r>
        <w:rPr>
          <w:sz w:val="24"/>
        </w:rPr>
        <w:t>YX-E20139</w:t>
      </w:r>
      <w:r>
        <w:rPr>
          <w:rFonts w:hint="eastAsia"/>
          <w:sz w:val="24"/>
        </w:rPr>
        <w:t>）</w:t>
      </w:r>
      <w:r>
        <w:rPr>
          <w:sz w:val="24"/>
        </w:rPr>
        <w:t>活性以及</w:t>
      </w:r>
      <w:r>
        <w:rPr>
          <w:sz w:val="24"/>
        </w:rPr>
        <w:t>D-</w:t>
      </w:r>
      <w:r>
        <w:rPr>
          <w:sz w:val="24"/>
        </w:rPr>
        <w:t>乳酸</w:t>
      </w:r>
      <w:r>
        <w:rPr>
          <w:rFonts w:hint="eastAsia"/>
          <w:sz w:val="24"/>
        </w:rPr>
        <w:t>（</w:t>
      </w:r>
      <w:r>
        <w:rPr>
          <w:sz w:val="24"/>
        </w:rPr>
        <w:t>D-Lac</w:t>
      </w:r>
      <w:r>
        <w:rPr>
          <w:sz w:val="24"/>
        </w:rPr>
        <w:t>，货号：</w:t>
      </w:r>
      <w:r>
        <w:rPr>
          <w:sz w:val="24"/>
        </w:rPr>
        <w:t>YX-E20072</w:t>
      </w:r>
      <w:r>
        <w:rPr>
          <w:rFonts w:hint="eastAsia"/>
          <w:sz w:val="24"/>
        </w:rPr>
        <w:t>）</w:t>
      </w:r>
      <w:r>
        <w:rPr>
          <w:sz w:val="24"/>
        </w:rPr>
        <w:t>和脂多糖</w:t>
      </w:r>
      <w:r>
        <w:rPr>
          <w:rFonts w:hint="eastAsia"/>
          <w:sz w:val="24"/>
        </w:rPr>
        <w:t>（</w:t>
      </w:r>
      <w:r>
        <w:rPr>
          <w:sz w:val="24"/>
        </w:rPr>
        <w:t>LPS</w:t>
      </w:r>
      <w:r>
        <w:rPr>
          <w:sz w:val="24"/>
        </w:rPr>
        <w:t>，货号：</w:t>
      </w:r>
      <w:r>
        <w:rPr>
          <w:sz w:val="24"/>
        </w:rPr>
        <w:t>YX-E21810</w:t>
      </w:r>
      <w:r>
        <w:rPr>
          <w:rFonts w:hint="eastAsia"/>
          <w:sz w:val="24"/>
        </w:rPr>
        <w:t>）</w:t>
      </w:r>
      <w:r>
        <w:rPr>
          <w:sz w:val="24"/>
        </w:rPr>
        <w:t>含量。</w:t>
      </w:r>
    </w:p>
    <w:p w14:paraId="67950253" w14:textId="77777777" w:rsidR="00CB0688" w:rsidRDefault="00000000">
      <w:pPr>
        <w:spacing w:line="360" w:lineRule="auto"/>
        <w:ind w:firstLineChars="200" w:firstLine="480"/>
        <w:rPr>
          <w:sz w:val="24"/>
        </w:rPr>
      </w:pPr>
      <w:r>
        <w:rPr>
          <w:sz w:val="24"/>
        </w:rPr>
        <w:t>肝脏和肠道基因表达分析</w:t>
      </w:r>
      <w:r>
        <w:rPr>
          <w:rFonts w:hint="eastAsia"/>
          <w:sz w:val="24"/>
        </w:rPr>
        <w:t xml:space="preserve"> </w:t>
      </w:r>
      <w:r>
        <w:rPr>
          <w:sz w:val="24"/>
        </w:rPr>
        <w:t>肝脏及肠道</w:t>
      </w:r>
      <w:r>
        <w:rPr>
          <w:sz w:val="24"/>
        </w:rPr>
        <w:t>RNA</w:t>
      </w:r>
      <w:r>
        <w:rPr>
          <w:sz w:val="24"/>
        </w:rPr>
        <w:t>使用</w:t>
      </w:r>
      <w:proofErr w:type="spellStart"/>
      <w:r>
        <w:rPr>
          <w:sz w:val="24"/>
        </w:rPr>
        <w:t>RNAisoPlus</w:t>
      </w:r>
      <w:proofErr w:type="spellEnd"/>
      <w:r>
        <w:rPr>
          <w:rFonts w:hint="eastAsia"/>
          <w:sz w:val="24"/>
        </w:rPr>
        <w:t>（</w:t>
      </w:r>
      <w:r>
        <w:rPr>
          <w:sz w:val="24"/>
        </w:rPr>
        <w:t>货号：</w:t>
      </w:r>
      <w:r>
        <w:rPr>
          <w:sz w:val="24"/>
        </w:rPr>
        <w:t>9018</w:t>
      </w:r>
      <w:r>
        <w:rPr>
          <w:sz w:val="24"/>
        </w:rPr>
        <w:t>，</w:t>
      </w:r>
      <w:proofErr w:type="spellStart"/>
      <w:r>
        <w:rPr>
          <w:sz w:val="24"/>
        </w:rPr>
        <w:t>TaKaRa</w:t>
      </w:r>
      <w:proofErr w:type="spellEnd"/>
      <w:r>
        <w:rPr>
          <w:sz w:val="24"/>
        </w:rPr>
        <w:t>，日本</w:t>
      </w:r>
      <w:r>
        <w:rPr>
          <w:rFonts w:hint="eastAsia"/>
          <w:sz w:val="24"/>
        </w:rPr>
        <w:t>）</w:t>
      </w:r>
      <w:r>
        <w:rPr>
          <w:sz w:val="24"/>
        </w:rPr>
        <w:t>提取，</w:t>
      </w:r>
      <w:r>
        <w:rPr>
          <w:sz w:val="24"/>
        </w:rPr>
        <w:t>NanoDrop2000</w:t>
      </w:r>
      <w:r>
        <w:rPr>
          <w:sz w:val="24"/>
        </w:rPr>
        <w:t>超微量分光光度计</w:t>
      </w:r>
      <w:r>
        <w:rPr>
          <w:rFonts w:hint="eastAsia"/>
          <w:sz w:val="24"/>
        </w:rPr>
        <w:t>（</w:t>
      </w:r>
      <w:proofErr w:type="spellStart"/>
      <w:r>
        <w:rPr>
          <w:sz w:val="24"/>
        </w:rPr>
        <w:t>ThermoFisher</w:t>
      </w:r>
      <w:proofErr w:type="spellEnd"/>
      <w:r>
        <w:rPr>
          <w:sz w:val="24"/>
        </w:rPr>
        <w:t>，美国</w:t>
      </w:r>
      <w:r>
        <w:rPr>
          <w:rFonts w:hint="eastAsia"/>
          <w:sz w:val="24"/>
        </w:rPr>
        <w:t>）</w:t>
      </w:r>
      <w:r>
        <w:rPr>
          <w:sz w:val="24"/>
        </w:rPr>
        <w:t>测定总</w:t>
      </w:r>
      <w:r>
        <w:rPr>
          <w:sz w:val="24"/>
        </w:rPr>
        <w:t>RNA</w:t>
      </w:r>
      <w:r>
        <w:rPr>
          <w:sz w:val="24"/>
        </w:rPr>
        <w:t>浓度，</w:t>
      </w:r>
      <w:r>
        <w:rPr>
          <w:sz w:val="24"/>
        </w:rPr>
        <w:t>1%</w:t>
      </w:r>
      <w:r>
        <w:rPr>
          <w:sz w:val="24"/>
        </w:rPr>
        <w:t>琼脂糖凝胶电泳检测</w:t>
      </w:r>
      <w:r>
        <w:rPr>
          <w:sz w:val="24"/>
        </w:rPr>
        <w:t>RNA</w:t>
      </w:r>
      <w:r>
        <w:rPr>
          <w:sz w:val="24"/>
        </w:rPr>
        <w:t>质量，将</w:t>
      </w:r>
      <w:r>
        <w:rPr>
          <w:sz w:val="24"/>
        </w:rPr>
        <w:t>RNA</w:t>
      </w:r>
      <w:r>
        <w:rPr>
          <w:sz w:val="24"/>
        </w:rPr>
        <w:t>浓度稀释至均匀梯度，使用反转录试剂盒</w:t>
      </w:r>
      <w:proofErr w:type="spellStart"/>
      <w:r>
        <w:rPr>
          <w:sz w:val="24"/>
        </w:rPr>
        <w:t>PrimeScript™RTreagentKitwithgDNAEraser</w:t>
      </w:r>
      <w:proofErr w:type="spellEnd"/>
      <w:r>
        <w:rPr>
          <w:rFonts w:hint="eastAsia"/>
          <w:sz w:val="24"/>
        </w:rPr>
        <w:t>（</w:t>
      </w:r>
      <w:r>
        <w:rPr>
          <w:sz w:val="24"/>
        </w:rPr>
        <w:t>货号：</w:t>
      </w:r>
      <w:r>
        <w:rPr>
          <w:sz w:val="24"/>
        </w:rPr>
        <w:t>RR047A</w:t>
      </w:r>
      <w:r>
        <w:rPr>
          <w:sz w:val="24"/>
        </w:rPr>
        <w:t>，</w:t>
      </w:r>
      <w:proofErr w:type="spellStart"/>
      <w:r>
        <w:rPr>
          <w:sz w:val="24"/>
        </w:rPr>
        <w:t>TaKaRa</w:t>
      </w:r>
      <w:proofErr w:type="spellEnd"/>
      <w:r>
        <w:rPr>
          <w:sz w:val="24"/>
        </w:rPr>
        <w:t>，日本</w:t>
      </w:r>
      <w:r>
        <w:rPr>
          <w:rFonts w:hint="eastAsia"/>
          <w:sz w:val="24"/>
        </w:rPr>
        <w:t>）</w:t>
      </w:r>
      <w:r>
        <w:rPr>
          <w:sz w:val="24"/>
        </w:rPr>
        <w:t>将提取的总</w:t>
      </w:r>
      <w:r>
        <w:rPr>
          <w:sz w:val="24"/>
        </w:rPr>
        <w:t>RNA</w:t>
      </w:r>
      <w:r>
        <w:rPr>
          <w:sz w:val="24"/>
        </w:rPr>
        <w:t>反转录为</w:t>
      </w:r>
      <w:r>
        <w:rPr>
          <w:sz w:val="24"/>
        </w:rPr>
        <w:t>cDNA</w:t>
      </w:r>
      <w:r>
        <w:rPr>
          <w:sz w:val="24"/>
        </w:rPr>
        <w:t>，并用</w:t>
      </w:r>
      <w:r>
        <w:rPr>
          <w:sz w:val="24"/>
        </w:rPr>
        <w:t>DEPC</w:t>
      </w:r>
      <w:r>
        <w:rPr>
          <w:sz w:val="24"/>
        </w:rPr>
        <w:t>水</w:t>
      </w:r>
      <w:r>
        <w:rPr>
          <w:sz w:val="24"/>
        </w:rPr>
        <w:t>[</w:t>
      </w:r>
      <w:r>
        <w:rPr>
          <w:sz w:val="24"/>
        </w:rPr>
        <w:t>货号：</w:t>
      </w:r>
      <w:r>
        <w:rPr>
          <w:sz w:val="24"/>
        </w:rPr>
        <w:t>B501005-0500</w:t>
      </w:r>
      <w:r>
        <w:rPr>
          <w:sz w:val="24"/>
        </w:rPr>
        <w:t>，生工生物工程</w:t>
      </w:r>
      <w:r>
        <w:rPr>
          <w:rFonts w:hint="eastAsia"/>
          <w:sz w:val="24"/>
        </w:rPr>
        <w:t>（</w:t>
      </w:r>
      <w:r>
        <w:rPr>
          <w:sz w:val="24"/>
        </w:rPr>
        <w:t>上海</w:t>
      </w:r>
      <w:r>
        <w:rPr>
          <w:rFonts w:hint="eastAsia"/>
          <w:sz w:val="24"/>
        </w:rPr>
        <w:t>）</w:t>
      </w:r>
      <w:r>
        <w:rPr>
          <w:sz w:val="24"/>
        </w:rPr>
        <w:t>股份有限公司</w:t>
      </w:r>
      <w:r>
        <w:rPr>
          <w:sz w:val="24"/>
        </w:rPr>
        <w:t>]</w:t>
      </w:r>
      <w:r>
        <w:rPr>
          <w:sz w:val="24"/>
        </w:rPr>
        <w:t>稀释后备用。</w:t>
      </w:r>
    </w:p>
    <w:p w14:paraId="5A871466" w14:textId="77777777" w:rsidR="00CB0688" w:rsidRDefault="00000000">
      <w:pPr>
        <w:spacing w:line="360" w:lineRule="auto"/>
        <w:ind w:firstLineChars="200" w:firstLine="480"/>
        <w:rPr>
          <w:sz w:val="24"/>
        </w:rPr>
      </w:pPr>
      <w:r>
        <w:rPr>
          <w:sz w:val="24"/>
        </w:rPr>
        <w:t>将</w:t>
      </w:r>
      <w:r>
        <w:rPr>
          <w:sz w:val="24"/>
        </w:rPr>
        <w:t>12.5μL</w:t>
      </w:r>
      <w:r>
        <w:rPr>
          <w:rFonts w:hint="eastAsia"/>
          <w:sz w:val="24"/>
        </w:rPr>
        <w:t xml:space="preserve"> </w:t>
      </w:r>
      <w:r>
        <w:rPr>
          <w:sz w:val="24"/>
        </w:rPr>
        <w:t>TB</w:t>
      </w:r>
      <w:r>
        <w:rPr>
          <w:rFonts w:hint="eastAsia"/>
          <w:sz w:val="24"/>
        </w:rPr>
        <w:t xml:space="preserve"> </w:t>
      </w:r>
      <w:r>
        <w:rPr>
          <w:sz w:val="24"/>
        </w:rPr>
        <w:t>Green</w:t>
      </w:r>
      <w:r>
        <w:rPr>
          <w:rFonts w:hint="eastAsia"/>
          <w:sz w:val="24"/>
        </w:rPr>
        <w:t xml:space="preserve"> </w:t>
      </w:r>
      <w:r>
        <w:rPr>
          <w:sz w:val="24"/>
        </w:rPr>
        <w:t>Premix</w:t>
      </w:r>
      <w:r>
        <w:rPr>
          <w:rFonts w:hint="eastAsia"/>
          <w:sz w:val="24"/>
        </w:rPr>
        <w:t xml:space="preserve"> </w:t>
      </w:r>
      <w:r>
        <w:rPr>
          <w:sz w:val="24"/>
        </w:rPr>
        <w:t>Ex</w:t>
      </w:r>
      <w:r>
        <w:rPr>
          <w:rFonts w:hint="eastAsia"/>
          <w:sz w:val="24"/>
        </w:rPr>
        <w:t xml:space="preserve"> </w:t>
      </w:r>
      <w:r>
        <w:rPr>
          <w:sz w:val="24"/>
        </w:rPr>
        <w:t>Taq</w:t>
      </w:r>
      <w:r>
        <w:rPr>
          <w:rFonts w:hint="eastAsia"/>
          <w:sz w:val="24"/>
        </w:rPr>
        <w:t xml:space="preserve"> </w:t>
      </w:r>
      <w:r>
        <w:rPr>
          <w:sz w:val="24"/>
        </w:rPr>
        <w:t>II</w:t>
      </w:r>
      <w:r>
        <w:rPr>
          <w:rFonts w:hint="eastAsia"/>
          <w:sz w:val="24"/>
        </w:rPr>
        <w:t>（</w:t>
      </w:r>
      <w:r>
        <w:rPr>
          <w:sz w:val="24"/>
        </w:rPr>
        <w:t>货号：</w:t>
      </w:r>
      <w:r>
        <w:rPr>
          <w:sz w:val="24"/>
        </w:rPr>
        <w:t>RR820Q,TaKaRa</w:t>
      </w:r>
      <w:r>
        <w:rPr>
          <w:sz w:val="24"/>
        </w:rPr>
        <w:t>，日本</w:t>
      </w:r>
      <w:r>
        <w:rPr>
          <w:rFonts w:hint="eastAsia"/>
          <w:sz w:val="24"/>
        </w:rPr>
        <w:t>）</w:t>
      </w:r>
      <w:r>
        <w:rPr>
          <w:sz w:val="24"/>
        </w:rPr>
        <w:t>，</w:t>
      </w:r>
      <w:r>
        <w:rPr>
          <w:sz w:val="24"/>
        </w:rPr>
        <w:t>1μL</w:t>
      </w:r>
      <w:r>
        <w:rPr>
          <w:sz w:val="24"/>
        </w:rPr>
        <w:t>正向引物</w:t>
      </w:r>
      <w:r>
        <w:rPr>
          <w:rFonts w:hint="eastAsia"/>
          <w:sz w:val="24"/>
        </w:rPr>
        <w:t>（</w:t>
      </w:r>
      <w:r>
        <w:rPr>
          <w:sz w:val="24"/>
        </w:rPr>
        <w:t>10μmol/L</w:t>
      </w:r>
      <w:r>
        <w:rPr>
          <w:rFonts w:hint="eastAsia"/>
          <w:sz w:val="24"/>
        </w:rPr>
        <w:t>）</w:t>
      </w:r>
      <w:r>
        <w:rPr>
          <w:sz w:val="24"/>
        </w:rPr>
        <w:t>、</w:t>
      </w:r>
      <w:r>
        <w:rPr>
          <w:sz w:val="24"/>
        </w:rPr>
        <w:t>1μL</w:t>
      </w:r>
      <w:r>
        <w:rPr>
          <w:sz w:val="24"/>
        </w:rPr>
        <w:t>反向引物</w:t>
      </w:r>
      <w:r>
        <w:rPr>
          <w:rFonts w:hint="eastAsia"/>
          <w:sz w:val="24"/>
        </w:rPr>
        <w:t>（</w:t>
      </w:r>
      <w:r>
        <w:rPr>
          <w:sz w:val="24"/>
        </w:rPr>
        <w:t>10μmol/L</w:t>
      </w:r>
      <w:r>
        <w:rPr>
          <w:rFonts w:hint="eastAsia"/>
          <w:sz w:val="24"/>
        </w:rPr>
        <w:t>）</w:t>
      </w:r>
      <w:r>
        <w:rPr>
          <w:sz w:val="24"/>
        </w:rPr>
        <w:t>、</w:t>
      </w:r>
      <w:r>
        <w:rPr>
          <w:sz w:val="24"/>
        </w:rPr>
        <w:t>2μL</w:t>
      </w:r>
      <w:r>
        <w:rPr>
          <w:rFonts w:hint="eastAsia"/>
          <w:sz w:val="24"/>
        </w:rPr>
        <w:t xml:space="preserve"> </w:t>
      </w:r>
      <w:r>
        <w:rPr>
          <w:sz w:val="24"/>
        </w:rPr>
        <w:t>cDNA</w:t>
      </w:r>
      <w:r>
        <w:rPr>
          <w:sz w:val="24"/>
        </w:rPr>
        <w:t>和</w:t>
      </w:r>
      <w:r>
        <w:rPr>
          <w:sz w:val="24"/>
        </w:rPr>
        <w:t>8.5μL</w:t>
      </w:r>
      <w:r>
        <w:rPr>
          <w:rFonts w:hint="eastAsia"/>
          <w:sz w:val="24"/>
        </w:rPr>
        <w:t xml:space="preserve"> </w:t>
      </w:r>
      <w:r>
        <w:rPr>
          <w:sz w:val="24"/>
        </w:rPr>
        <w:t>nuclease-free</w:t>
      </w:r>
      <w:r>
        <w:rPr>
          <w:rFonts w:hint="eastAsia"/>
          <w:sz w:val="24"/>
        </w:rPr>
        <w:t xml:space="preserve"> </w:t>
      </w:r>
      <w:r>
        <w:rPr>
          <w:sz w:val="24"/>
        </w:rPr>
        <w:t>H</w:t>
      </w:r>
      <w:r>
        <w:rPr>
          <w:sz w:val="24"/>
          <w:vertAlign w:val="subscript"/>
        </w:rPr>
        <w:t>2</w:t>
      </w:r>
      <w:r>
        <w:rPr>
          <w:sz w:val="24"/>
        </w:rPr>
        <w:t>O</w:t>
      </w:r>
      <w:r>
        <w:rPr>
          <w:sz w:val="24"/>
        </w:rPr>
        <w:t>依次加入</w:t>
      </w:r>
      <w:r>
        <w:rPr>
          <w:sz w:val="24"/>
        </w:rPr>
        <w:t>96</w:t>
      </w:r>
      <w:r>
        <w:rPr>
          <w:sz w:val="24"/>
        </w:rPr>
        <w:t>孔板，采用荧光定量</w:t>
      </w:r>
      <w:r>
        <w:rPr>
          <w:sz w:val="24"/>
        </w:rPr>
        <w:t>PCR</w:t>
      </w:r>
      <w:r>
        <w:rPr>
          <w:sz w:val="24"/>
        </w:rPr>
        <w:t>仪</w:t>
      </w:r>
      <w:r>
        <w:rPr>
          <w:rFonts w:hint="eastAsia"/>
          <w:sz w:val="24"/>
        </w:rPr>
        <w:t>（</w:t>
      </w:r>
      <w:r>
        <w:rPr>
          <w:sz w:val="24"/>
        </w:rPr>
        <w:t>Bio-RadCFX96</w:t>
      </w:r>
      <w:r>
        <w:rPr>
          <w:sz w:val="24"/>
        </w:rPr>
        <w:t>，美国</w:t>
      </w:r>
      <w:r>
        <w:rPr>
          <w:rFonts w:hint="eastAsia"/>
          <w:sz w:val="24"/>
        </w:rPr>
        <w:t>）</w:t>
      </w:r>
      <w:r>
        <w:rPr>
          <w:sz w:val="24"/>
        </w:rPr>
        <w:t>进行</w:t>
      </w:r>
      <w:r>
        <w:rPr>
          <w:sz w:val="24"/>
        </w:rPr>
        <w:t>qPCR</w:t>
      </w:r>
      <w:r>
        <w:rPr>
          <w:sz w:val="24"/>
        </w:rPr>
        <w:t>检测，引物序列见</w:t>
      </w:r>
      <w:r>
        <w:rPr>
          <w:sz w:val="24"/>
        </w:rPr>
        <w:fldChar w:fldCharType="begin"/>
      </w:r>
      <w:r>
        <w:rPr>
          <w:sz w:val="24"/>
        </w:rPr>
        <w:instrText xml:space="preserve"> HYPERLINK \l "bookmark8" </w:instrText>
      </w:r>
      <w:r>
        <w:rPr>
          <w:sz w:val="24"/>
        </w:rPr>
      </w:r>
      <w:r>
        <w:rPr>
          <w:sz w:val="24"/>
        </w:rPr>
        <w:fldChar w:fldCharType="separate"/>
      </w:r>
      <w:r>
        <w:rPr>
          <w:sz w:val="24"/>
        </w:rPr>
        <w:t>表</w:t>
      </w:r>
      <w:r>
        <w:rPr>
          <w:sz w:val="24"/>
        </w:rPr>
        <w:t>2</w:t>
      </w:r>
      <w:r>
        <w:rPr>
          <w:sz w:val="24"/>
        </w:rPr>
        <w:fldChar w:fldCharType="end"/>
      </w:r>
      <w:r>
        <w:rPr>
          <w:sz w:val="24"/>
        </w:rPr>
        <w:t>。以</w:t>
      </w:r>
      <w:r>
        <w:rPr>
          <w:sz w:val="24"/>
        </w:rPr>
        <w:t>β-actin</w:t>
      </w:r>
      <w:r>
        <w:rPr>
          <w:sz w:val="24"/>
        </w:rPr>
        <w:t>为内参，采用</w:t>
      </w:r>
      <w:r>
        <w:rPr>
          <w:sz w:val="24"/>
        </w:rPr>
        <w:t>2</w:t>
      </w:r>
      <w:r>
        <w:rPr>
          <w:sz w:val="24"/>
          <w:vertAlign w:val="superscript"/>
          <w:lang w:eastAsia="en-US"/>
        </w:rPr>
        <w:t>ΔΔ</w:t>
      </w:r>
      <w:r>
        <w:rPr>
          <w:sz w:val="24"/>
          <w:vertAlign w:val="superscript"/>
        </w:rPr>
        <w:t>Ct</w:t>
      </w:r>
      <w:r>
        <w:rPr>
          <w:sz w:val="24"/>
        </w:rPr>
        <w:t>法计算基因的相对表达量。引物序列由生工生物工程</w:t>
      </w:r>
      <w:r>
        <w:rPr>
          <w:rFonts w:hint="eastAsia"/>
          <w:sz w:val="24"/>
        </w:rPr>
        <w:t>（</w:t>
      </w:r>
      <w:r>
        <w:rPr>
          <w:sz w:val="24"/>
        </w:rPr>
        <w:t>上海</w:t>
      </w:r>
      <w:r>
        <w:rPr>
          <w:rFonts w:hint="eastAsia"/>
          <w:sz w:val="24"/>
        </w:rPr>
        <w:t>）</w:t>
      </w:r>
      <w:r>
        <w:rPr>
          <w:sz w:val="24"/>
        </w:rPr>
        <w:t>股份有限公司合成。</w:t>
      </w:r>
    </w:p>
    <w:p w14:paraId="0B267CA0" w14:textId="77777777" w:rsidR="00CB0688" w:rsidRDefault="00000000">
      <w:pPr>
        <w:spacing w:line="360" w:lineRule="auto"/>
        <w:ind w:firstLineChars="200" w:firstLine="420"/>
        <w:jc w:val="center"/>
      </w:pPr>
      <w:r>
        <w:rPr>
          <w:noProof/>
        </w:rPr>
        <w:drawing>
          <wp:inline distT="0" distB="0" distL="114300" distR="114300" wp14:anchorId="0CC1C717" wp14:editId="00FF75A1">
            <wp:extent cx="4987925" cy="2650490"/>
            <wp:effectExtent l="0" t="0" r="3175" b="381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39"/>
                    <a:stretch>
                      <a:fillRect/>
                    </a:stretch>
                  </pic:blipFill>
                  <pic:spPr>
                    <a:xfrm>
                      <a:off x="0" y="0"/>
                      <a:ext cx="4987925" cy="2650490"/>
                    </a:xfrm>
                    <a:prstGeom prst="rect">
                      <a:avLst/>
                    </a:prstGeom>
                    <a:noFill/>
                    <a:ln>
                      <a:noFill/>
                    </a:ln>
                  </pic:spPr>
                </pic:pic>
              </a:graphicData>
            </a:graphic>
          </wp:inline>
        </w:drawing>
      </w:r>
    </w:p>
    <w:p w14:paraId="5E87CB5B" w14:textId="77777777" w:rsidR="00CB0688" w:rsidRDefault="00000000">
      <w:pPr>
        <w:spacing w:line="360" w:lineRule="auto"/>
        <w:ind w:firstLineChars="200" w:firstLine="480"/>
        <w:rPr>
          <w:sz w:val="24"/>
          <w:lang w:eastAsia="en-US"/>
        </w:rPr>
      </w:pPr>
      <w:proofErr w:type="spellStart"/>
      <w:r>
        <w:rPr>
          <w:sz w:val="24"/>
          <w:lang w:eastAsia="en-US"/>
        </w:rPr>
        <w:lastRenderedPageBreak/>
        <w:t>肠道菌群采用</w:t>
      </w:r>
      <w:r>
        <w:rPr>
          <w:sz w:val="24"/>
          <w:lang w:eastAsia="en-US"/>
        </w:rPr>
        <w:t>Power</w:t>
      </w:r>
      <w:proofErr w:type="spellEnd"/>
      <w:r>
        <w:rPr>
          <w:rFonts w:hint="eastAsia"/>
          <w:sz w:val="24"/>
        </w:rPr>
        <w:t xml:space="preserve"> </w:t>
      </w:r>
      <w:r>
        <w:rPr>
          <w:sz w:val="24"/>
          <w:lang w:eastAsia="en-US"/>
        </w:rPr>
        <w:t>Fecal™</w:t>
      </w:r>
      <w:r>
        <w:rPr>
          <w:rFonts w:hint="eastAsia"/>
          <w:sz w:val="24"/>
        </w:rPr>
        <w:t xml:space="preserve"> </w:t>
      </w:r>
      <w:proofErr w:type="spellStart"/>
      <w:r>
        <w:rPr>
          <w:sz w:val="24"/>
          <w:lang w:eastAsia="en-US"/>
        </w:rPr>
        <w:t>DNA</w:t>
      </w:r>
      <w:r>
        <w:rPr>
          <w:sz w:val="24"/>
          <w:lang w:eastAsia="en-US"/>
        </w:rPr>
        <w:t>分离试剂盒</w:t>
      </w:r>
      <w:proofErr w:type="spellEnd"/>
      <w:r>
        <w:rPr>
          <w:rFonts w:hint="eastAsia"/>
          <w:sz w:val="24"/>
        </w:rPr>
        <w:t>（</w:t>
      </w:r>
      <w:r>
        <w:rPr>
          <w:sz w:val="24"/>
          <w:lang w:eastAsia="en-US"/>
        </w:rPr>
        <w:t>货号</w:t>
      </w:r>
      <w:r>
        <w:rPr>
          <w:sz w:val="24"/>
          <w:lang w:eastAsia="en-US"/>
        </w:rPr>
        <w:t>12830-50</w:t>
      </w:r>
      <w:r>
        <w:rPr>
          <w:sz w:val="24"/>
          <w:lang w:eastAsia="en-US"/>
        </w:rPr>
        <w:t>，</w:t>
      </w:r>
      <w:r>
        <w:rPr>
          <w:sz w:val="24"/>
          <w:lang w:eastAsia="en-US"/>
        </w:rPr>
        <w:t>MOBIO</w:t>
      </w:r>
      <w:r>
        <w:rPr>
          <w:rFonts w:hint="eastAsia"/>
          <w:sz w:val="24"/>
        </w:rPr>
        <w:t xml:space="preserve"> </w:t>
      </w:r>
      <w:proofErr w:type="spellStart"/>
      <w:r>
        <w:rPr>
          <w:sz w:val="24"/>
          <w:lang w:eastAsia="en-US"/>
        </w:rPr>
        <w:t>Laboratories</w:t>
      </w:r>
      <w:r>
        <w:rPr>
          <w:sz w:val="24"/>
          <w:lang w:eastAsia="en-US"/>
        </w:rPr>
        <w:t>，美国</w:t>
      </w:r>
      <w:proofErr w:type="spellEnd"/>
      <w:r>
        <w:rPr>
          <w:rFonts w:hint="eastAsia"/>
          <w:sz w:val="24"/>
        </w:rPr>
        <w:t>）</w:t>
      </w:r>
      <w:r>
        <w:rPr>
          <w:sz w:val="24"/>
          <w:lang w:eastAsia="en-US"/>
        </w:rPr>
        <w:t>提取肠道菌群</w:t>
      </w:r>
      <w:r>
        <w:rPr>
          <w:sz w:val="24"/>
          <w:lang w:eastAsia="en-US"/>
        </w:rPr>
        <w:t>DNA</w:t>
      </w:r>
      <w:r>
        <w:rPr>
          <w:sz w:val="24"/>
          <w:lang w:eastAsia="en-US"/>
        </w:rPr>
        <w:t>，扩增</w:t>
      </w:r>
      <w:r>
        <w:rPr>
          <w:sz w:val="24"/>
          <w:lang w:eastAsia="en-US"/>
        </w:rPr>
        <w:t>16S</w:t>
      </w:r>
      <w:r>
        <w:rPr>
          <w:rFonts w:hint="eastAsia"/>
          <w:sz w:val="24"/>
        </w:rPr>
        <w:t xml:space="preserve"> </w:t>
      </w:r>
      <w:r>
        <w:rPr>
          <w:sz w:val="24"/>
          <w:lang w:eastAsia="en-US"/>
        </w:rPr>
        <w:t>rRNAV3+V4</w:t>
      </w:r>
      <w:r>
        <w:rPr>
          <w:sz w:val="24"/>
          <w:lang w:eastAsia="en-US"/>
        </w:rPr>
        <w:t>区序列</w:t>
      </w:r>
      <w:r>
        <w:rPr>
          <w:rFonts w:hint="eastAsia"/>
          <w:sz w:val="24"/>
        </w:rPr>
        <w:t>（</w:t>
      </w:r>
      <w:r>
        <w:rPr>
          <w:sz w:val="24"/>
          <w:lang w:eastAsia="en-US"/>
        </w:rPr>
        <w:t>F:ACTCCTACGGGAGGCAGCA,R:GGACTACHVGGGTWTCTAAT</w:t>
      </w:r>
      <w:r>
        <w:rPr>
          <w:rFonts w:hint="eastAsia"/>
          <w:sz w:val="24"/>
        </w:rPr>
        <w:t>）</w:t>
      </w:r>
      <w:proofErr w:type="spellStart"/>
      <w:r>
        <w:rPr>
          <w:sz w:val="24"/>
          <w:lang w:eastAsia="en-US"/>
        </w:rPr>
        <w:t>后，纯化、定量、归一化形成测序文库，采用</w:t>
      </w:r>
      <w:r>
        <w:rPr>
          <w:sz w:val="24"/>
          <w:lang w:eastAsia="en-US"/>
        </w:rPr>
        <w:t>Illumina</w:t>
      </w:r>
      <w:proofErr w:type="spellEnd"/>
      <w:r>
        <w:rPr>
          <w:rFonts w:hint="eastAsia"/>
          <w:sz w:val="24"/>
        </w:rPr>
        <w:t xml:space="preserve"> </w:t>
      </w:r>
      <w:proofErr w:type="spellStart"/>
      <w:r>
        <w:rPr>
          <w:sz w:val="24"/>
          <w:lang w:eastAsia="en-US"/>
        </w:rPr>
        <w:t>NovaSeq</w:t>
      </w:r>
      <w:proofErr w:type="spellEnd"/>
      <w:r>
        <w:rPr>
          <w:rFonts w:hint="eastAsia"/>
          <w:sz w:val="24"/>
        </w:rPr>
        <w:t xml:space="preserve"> </w:t>
      </w:r>
      <w:r>
        <w:rPr>
          <w:sz w:val="24"/>
          <w:lang w:eastAsia="en-US"/>
        </w:rPr>
        <w:t>6000</w:t>
      </w:r>
      <w:r>
        <w:rPr>
          <w:sz w:val="24"/>
          <w:lang w:eastAsia="en-US"/>
        </w:rPr>
        <w:t>进行测序，测序数据在</w:t>
      </w:r>
      <w:r>
        <w:rPr>
          <w:sz w:val="24"/>
          <w:lang w:eastAsia="en-US"/>
        </w:rPr>
        <w:t>BMKCloud</w:t>
      </w:r>
      <w:r>
        <w:rPr>
          <w:rFonts w:hint="eastAsia"/>
          <w:sz w:val="24"/>
        </w:rPr>
        <w:t>（</w:t>
      </w:r>
      <w:hyperlink r:id="rId40" w:history="1">
        <w:r w:rsidR="00CB0688">
          <w:rPr>
            <w:sz w:val="24"/>
            <w:lang w:eastAsia="en-US"/>
          </w:rPr>
          <w:t>www.biocloud</w:t>
        </w:r>
      </w:hyperlink>
      <w:r>
        <w:rPr>
          <w:sz w:val="24"/>
          <w:lang w:eastAsia="en-US"/>
        </w:rPr>
        <w:t>.net</w:t>
      </w:r>
      <w:r>
        <w:rPr>
          <w:rFonts w:hint="eastAsia"/>
          <w:sz w:val="24"/>
        </w:rPr>
        <w:t>）</w:t>
      </w:r>
      <w:proofErr w:type="spellStart"/>
      <w:r>
        <w:rPr>
          <w:sz w:val="24"/>
          <w:lang w:eastAsia="en-US"/>
        </w:rPr>
        <w:t>云平台进行分析。</w:t>
      </w:r>
      <w:r>
        <w:rPr>
          <w:sz w:val="24"/>
        </w:rPr>
        <w:t>HS</w:t>
      </w:r>
      <w:proofErr w:type="spellEnd"/>
      <w:r>
        <w:rPr>
          <w:sz w:val="24"/>
        </w:rPr>
        <w:t>和</w:t>
      </w:r>
      <w:r>
        <w:rPr>
          <w:sz w:val="24"/>
        </w:rPr>
        <w:t>HSL800</w:t>
      </w:r>
      <w:r>
        <w:rPr>
          <w:sz w:val="24"/>
        </w:rPr>
        <w:t>组</w:t>
      </w:r>
      <w:r>
        <w:rPr>
          <w:sz w:val="24"/>
          <w:lang w:eastAsia="en-US"/>
        </w:rPr>
        <w:t>α</w:t>
      </w:r>
      <w:r>
        <w:rPr>
          <w:sz w:val="24"/>
        </w:rPr>
        <w:t>多样性指数经</w:t>
      </w:r>
      <w:r>
        <w:rPr>
          <w:sz w:val="24"/>
        </w:rPr>
        <w:t>Shapiro-Wilk</w:t>
      </w:r>
      <w:r>
        <w:rPr>
          <w:sz w:val="24"/>
        </w:rPr>
        <w:t>与</w:t>
      </w:r>
      <w:r>
        <w:rPr>
          <w:sz w:val="24"/>
        </w:rPr>
        <w:t>Levene</w:t>
      </w:r>
      <w:r>
        <w:rPr>
          <w:sz w:val="24"/>
        </w:rPr>
        <w:t>检验后，选择独立样本</w:t>
      </w:r>
      <w:r>
        <w:rPr>
          <w:sz w:val="24"/>
        </w:rPr>
        <w:t>T</w:t>
      </w:r>
      <w:r>
        <w:rPr>
          <w:sz w:val="24"/>
        </w:rPr>
        <w:t>检验或</w:t>
      </w:r>
      <w:r>
        <w:rPr>
          <w:sz w:val="24"/>
        </w:rPr>
        <w:t>Wilcoxon</w:t>
      </w:r>
      <w:r>
        <w:rPr>
          <w:sz w:val="24"/>
        </w:rPr>
        <w:t>秩和检验进行两组比较，默认设定的显著性水平为</w:t>
      </w:r>
      <w:r>
        <w:rPr>
          <w:sz w:val="24"/>
        </w:rPr>
        <w:t>*</w:t>
      </w:r>
      <w:r>
        <w:rPr>
          <w:rFonts w:hint="eastAsia"/>
          <w:sz w:val="24"/>
        </w:rPr>
        <w:t>（</w:t>
      </w:r>
      <w:r>
        <w:rPr>
          <w:i/>
          <w:iCs/>
          <w:sz w:val="24"/>
        </w:rPr>
        <w:t>P</w:t>
      </w:r>
      <w:r>
        <w:rPr>
          <w:sz w:val="24"/>
        </w:rPr>
        <w:t>&lt;0.05</w:t>
      </w:r>
      <w:r>
        <w:rPr>
          <w:rFonts w:hint="eastAsia"/>
          <w:sz w:val="24"/>
        </w:rPr>
        <w:t>）</w:t>
      </w:r>
      <w:r>
        <w:rPr>
          <w:sz w:val="24"/>
        </w:rPr>
        <w:t>，分析在</w:t>
      </w:r>
      <w:r>
        <w:rPr>
          <w:sz w:val="24"/>
        </w:rPr>
        <w:t>Rv3.1.1</w:t>
      </w:r>
      <w:r>
        <w:rPr>
          <w:sz w:val="24"/>
        </w:rPr>
        <w:t>软件中完成。门和</w:t>
      </w:r>
      <w:proofErr w:type="gramStart"/>
      <w:r>
        <w:rPr>
          <w:sz w:val="24"/>
        </w:rPr>
        <w:t>属水平</w:t>
      </w:r>
      <w:proofErr w:type="gramEnd"/>
      <w:r>
        <w:rPr>
          <w:sz w:val="24"/>
        </w:rPr>
        <w:t>组成采用</w:t>
      </w:r>
      <w:r>
        <w:rPr>
          <w:sz w:val="24"/>
        </w:rPr>
        <w:t>“</w:t>
      </w:r>
      <w:proofErr w:type="spellStart"/>
      <w:r>
        <w:rPr>
          <w:sz w:val="24"/>
        </w:rPr>
        <w:t>ASVreads</w:t>
      </w:r>
      <w:proofErr w:type="spellEnd"/>
      <w:r>
        <w:rPr>
          <w:sz w:val="24"/>
        </w:rPr>
        <w:t>/</w:t>
      </w:r>
      <w:r>
        <w:rPr>
          <w:sz w:val="24"/>
        </w:rPr>
        <w:t>样本总</w:t>
      </w:r>
      <w:r>
        <w:rPr>
          <w:sz w:val="24"/>
        </w:rPr>
        <w:t>cleanreads×100%”</w:t>
      </w:r>
      <w:r>
        <w:rPr>
          <w:sz w:val="24"/>
        </w:rPr>
        <w:t>计算百分比丰度，</w:t>
      </w:r>
      <w:proofErr w:type="gramStart"/>
      <w:r>
        <w:rPr>
          <w:sz w:val="24"/>
        </w:rPr>
        <w:t>门水平</w:t>
      </w:r>
      <w:proofErr w:type="gramEnd"/>
      <w:r>
        <w:rPr>
          <w:sz w:val="24"/>
        </w:rPr>
        <w:t>保留平均丰度</w:t>
      </w:r>
      <w:r>
        <w:rPr>
          <w:sz w:val="24"/>
        </w:rPr>
        <w:t>≥0.1%</w:t>
      </w:r>
      <w:r>
        <w:rPr>
          <w:sz w:val="24"/>
        </w:rPr>
        <w:t>的门，</w:t>
      </w:r>
      <w:proofErr w:type="gramStart"/>
      <w:r>
        <w:rPr>
          <w:sz w:val="24"/>
        </w:rPr>
        <w:t>属水平</w:t>
      </w:r>
      <w:proofErr w:type="gramEnd"/>
      <w:r>
        <w:rPr>
          <w:sz w:val="24"/>
        </w:rPr>
        <w:t>保留平均丰度</w:t>
      </w:r>
      <w:r>
        <w:rPr>
          <w:sz w:val="24"/>
        </w:rPr>
        <w:t>≥0.05%</w:t>
      </w:r>
      <w:r>
        <w:rPr>
          <w:sz w:val="24"/>
        </w:rPr>
        <w:t>的属，其余归为</w:t>
      </w:r>
      <w:r>
        <w:rPr>
          <w:sz w:val="24"/>
        </w:rPr>
        <w:t>“Others”</w:t>
      </w:r>
      <w:r>
        <w:rPr>
          <w:sz w:val="24"/>
        </w:rPr>
        <w:t>，使用</w:t>
      </w:r>
      <w:proofErr w:type="spellStart"/>
      <w:r>
        <w:rPr>
          <w:sz w:val="24"/>
        </w:rPr>
        <w:t>phyloseq</w:t>
      </w:r>
      <w:proofErr w:type="spellEnd"/>
      <w:r>
        <w:rPr>
          <w:rFonts w:hint="eastAsia"/>
          <w:sz w:val="24"/>
        </w:rPr>
        <w:t>（</w:t>
      </w:r>
      <w:r>
        <w:rPr>
          <w:sz w:val="24"/>
        </w:rPr>
        <w:t>v1.44.0</w:t>
      </w:r>
      <w:r>
        <w:rPr>
          <w:rFonts w:hint="eastAsia"/>
          <w:sz w:val="24"/>
        </w:rPr>
        <w:t>）</w:t>
      </w:r>
      <w:r>
        <w:rPr>
          <w:sz w:val="24"/>
        </w:rPr>
        <w:t>软件生成堆叠柱状图。</w:t>
      </w:r>
      <w:proofErr w:type="spellStart"/>
      <w:r>
        <w:rPr>
          <w:sz w:val="24"/>
          <w:lang w:eastAsia="en-US"/>
        </w:rPr>
        <w:t>肠道菌群健康指数采用</w:t>
      </w:r>
      <w:r>
        <w:rPr>
          <w:sz w:val="24"/>
          <w:lang w:eastAsia="en-US"/>
        </w:rPr>
        <w:t>Duvallet</w:t>
      </w:r>
      <w:proofErr w:type="gramStart"/>
      <w:r>
        <w:rPr>
          <w:sz w:val="24"/>
          <w:lang w:eastAsia="en-US"/>
        </w:rPr>
        <w:t>等</w:t>
      </w:r>
      <w:proofErr w:type="spellEnd"/>
      <w:r>
        <w:rPr>
          <w:sz w:val="24"/>
          <w:vertAlign w:val="superscript"/>
          <w:lang w:eastAsia="en-US"/>
        </w:rPr>
        <w:t>[13]</w:t>
      </w:r>
      <w:proofErr w:type="spellStart"/>
      <w:r>
        <w:rPr>
          <w:sz w:val="24"/>
          <w:lang w:eastAsia="en-US"/>
        </w:rPr>
        <w:t>提出的公式计算</w:t>
      </w:r>
      <w:proofErr w:type="spellEnd"/>
      <w:proofErr w:type="gramEnd"/>
      <w:r>
        <w:rPr>
          <w:sz w:val="24"/>
          <w:lang w:eastAsia="en-US"/>
        </w:rPr>
        <w:t>：</w:t>
      </w:r>
    </w:p>
    <w:p w14:paraId="1A915BF8" w14:textId="77777777" w:rsidR="00CB0688" w:rsidRDefault="00000000">
      <w:pPr>
        <w:spacing w:line="360" w:lineRule="auto"/>
        <w:ind w:firstLineChars="200" w:firstLine="480"/>
        <w:rPr>
          <w:sz w:val="24"/>
        </w:rPr>
      </w:pPr>
      <m:oMathPara>
        <m:oMath>
          <m:r>
            <m:rPr>
              <m:sty m:val="p"/>
            </m:rPr>
            <w:rPr>
              <w:rFonts w:ascii="Cambria Math" w:hAnsi="Cambria Math"/>
              <w:sz w:val="24"/>
            </w:rPr>
            <m:t>GMHI=ln(Σ</m:t>
          </m:r>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h</m:t>
              </m:r>
            </m:sub>
          </m:sSub>
          <m:r>
            <m:rPr>
              <m:sty m:val="p"/>
            </m:rPr>
            <w:rPr>
              <w:rFonts w:ascii="Cambria Math" w:hAnsi="Cambria Math"/>
              <w:sz w:val="24"/>
            </w:rPr>
            <m:t>ealth=Σ</m:t>
          </m:r>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d</m:t>
              </m:r>
            </m:sub>
          </m:sSub>
          <m:r>
            <m:rPr>
              <m:sty m:val="p"/>
            </m:rPr>
            <w:rPr>
              <w:rFonts w:ascii="Cambria Math" w:hAnsi="Cambria Math"/>
              <w:sz w:val="24"/>
            </w:rPr>
            <m:t>isease)</m:t>
          </m:r>
        </m:oMath>
      </m:oMathPara>
    </w:p>
    <w:p w14:paraId="558200E0" w14:textId="77777777" w:rsidR="00CB0688" w:rsidRDefault="00000000">
      <w:pPr>
        <w:spacing w:line="360" w:lineRule="auto"/>
        <w:ind w:firstLineChars="200" w:firstLine="480"/>
        <w:rPr>
          <w:sz w:val="24"/>
        </w:rPr>
      </w:pPr>
      <m:oMath>
        <m:sSub>
          <m:sSubPr>
            <m:ctrlPr>
              <w:rPr>
                <w:rFonts w:ascii="Cambria Math" w:hAnsi="Cambria Math"/>
                <w:sz w:val="24"/>
              </w:rPr>
            </m:ctrlPr>
          </m:sSubPr>
          <m:e>
            <m:r>
              <m:rPr>
                <m:sty m:val="p"/>
              </m:rPr>
              <w:rPr>
                <w:rFonts w:ascii="Cambria Math" w:hAnsi="Cambria Math"/>
                <w:sz w:val="24"/>
              </w:rPr>
              <m:t>P</m:t>
            </m:r>
          </m:e>
          <m:sub>
            <m:r>
              <m:rPr>
                <m:sty m:val="p"/>
              </m:rPr>
              <w:rPr>
                <w:rFonts w:ascii="Cambria Math" w:hAnsi="Cambria Math"/>
                <w:sz w:val="24"/>
              </w:rPr>
              <m:t>h</m:t>
            </m:r>
          </m:sub>
        </m:sSub>
        <m:r>
          <m:rPr>
            <m:sty m:val="p"/>
          </m:rPr>
          <w:rPr>
            <w:rFonts w:ascii="Cambria Math" w:hAnsi="Cambria Math"/>
            <w:sz w:val="24"/>
          </w:rPr>
          <m:t>ealth</m:t>
        </m:r>
      </m:oMath>
      <w:r>
        <w:rPr>
          <w:sz w:val="24"/>
          <w:lang w:eastAsia="en-US"/>
        </w:rPr>
        <w:t>与</w:t>
      </w:r>
      <w:proofErr w:type="spellStart"/>
      <w:r>
        <w:rPr>
          <w:sz w:val="24"/>
          <w:lang w:eastAsia="en-US"/>
        </w:rPr>
        <w:t>P_disease</w:t>
      </w:r>
      <w:r>
        <w:rPr>
          <w:sz w:val="24"/>
          <w:lang w:eastAsia="en-US"/>
        </w:rPr>
        <w:t>分别代表有益菌与有害菌的相对丰度。利用</w:t>
      </w:r>
      <w:r>
        <w:rPr>
          <w:sz w:val="24"/>
          <w:lang w:eastAsia="en-US"/>
        </w:rPr>
        <w:t>Metastats</w:t>
      </w:r>
      <w:proofErr w:type="spellEnd"/>
      <w:r>
        <w:rPr>
          <w:rFonts w:hint="eastAsia"/>
          <w:sz w:val="24"/>
        </w:rPr>
        <w:t>（</w:t>
      </w:r>
      <w:hyperlink r:id="rId41" w:history="1">
        <w:r w:rsidR="00CB0688">
          <w:rPr>
            <w:sz w:val="24"/>
            <w:lang w:eastAsia="en-US"/>
          </w:rPr>
          <w:t>http://metastats.cbcb.umd</w:t>
        </w:r>
      </w:hyperlink>
      <w:r>
        <w:rPr>
          <w:sz w:val="24"/>
          <w:lang w:eastAsia="en-US"/>
        </w:rPr>
        <w:t>.</w:t>
      </w:r>
      <w:hyperlink r:id="rId42" w:history="1">
        <w:r w:rsidR="00CB0688">
          <w:rPr>
            <w:sz w:val="24"/>
          </w:rPr>
          <w:t>edu/</w:t>
        </w:r>
      </w:hyperlink>
      <w:r>
        <w:rPr>
          <w:rFonts w:hint="eastAsia"/>
          <w:sz w:val="24"/>
        </w:rPr>
        <w:t>）</w:t>
      </w:r>
      <w:r>
        <w:rPr>
          <w:sz w:val="24"/>
        </w:rPr>
        <w:t>对两组间物种丰度进行</w:t>
      </w:r>
      <w:r>
        <w:rPr>
          <w:sz w:val="24"/>
        </w:rPr>
        <w:t>T</w:t>
      </w:r>
      <w:r>
        <w:rPr>
          <w:sz w:val="24"/>
        </w:rPr>
        <w:t>检验，得到</w:t>
      </w:r>
      <w:r>
        <w:rPr>
          <w:sz w:val="24"/>
        </w:rPr>
        <w:t>P</w:t>
      </w:r>
      <w:r>
        <w:rPr>
          <w:sz w:val="24"/>
        </w:rPr>
        <w:t>值，校正</w:t>
      </w:r>
      <w:r>
        <w:rPr>
          <w:sz w:val="24"/>
        </w:rPr>
        <w:t>P</w:t>
      </w:r>
      <w:r>
        <w:rPr>
          <w:sz w:val="24"/>
        </w:rPr>
        <w:t>值得到</w:t>
      </w:r>
      <w:r>
        <w:rPr>
          <w:sz w:val="24"/>
        </w:rPr>
        <w:t>q</w:t>
      </w:r>
      <w:r>
        <w:rPr>
          <w:sz w:val="24"/>
        </w:rPr>
        <w:t>值，根据</w:t>
      </w:r>
      <w:r>
        <w:rPr>
          <w:sz w:val="24"/>
        </w:rPr>
        <w:t>q</w:t>
      </w:r>
      <w:r>
        <w:rPr>
          <w:sz w:val="24"/>
        </w:rPr>
        <w:t>值筛选组成存在差异的菌属。用</w:t>
      </w:r>
      <w:proofErr w:type="spellStart"/>
      <w:r>
        <w:rPr>
          <w:sz w:val="24"/>
        </w:rPr>
        <w:t>BugBase</w:t>
      </w:r>
      <w:proofErr w:type="spellEnd"/>
      <w:r>
        <w:rPr>
          <w:rFonts w:hint="eastAsia"/>
          <w:sz w:val="24"/>
        </w:rPr>
        <w:t>（</w:t>
      </w:r>
      <w:hyperlink r:id="rId43" w:history="1">
        <w:r w:rsidR="00CB0688">
          <w:rPr>
            <w:sz w:val="24"/>
          </w:rPr>
          <w:t>https://bugbase.cs.umn.edu/</w:t>
        </w:r>
      </w:hyperlink>
      <w:r>
        <w:rPr>
          <w:rFonts w:hint="eastAsia"/>
          <w:sz w:val="24"/>
        </w:rPr>
        <w:t>）</w:t>
      </w:r>
      <w:r>
        <w:rPr>
          <w:sz w:val="24"/>
        </w:rPr>
        <w:t>将测得的</w:t>
      </w:r>
      <w:r>
        <w:rPr>
          <w:sz w:val="24"/>
        </w:rPr>
        <w:t>16S</w:t>
      </w:r>
      <w:r>
        <w:rPr>
          <w:sz w:val="24"/>
        </w:rPr>
        <w:t>序列直接比对到已知</w:t>
      </w:r>
      <w:r>
        <w:rPr>
          <w:sz w:val="24"/>
        </w:rPr>
        <w:t>“</w:t>
      </w:r>
      <w:r>
        <w:rPr>
          <w:sz w:val="24"/>
        </w:rPr>
        <w:t>功能基因</w:t>
      </w:r>
      <w:r>
        <w:rPr>
          <w:sz w:val="24"/>
        </w:rPr>
        <w:t>”</w:t>
      </w:r>
      <w:r>
        <w:rPr>
          <w:sz w:val="24"/>
        </w:rPr>
        <w:t>数据库，计算每个样本中</w:t>
      </w:r>
      <w:r>
        <w:rPr>
          <w:sz w:val="24"/>
        </w:rPr>
        <w:t>“</w:t>
      </w:r>
      <w:r>
        <w:rPr>
          <w:sz w:val="24"/>
        </w:rPr>
        <w:t>带功能菌</w:t>
      </w:r>
      <w:r>
        <w:rPr>
          <w:sz w:val="24"/>
        </w:rPr>
        <w:t>”</w:t>
      </w:r>
      <w:r>
        <w:rPr>
          <w:sz w:val="24"/>
        </w:rPr>
        <w:t>的占比、输出表型</w:t>
      </w:r>
      <w:r>
        <w:rPr>
          <w:rFonts w:hint="eastAsia"/>
          <w:sz w:val="24"/>
        </w:rPr>
        <w:t>（</w:t>
      </w:r>
      <w:r>
        <w:rPr>
          <w:sz w:val="24"/>
        </w:rPr>
        <w:t>革兰阴性和革兰阳性等</w:t>
      </w:r>
      <w:r>
        <w:rPr>
          <w:rFonts w:hint="eastAsia"/>
          <w:sz w:val="24"/>
        </w:rPr>
        <w:t>）</w:t>
      </w:r>
      <w:r>
        <w:rPr>
          <w:sz w:val="24"/>
        </w:rPr>
        <w:t>，组间差异用</w:t>
      </w:r>
      <w:r>
        <w:rPr>
          <w:sz w:val="24"/>
        </w:rPr>
        <w:t>Wil-</w:t>
      </w:r>
      <w:proofErr w:type="spellStart"/>
      <w:r>
        <w:rPr>
          <w:sz w:val="24"/>
        </w:rPr>
        <w:t>coxon</w:t>
      </w:r>
      <w:proofErr w:type="spellEnd"/>
      <w:r>
        <w:rPr>
          <w:sz w:val="24"/>
        </w:rPr>
        <w:t>检验，</w:t>
      </w:r>
      <w:r>
        <w:rPr>
          <w:sz w:val="24"/>
        </w:rPr>
        <w:t>FDR&lt;0.05</w:t>
      </w:r>
      <w:r>
        <w:rPr>
          <w:sz w:val="24"/>
        </w:rPr>
        <w:t>。</w:t>
      </w:r>
    </w:p>
    <w:p w14:paraId="77686BA9" w14:textId="77777777" w:rsidR="00CB0688" w:rsidRDefault="00000000">
      <w:pPr>
        <w:spacing w:line="360" w:lineRule="auto"/>
        <w:rPr>
          <w:sz w:val="24"/>
        </w:rPr>
      </w:pPr>
      <w:r>
        <w:rPr>
          <w:sz w:val="24"/>
        </w:rPr>
        <w:t>1.4</w:t>
      </w:r>
      <w:r>
        <w:rPr>
          <w:sz w:val="24"/>
        </w:rPr>
        <w:t>计算公式</w:t>
      </w:r>
    </w:p>
    <w:p w14:paraId="7BF72DDF" w14:textId="77777777" w:rsidR="00CB0688" w:rsidRDefault="00000000">
      <w:pPr>
        <w:spacing w:line="360" w:lineRule="auto"/>
        <w:ind w:firstLineChars="200" w:firstLine="480"/>
        <w:rPr>
          <w:sz w:val="24"/>
        </w:rPr>
      </w:pPr>
      <w:r>
        <w:rPr>
          <w:sz w:val="24"/>
        </w:rPr>
        <w:t>特定生长率</w:t>
      </w:r>
      <w:r>
        <w:rPr>
          <w:rFonts w:hint="eastAsia"/>
          <w:sz w:val="24"/>
        </w:rPr>
        <w:t>（</w:t>
      </w:r>
      <w:r>
        <w:rPr>
          <w:sz w:val="24"/>
        </w:rPr>
        <w:t>SGR,%/d</w:t>
      </w:r>
      <w:r>
        <w:rPr>
          <w:rFonts w:hint="eastAsia"/>
          <w:sz w:val="24"/>
        </w:rPr>
        <w:t>）</w:t>
      </w:r>
      <w:r>
        <w:rPr>
          <w:sz w:val="24"/>
        </w:rPr>
        <w:t>=</w:t>
      </w:r>
      <w:r>
        <w:rPr>
          <w:rFonts w:hint="eastAsia"/>
          <w:sz w:val="24"/>
        </w:rPr>
        <w:t>（</w:t>
      </w:r>
      <w:r>
        <w:rPr>
          <w:sz w:val="24"/>
        </w:rPr>
        <w:t>lnWt−lnW0</w:t>
      </w:r>
      <w:r>
        <w:rPr>
          <w:rFonts w:hint="eastAsia"/>
          <w:sz w:val="24"/>
        </w:rPr>
        <w:t>）</w:t>
      </w:r>
      <w:r>
        <w:rPr>
          <w:sz w:val="24"/>
        </w:rPr>
        <w:t>/t×100%</w:t>
      </w:r>
      <w:r>
        <w:rPr>
          <w:sz w:val="24"/>
        </w:rPr>
        <w:t>增重率</w:t>
      </w:r>
      <w:r>
        <w:rPr>
          <w:rFonts w:hint="eastAsia"/>
          <w:sz w:val="24"/>
        </w:rPr>
        <w:t>（</w:t>
      </w:r>
      <w:r>
        <w:rPr>
          <w:sz w:val="24"/>
        </w:rPr>
        <w:t>WGR,%</w:t>
      </w:r>
      <w:r>
        <w:rPr>
          <w:rFonts w:hint="eastAsia"/>
          <w:sz w:val="24"/>
        </w:rPr>
        <w:t>）</w:t>
      </w:r>
      <w:r>
        <w:rPr>
          <w:sz w:val="24"/>
        </w:rPr>
        <w:t>=[</w:t>
      </w:r>
      <w:r>
        <w:rPr>
          <w:rFonts w:hint="eastAsia"/>
          <w:sz w:val="24"/>
        </w:rPr>
        <w:t>（</w:t>
      </w:r>
      <w:r>
        <w:rPr>
          <w:sz w:val="24"/>
        </w:rPr>
        <w:t>Wt−W0</w:t>
      </w:r>
      <w:r>
        <w:rPr>
          <w:rFonts w:hint="eastAsia"/>
          <w:sz w:val="24"/>
        </w:rPr>
        <w:t>）</w:t>
      </w:r>
      <w:r>
        <w:rPr>
          <w:sz w:val="24"/>
        </w:rPr>
        <w:t>/W0]×100%</w:t>
      </w:r>
    </w:p>
    <w:p w14:paraId="54A7D167" w14:textId="77777777" w:rsidR="00CB0688" w:rsidRDefault="00000000">
      <w:pPr>
        <w:spacing w:line="360" w:lineRule="auto"/>
        <w:ind w:firstLineChars="200" w:firstLine="480"/>
        <w:rPr>
          <w:sz w:val="24"/>
        </w:rPr>
      </w:pPr>
      <w:r>
        <w:rPr>
          <w:sz w:val="24"/>
        </w:rPr>
        <w:t>摄食率</w:t>
      </w:r>
      <w:r>
        <w:rPr>
          <w:rFonts w:hint="eastAsia"/>
          <w:sz w:val="24"/>
        </w:rPr>
        <w:t>（</w:t>
      </w:r>
      <w:r>
        <w:rPr>
          <w:sz w:val="24"/>
        </w:rPr>
        <w:t>FI,%/d</w:t>
      </w:r>
      <w:r>
        <w:rPr>
          <w:rFonts w:hint="eastAsia"/>
          <w:sz w:val="24"/>
        </w:rPr>
        <w:t>）</w:t>
      </w:r>
      <w:r>
        <w:rPr>
          <w:sz w:val="24"/>
        </w:rPr>
        <w:t>=F/[</w:t>
      </w:r>
      <w:r>
        <w:rPr>
          <w:rFonts w:hint="eastAsia"/>
          <w:sz w:val="24"/>
        </w:rPr>
        <w:t>（</w:t>
      </w:r>
      <w:r>
        <w:rPr>
          <w:sz w:val="24"/>
        </w:rPr>
        <w:t>Wt+W0</w:t>
      </w:r>
      <w:r>
        <w:rPr>
          <w:rFonts w:hint="eastAsia"/>
          <w:sz w:val="24"/>
        </w:rPr>
        <w:t>）</w:t>
      </w:r>
      <w:r>
        <w:rPr>
          <w:sz w:val="24"/>
        </w:rPr>
        <w:t>/2×t]×100%</w:t>
      </w:r>
      <w:r>
        <w:rPr>
          <w:sz w:val="24"/>
        </w:rPr>
        <w:t>饲料系数</w:t>
      </w:r>
      <w:r>
        <w:rPr>
          <w:rFonts w:hint="eastAsia"/>
          <w:sz w:val="24"/>
        </w:rPr>
        <w:t>（</w:t>
      </w:r>
      <w:r>
        <w:rPr>
          <w:sz w:val="24"/>
        </w:rPr>
        <w:t>FCR</w:t>
      </w:r>
      <w:r>
        <w:rPr>
          <w:rFonts w:hint="eastAsia"/>
          <w:sz w:val="24"/>
        </w:rPr>
        <w:t>）</w:t>
      </w:r>
      <w:r>
        <w:rPr>
          <w:sz w:val="24"/>
        </w:rPr>
        <w:t>=F/</w:t>
      </w:r>
      <w:r>
        <w:rPr>
          <w:rFonts w:hint="eastAsia"/>
          <w:sz w:val="24"/>
        </w:rPr>
        <w:t>（</w:t>
      </w:r>
      <w:r>
        <w:rPr>
          <w:sz w:val="24"/>
        </w:rPr>
        <w:t>Wt−W0</w:t>
      </w:r>
      <w:r>
        <w:rPr>
          <w:rFonts w:hint="eastAsia"/>
          <w:sz w:val="24"/>
        </w:rPr>
        <w:t>）</w:t>
      </w:r>
    </w:p>
    <w:p w14:paraId="45192CF7" w14:textId="77777777" w:rsidR="00CB0688" w:rsidRDefault="00000000">
      <w:pPr>
        <w:spacing w:line="360" w:lineRule="auto"/>
        <w:ind w:firstLineChars="200" w:firstLine="480"/>
        <w:rPr>
          <w:sz w:val="24"/>
        </w:rPr>
      </w:pPr>
      <w:r>
        <w:rPr>
          <w:sz w:val="24"/>
        </w:rPr>
        <w:t>蛋白质效率</w:t>
      </w:r>
      <w:r>
        <w:rPr>
          <w:rFonts w:hint="eastAsia"/>
          <w:sz w:val="24"/>
        </w:rPr>
        <w:t>（</w:t>
      </w:r>
      <w:r>
        <w:rPr>
          <w:sz w:val="24"/>
        </w:rPr>
        <w:t>PER,%</w:t>
      </w:r>
      <w:r>
        <w:rPr>
          <w:rFonts w:hint="eastAsia"/>
          <w:sz w:val="24"/>
        </w:rPr>
        <w:t>）</w:t>
      </w:r>
      <w:r>
        <w:rPr>
          <w:sz w:val="24"/>
        </w:rPr>
        <w:t>=</w:t>
      </w:r>
      <w:r>
        <w:rPr>
          <w:rFonts w:hint="eastAsia"/>
          <w:sz w:val="24"/>
        </w:rPr>
        <w:t>（</w:t>
      </w:r>
      <w:r>
        <w:rPr>
          <w:sz w:val="24"/>
        </w:rPr>
        <w:t>Wt−W0</w:t>
      </w:r>
      <w:r>
        <w:rPr>
          <w:rFonts w:hint="eastAsia"/>
          <w:sz w:val="24"/>
        </w:rPr>
        <w:t>）</w:t>
      </w:r>
      <w:r>
        <w:rPr>
          <w:sz w:val="24"/>
        </w:rPr>
        <w:t>/</w:t>
      </w:r>
      <w:r>
        <w:rPr>
          <w:rFonts w:hint="eastAsia"/>
          <w:sz w:val="24"/>
        </w:rPr>
        <w:t>（</w:t>
      </w:r>
      <w:proofErr w:type="spellStart"/>
      <w:r>
        <w:rPr>
          <w:sz w:val="24"/>
        </w:rPr>
        <w:t>F×Fp</w:t>
      </w:r>
      <w:proofErr w:type="spellEnd"/>
      <w:r>
        <w:rPr>
          <w:rFonts w:hint="eastAsia"/>
          <w:sz w:val="24"/>
        </w:rPr>
        <w:t>）</w:t>
      </w:r>
      <w:r>
        <w:rPr>
          <w:sz w:val="24"/>
        </w:rPr>
        <w:t>×100%</w:t>
      </w:r>
      <w:r>
        <w:rPr>
          <w:sz w:val="24"/>
        </w:rPr>
        <w:t>存活率</w:t>
      </w:r>
      <w:r>
        <w:rPr>
          <w:rFonts w:hint="eastAsia"/>
          <w:sz w:val="24"/>
        </w:rPr>
        <w:t>（</w:t>
      </w:r>
      <w:r>
        <w:rPr>
          <w:sz w:val="24"/>
        </w:rPr>
        <w:t>SR,%</w:t>
      </w:r>
      <w:r>
        <w:rPr>
          <w:rFonts w:hint="eastAsia"/>
          <w:sz w:val="24"/>
        </w:rPr>
        <w:t>）</w:t>
      </w:r>
      <w:r>
        <w:rPr>
          <w:sz w:val="24"/>
        </w:rPr>
        <w:t>=</w:t>
      </w:r>
      <w:proofErr w:type="spellStart"/>
      <w:r>
        <w:rPr>
          <w:sz w:val="24"/>
        </w:rPr>
        <w:t>Nt</w:t>
      </w:r>
      <w:proofErr w:type="spellEnd"/>
      <w:r>
        <w:rPr>
          <w:sz w:val="24"/>
        </w:rPr>
        <w:t>/N0×100%</w:t>
      </w:r>
    </w:p>
    <w:p w14:paraId="71DEE3AF" w14:textId="77777777" w:rsidR="00CB0688" w:rsidRDefault="00000000">
      <w:pPr>
        <w:spacing w:line="360" w:lineRule="auto"/>
        <w:ind w:firstLineChars="200" w:firstLine="480"/>
        <w:rPr>
          <w:sz w:val="24"/>
        </w:rPr>
      </w:pPr>
      <w:r>
        <w:rPr>
          <w:sz w:val="24"/>
        </w:rPr>
        <w:t>脏体比</w:t>
      </w:r>
      <w:r>
        <w:rPr>
          <w:rFonts w:hint="eastAsia"/>
          <w:sz w:val="24"/>
        </w:rPr>
        <w:t>（</w:t>
      </w:r>
      <w:r>
        <w:rPr>
          <w:sz w:val="24"/>
        </w:rPr>
        <w:t>VSI,%</w:t>
      </w:r>
      <w:r>
        <w:rPr>
          <w:rFonts w:hint="eastAsia"/>
          <w:sz w:val="24"/>
        </w:rPr>
        <w:t>）</w:t>
      </w:r>
      <w:r>
        <w:rPr>
          <w:sz w:val="24"/>
        </w:rPr>
        <w:t>=</w:t>
      </w:r>
      <w:proofErr w:type="spellStart"/>
      <w:r>
        <w:rPr>
          <w:sz w:val="24"/>
        </w:rPr>
        <w:t>Wn</w:t>
      </w:r>
      <w:proofErr w:type="spellEnd"/>
      <w:r>
        <w:rPr>
          <w:sz w:val="24"/>
        </w:rPr>
        <w:t>/W×100%</w:t>
      </w:r>
    </w:p>
    <w:p w14:paraId="0ED19641" w14:textId="77777777" w:rsidR="00CB0688" w:rsidRDefault="00000000">
      <w:pPr>
        <w:spacing w:line="360" w:lineRule="auto"/>
        <w:ind w:firstLineChars="200" w:firstLine="480"/>
        <w:rPr>
          <w:sz w:val="24"/>
        </w:rPr>
      </w:pPr>
      <w:r>
        <w:rPr>
          <w:sz w:val="24"/>
        </w:rPr>
        <w:t>肝体比</w:t>
      </w:r>
      <w:r>
        <w:rPr>
          <w:rFonts w:hint="eastAsia"/>
          <w:sz w:val="24"/>
        </w:rPr>
        <w:t>（</w:t>
      </w:r>
      <w:r>
        <w:rPr>
          <w:sz w:val="24"/>
        </w:rPr>
        <w:t>HSI,%</w:t>
      </w:r>
      <w:r>
        <w:rPr>
          <w:rFonts w:hint="eastAsia"/>
          <w:sz w:val="24"/>
        </w:rPr>
        <w:t>）</w:t>
      </w:r>
      <w:r>
        <w:rPr>
          <w:sz w:val="24"/>
        </w:rPr>
        <w:t>=</w:t>
      </w:r>
      <w:proofErr w:type="spellStart"/>
      <w:r>
        <w:rPr>
          <w:sz w:val="24"/>
        </w:rPr>
        <w:t>Wh</w:t>
      </w:r>
      <w:proofErr w:type="spellEnd"/>
      <w:r>
        <w:rPr>
          <w:sz w:val="24"/>
        </w:rPr>
        <w:t>/W×100%</w:t>
      </w:r>
    </w:p>
    <w:p w14:paraId="197E01D3" w14:textId="77777777" w:rsidR="00CB0688" w:rsidRDefault="00000000">
      <w:pPr>
        <w:spacing w:line="360" w:lineRule="auto"/>
        <w:ind w:firstLineChars="200" w:firstLine="480"/>
        <w:rPr>
          <w:sz w:val="24"/>
        </w:rPr>
      </w:pPr>
      <w:r>
        <w:rPr>
          <w:sz w:val="24"/>
        </w:rPr>
        <w:t>肥满度</w:t>
      </w:r>
      <w:r>
        <w:rPr>
          <w:rFonts w:hint="eastAsia"/>
          <w:sz w:val="24"/>
        </w:rPr>
        <w:t>（</w:t>
      </w:r>
      <w:proofErr w:type="spellStart"/>
      <w:r>
        <w:rPr>
          <w:sz w:val="24"/>
        </w:rPr>
        <w:t>CF,g</w:t>
      </w:r>
      <w:proofErr w:type="spellEnd"/>
      <w:r>
        <w:rPr>
          <w:sz w:val="24"/>
        </w:rPr>
        <w:t>/cm3</w:t>
      </w:r>
      <w:r>
        <w:rPr>
          <w:rFonts w:hint="eastAsia"/>
          <w:sz w:val="24"/>
        </w:rPr>
        <w:t>）</w:t>
      </w:r>
      <w:r>
        <w:rPr>
          <w:sz w:val="24"/>
        </w:rPr>
        <w:t>=W/L</w:t>
      </w:r>
      <w:r>
        <w:rPr>
          <w:sz w:val="24"/>
          <w:vertAlign w:val="superscript"/>
        </w:rPr>
        <w:t>3</w:t>
      </w:r>
      <w:r>
        <w:rPr>
          <w:sz w:val="24"/>
        </w:rPr>
        <w:t>×100</w:t>
      </w:r>
    </w:p>
    <w:p w14:paraId="1218B6B3" w14:textId="77777777" w:rsidR="00CB0688" w:rsidRDefault="00000000">
      <w:pPr>
        <w:spacing w:line="360" w:lineRule="auto"/>
        <w:ind w:firstLineChars="200" w:firstLine="480"/>
        <w:rPr>
          <w:sz w:val="24"/>
        </w:rPr>
      </w:pPr>
      <w:r>
        <w:rPr>
          <w:sz w:val="24"/>
        </w:rPr>
        <w:t>式中，</w:t>
      </w:r>
      <w:proofErr w:type="spellStart"/>
      <w:r>
        <w:rPr>
          <w:sz w:val="24"/>
        </w:rPr>
        <w:t>Wt</w:t>
      </w:r>
      <w:proofErr w:type="spellEnd"/>
      <w:r>
        <w:rPr>
          <w:sz w:val="24"/>
        </w:rPr>
        <w:t>和</w:t>
      </w:r>
      <w:r>
        <w:rPr>
          <w:sz w:val="24"/>
        </w:rPr>
        <w:t>W0</w:t>
      </w:r>
      <w:r>
        <w:rPr>
          <w:sz w:val="24"/>
        </w:rPr>
        <w:t>分别为</w:t>
      </w:r>
      <w:proofErr w:type="gramStart"/>
      <w:r>
        <w:rPr>
          <w:sz w:val="24"/>
        </w:rPr>
        <w:t>终末鱼体重</w:t>
      </w:r>
      <w:proofErr w:type="gramEnd"/>
      <w:r>
        <w:rPr>
          <w:sz w:val="24"/>
        </w:rPr>
        <w:t>和</w:t>
      </w:r>
      <w:proofErr w:type="gramStart"/>
      <w:r>
        <w:rPr>
          <w:sz w:val="24"/>
        </w:rPr>
        <w:t>初始鱼</w:t>
      </w:r>
      <w:proofErr w:type="gramEnd"/>
      <w:r>
        <w:rPr>
          <w:sz w:val="24"/>
        </w:rPr>
        <w:t>体重</w:t>
      </w:r>
      <w:r>
        <w:rPr>
          <w:rFonts w:hint="eastAsia"/>
          <w:sz w:val="24"/>
        </w:rPr>
        <w:t>（</w:t>
      </w:r>
      <w:r>
        <w:rPr>
          <w:sz w:val="24"/>
        </w:rPr>
        <w:t>g</w:t>
      </w:r>
      <w:r>
        <w:rPr>
          <w:rFonts w:hint="eastAsia"/>
          <w:sz w:val="24"/>
        </w:rPr>
        <w:t>）</w:t>
      </w:r>
      <w:r>
        <w:rPr>
          <w:sz w:val="24"/>
        </w:rPr>
        <w:t>；</w:t>
      </w:r>
      <w:r>
        <w:rPr>
          <w:sz w:val="24"/>
        </w:rPr>
        <w:t>t</w:t>
      </w:r>
      <w:r>
        <w:rPr>
          <w:sz w:val="24"/>
        </w:rPr>
        <w:t>为养殖实验天数</w:t>
      </w:r>
      <w:r>
        <w:rPr>
          <w:rFonts w:hint="eastAsia"/>
          <w:sz w:val="24"/>
        </w:rPr>
        <w:t>（</w:t>
      </w:r>
      <w:r>
        <w:rPr>
          <w:sz w:val="24"/>
        </w:rPr>
        <w:t>d</w:t>
      </w:r>
      <w:r>
        <w:rPr>
          <w:rFonts w:hint="eastAsia"/>
          <w:sz w:val="24"/>
        </w:rPr>
        <w:t>）</w:t>
      </w:r>
      <w:r>
        <w:rPr>
          <w:sz w:val="24"/>
        </w:rPr>
        <w:t>；</w:t>
      </w:r>
      <w:r>
        <w:rPr>
          <w:sz w:val="24"/>
        </w:rPr>
        <w:t>F</w:t>
      </w:r>
      <w:r>
        <w:rPr>
          <w:sz w:val="24"/>
        </w:rPr>
        <w:t>为投饲量</w:t>
      </w:r>
      <w:r>
        <w:rPr>
          <w:rFonts w:hint="eastAsia"/>
          <w:sz w:val="24"/>
        </w:rPr>
        <w:t>（</w:t>
      </w:r>
      <w:r>
        <w:rPr>
          <w:sz w:val="24"/>
        </w:rPr>
        <w:t>g</w:t>
      </w:r>
      <w:r>
        <w:rPr>
          <w:rFonts w:hint="eastAsia"/>
          <w:sz w:val="24"/>
        </w:rPr>
        <w:t>）</w:t>
      </w:r>
      <w:r>
        <w:rPr>
          <w:sz w:val="24"/>
        </w:rPr>
        <w:t>；</w:t>
      </w:r>
      <w:proofErr w:type="spellStart"/>
      <w:r>
        <w:rPr>
          <w:sz w:val="24"/>
        </w:rPr>
        <w:t>Nt</w:t>
      </w:r>
      <w:proofErr w:type="spellEnd"/>
      <w:r>
        <w:rPr>
          <w:sz w:val="24"/>
        </w:rPr>
        <w:t>和</w:t>
      </w:r>
      <w:r>
        <w:rPr>
          <w:sz w:val="24"/>
        </w:rPr>
        <w:t>N0</w:t>
      </w:r>
      <w:r>
        <w:rPr>
          <w:sz w:val="24"/>
        </w:rPr>
        <w:t>分别表示终末尾数和初始尾数。</w:t>
      </w:r>
      <w:r>
        <w:rPr>
          <w:sz w:val="24"/>
        </w:rPr>
        <w:t>W</w:t>
      </w:r>
      <w:r>
        <w:rPr>
          <w:sz w:val="24"/>
        </w:rPr>
        <w:t>为鱼体重</w:t>
      </w:r>
      <w:r>
        <w:rPr>
          <w:rFonts w:hint="eastAsia"/>
          <w:sz w:val="24"/>
        </w:rPr>
        <w:t>（</w:t>
      </w:r>
      <w:r>
        <w:rPr>
          <w:sz w:val="24"/>
        </w:rPr>
        <w:t>g</w:t>
      </w:r>
      <w:r>
        <w:rPr>
          <w:rFonts w:hint="eastAsia"/>
          <w:sz w:val="24"/>
        </w:rPr>
        <w:t>）</w:t>
      </w:r>
      <w:r>
        <w:rPr>
          <w:sz w:val="24"/>
        </w:rPr>
        <w:t>；</w:t>
      </w:r>
      <w:r>
        <w:rPr>
          <w:sz w:val="24"/>
        </w:rPr>
        <w:t>L</w:t>
      </w:r>
      <w:r>
        <w:rPr>
          <w:sz w:val="24"/>
        </w:rPr>
        <w:t>为鱼体长</w:t>
      </w:r>
      <w:r>
        <w:rPr>
          <w:rFonts w:hint="eastAsia"/>
          <w:sz w:val="24"/>
        </w:rPr>
        <w:t>（</w:t>
      </w:r>
      <w:r>
        <w:rPr>
          <w:sz w:val="24"/>
        </w:rPr>
        <w:t>cm</w:t>
      </w:r>
      <w:r>
        <w:rPr>
          <w:rFonts w:hint="eastAsia"/>
          <w:sz w:val="24"/>
        </w:rPr>
        <w:t>）</w:t>
      </w:r>
      <w:r>
        <w:rPr>
          <w:sz w:val="24"/>
        </w:rPr>
        <w:t>；</w:t>
      </w:r>
      <w:proofErr w:type="spellStart"/>
      <w:r>
        <w:rPr>
          <w:sz w:val="24"/>
        </w:rPr>
        <w:t>Wn</w:t>
      </w:r>
      <w:proofErr w:type="spellEnd"/>
      <w:r>
        <w:rPr>
          <w:sz w:val="24"/>
        </w:rPr>
        <w:t>为内脏重</w:t>
      </w:r>
      <w:r>
        <w:rPr>
          <w:rFonts w:hint="eastAsia"/>
          <w:sz w:val="24"/>
        </w:rPr>
        <w:t>（</w:t>
      </w:r>
      <w:r>
        <w:rPr>
          <w:sz w:val="24"/>
        </w:rPr>
        <w:t>g</w:t>
      </w:r>
      <w:r>
        <w:rPr>
          <w:rFonts w:hint="eastAsia"/>
          <w:sz w:val="24"/>
        </w:rPr>
        <w:t>）</w:t>
      </w:r>
      <w:r>
        <w:rPr>
          <w:sz w:val="24"/>
        </w:rPr>
        <w:t>；</w:t>
      </w:r>
      <w:proofErr w:type="spellStart"/>
      <w:r>
        <w:rPr>
          <w:sz w:val="24"/>
        </w:rPr>
        <w:t>Wh</w:t>
      </w:r>
      <w:proofErr w:type="spellEnd"/>
      <w:r>
        <w:rPr>
          <w:sz w:val="24"/>
        </w:rPr>
        <w:t>为肝胰脏重</w:t>
      </w:r>
      <w:r>
        <w:rPr>
          <w:rFonts w:hint="eastAsia"/>
          <w:sz w:val="24"/>
        </w:rPr>
        <w:t>（</w:t>
      </w:r>
      <w:r>
        <w:rPr>
          <w:sz w:val="24"/>
        </w:rPr>
        <w:t>g</w:t>
      </w:r>
      <w:r>
        <w:rPr>
          <w:rFonts w:hint="eastAsia"/>
          <w:sz w:val="24"/>
        </w:rPr>
        <w:t>）</w:t>
      </w:r>
      <w:r>
        <w:rPr>
          <w:sz w:val="24"/>
        </w:rPr>
        <w:t>；</w:t>
      </w:r>
      <w:proofErr w:type="spellStart"/>
      <w:r>
        <w:rPr>
          <w:sz w:val="24"/>
        </w:rPr>
        <w:t>Fp</w:t>
      </w:r>
      <w:proofErr w:type="spellEnd"/>
      <w:r>
        <w:rPr>
          <w:sz w:val="24"/>
        </w:rPr>
        <w:t>为饲料蛋白质含量</w:t>
      </w:r>
      <w:r>
        <w:rPr>
          <w:rFonts w:hint="eastAsia"/>
          <w:sz w:val="24"/>
        </w:rPr>
        <w:t>（</w:t>
      </w:r>
      <w:r>
        <w:rPr>
          <w:sz w:val="24"/>
        </w:rPr>
        <w:t>%</w:t>
      </w:r>
      <w:r>
        <w:rPr>
          <w:rFonts w:hint="eastAsia"/>
          <w:sz w:val="24"/>
        </w:rPr>
        <w:t>）</w:t>
      </w:r>
      <w:r>
        <w:rPr>
          <w:sz w:val="24"/>
        </w:rPr>
        <w:t>。</w:t>
      </w:r>
    </w:p>
    <w:p w14:paraId="5925A999" w14:textId="77777777" w:rsidR="00CB0688" w:rsidRDefault="00000000">
      <w:pPr>
        <w:spacing w:line="360" w:lineRule="auto"/>
        <w:rPr>
          <w:sz w:val="24"/>
        </w:rPr>
      </w:pPr>
      <w:r>
        <w:rPr>
          <w:sz w:val="24"/>
        </w:rPr>
        <w:t>1.5</w:t>
      </w:r>
      <w:r>
        <w:rPr>
          <w:sz w:val="24"/>
        </w:rPr>
        <w:t>数据分析</w:t>
      </w:r>
    </w:p>
    <w:p w14:paraId="14E831BE" w14:textId="77777777" w:rsidR="00CB0688" w:rsidRDefault="00000000">
      <w:pPr>
        <w:spacing w:line="360" w:lineRule="auto"/>
        <w:ind w:firstLineChars="200" w:firstLine="480"/>
        <w:rPr>
          <w:sz w:val="24"/>
        </w:rPr>
      </w:pPr>
      <w:r>
        <w:rPr>
          <w:sz w:val="24"/>
        </w:rPr>
        <w:t>使用</w:t>
      </w:r>
      <w:r>
        <w:rPr>
          <w:sz w:val="24"/>
        </w:rPr>
        <w:t>SPSS22.0</w:t>
      </w:r>
      <w:r>
        <w:rPr>
          <w:sz w:val="24"/>
        </w:rPr>
        <w:t>软件</w:t>
      </w:r>
      <w:r>
        <w:rPr>
          <w:sz w:val="24"/>
        </w:rPr>
        <w:t>Shapiro-Wilk</w:t>
      </w:r>
      <w:proofErr w:type="gramStart"/>
      <w:r>
        <w:rPr>
          <w:sz w:val="24"/>
        </w:rPr>
        <w:t>检验正</w:t>
      </w:r>
      <w:proofErr w:type="gramEnd"/>
      <w:r>
        <w:rPr>
          <w:sz w:val="24"/>
        </w:rPr>
        <w:t>态性，</w:t>
      </w:r>
      <w:r>
        <w:rPr>
          <w:sz w:val="24"/>
        </w:rPr>
        <w:t>Levene</w:t>
      </w:r>
      <w:r>
        <w:rPr>
          <w:sz w:val="24"/>
        </w:rPr>
        <w:t>检验方差齐性后，采用单因素方差</w:t>
      </w:r>
      <w:r>
        <w:rPr>
          <w:rFonts w:hint="eastAsia"/>
          <w:sz w:val="24"/>
        </w:rPr>
        <w:t>（</w:t>
      </w:r>
      <w:r>
        <w:rPr>
          <w:sz w:val="24"/>
        </w:rPr>
        <w:t>One-Way</w:t>
      </w:r>
      <w:r>
        <w:rPr>
          <w:rFonts w:hint="eastAsia"/>
          <w:sz w:val="24"/>
        </w:rPr>
        <w:t xml:space="preserve"> </w:t>
      </w:r>
      <w:r>
        <w:rPr>
          <w:sz w:val="24"/>
        </w:rPr>
        <w:t>ANOVA</w:t>
      </w:r>
      <w:r>
        <w:rPr>
          <w:rFonts w:hint="eastAsia"/>
          <w:sz w:val="24"/>
        </w:rPr>
        <w:t>）</w:t>
      </w:r>
      <w:r>
        <w:rPr>
          <w:sz w:val="24"/>
        </w:rPr>
        <w:t>比较</w:t>
      </w:r>
      <w:r>
        <w:rPr>
          <w:sz w:val="24"/>
        </w:rPr>
        <w:t>4</w:t>
      </w:r>
      <w:r>
        <w:rPr>
          <w:sz w:val="24"/>
        </w:rPr>
        <w:t>组数据，并以</w:t>
      </w:r>
      <w:r>
        <w:rPr>
          <w:sz w:val="24"/>
        </w:rPr>
        <w:t>Tukey</w:t>
      </w:r>
      <w:r>
        <w:rPr>
          <w:sz w:val="24"/>
        </w:rPr>
        <w:t>氏法进行多重比较，</w:t>
      </w:r>
      <w:r>
        <w:rPr>
          <w:sz w:val="24"/>
        </w:rPr>
        <w:t>P&lt;0.05</w:t>
      </w:r>
      <w:r>
        <w:rPr>
          <w:sz w:val="24"/>
        </w:rPr>
        <w:t>为组间差异</w:t>
      </w:r>
      <w:r>
        <w:rPr>
          <w:sz w:val="24"/>
        </w:rPr>
        <w:lastRenderedPageBreak/>
        <w:t>显著。结果以平均值</w:t>
      </w:r>
      <w:r>
        <w:rPr>
          <w:sz w:val="24"/>
        </w:rPr>
        <w:t>±</w:t>
      </w:r>
      <w:r>
        <w:rPr>
          <w:sz w:val="24"/>
        </w:rPr>
        <w:t>标准误</w:t>
      </w:r>
      <w:r>
        <w:rPr>
          <w:rFonts w:hint="eastAsia"/>
          <w:sz w:val="24"/>
        </w:rPr>
        <w:t>（</w:t>
      </w:r>
      <w:proofErr w:type="spellStart"/>
      <w:r>
        <w:rPr>
          <w:sz w:val="24"/>
        </w:rPr>
        <w:t>mean±SE</w:t>
      </w:r>
      <w:proofErr w:type="spellEnd"/>
      <w:r>
        <w:rPr>
          <w:rFonts w:hint="eastAsia"/>
          <w:sz w:val="24"/>
        </w:rPr>
        <w:t>）</w:t>
      </w:r>
      <w:r>
        <w:rPr>
          <w:sz w:val="24"/>
        </w:rPr>
        <w:t>差表示。结果图使用</w:t>
      </w:r>
      <w:r>
        <w:rPr>
          <w:sz w:val="24"/>
        </w:rPr>
        <w:t>GraphPad</w:t>
      </w:r>
      <w:r>
        <w:rPr>
          <w:rFonts w:hint="eastAsia"/>
          <w:sz w:val="24"/>
        </w:rPr>
        <w:t xml:space="preserve"> </w:t>
      </w:r>
      <w:r>
        <w:rPr>
          <w:sz w:val="24"/>
        </w:rPr>
        <w:t>Prism</w:t>
      </w:r>
      <w:r>
        <w:rPr>
          <w:rFonts w:hint="eastAsia"/>
          <w:sz w:val="24"/>
        </w:rPr>
        <w:t xml:space="preserve"> </w:t>
      </w:r>
      <w:r>
        <w:rPr>
          <w:sz w:val="24"/>
        </w:rPr>
        <w:t>9.5.0</w:t>
      </w:r>
      <w:r>
        <w:rPr>
          <w:sz w:val="24"/>
        </w:rPr>
        <w:t>软件制作。</w:t>
      </w:r>
    </w:p>
    <w:p w14:paraId="2AC913BA" w14:textId="77777777" w:rsidR="00CB0688" w:rsidRDefault="00CB0688">
      <w:pPr>
        <w:spacing w:line="360" w:lineRule="auto"/>
        <w:ind w:firstLineChars="200" w:firstLine="480"/>
        <w:rPr>
          <w:sz w:val="24"/>
        </w:rPr>
      </w:pPr>
    </w:p>
    <w:p w14:paraId="7F0687E7" w14:textId="77777777" w:rsidR="00CB0688" w:rsidRDefault="00000000">
      <w:pPr>
        <w:spacing w:line="360" w:lineRule="auto"/>
        <w:rPr>
          <w:sz w:val="24"/>
        </w:rPr>
      </w:pPr>
      <w:r>
        <w:rPr>
          <w:sz w:val="24"/>
        </w:rPr>
        <w:t>2</w:t>
      </w:r>
      <w:r>
        <w:rPr>
          <w:sz w:val="24"/>
        </w:rPr>
        <w:t>结果</w:t>
      </w:r>
    </w:p>
    <w:p w14:paraId="3898B81B" w14:textId="77777777" w:rsidR="00CB0688" w:rsidRDefault="00000000">
      <w:pPr>
        <w:spacing w:line="360" w:lineRule="auto"/>
        <w:rPr>
          <w:sz w:val="24"/>
        </w:rPr>
      </w:pPr>
      <w:r>
        <w:rPr>
          <w:sz w:val="24"/>
        </w:rPr>
        <w:t>2.1</w:t>
      </w:r>
      <w:r>
        <w:rPr>
          <w:sz w:val="24"/>
        </w:rPr>
        <w:t>乳铁蛋白对大口黑鲈生长性能和体组成的影响</w:t>
      </w:r>
    </w:p>
    <w:p w14:paraId="55DBC224" w14:textId="77777777" w:rsidR="00CB0688" w:rsidRDefault="00000000">
      <w:pPr>
        <w:spacing w:line="360" w:lineRule="auto"/>
        <w:ind w:firstLineChars="200" w:firstLine="480"/>
        <w:rPr>
          <w:sz w:val="24"/>
        </w:rPr>
      </w:pPr>
      <w:r>
        <w:rPr>
          <w:sz w:val="24"/>
        </w:rPr>
        <w:t>相比于</w:t>
      </w:r>
      <w:r>
        <w:rPr>
          <w:sz w:val="24"/>
        </w:rPr>
        <w:t>LS</w:t>
      </w:r>
      <w:r>
        <w:rPr>
          <w:sz w:val="24"/>
        </w:rPr>
        <w:t>组，</w:t>
      </w:r>
      <w:r>
        <w:rPr>
          <w:sz w:val="24"/>
        </w:rPr>
        <w:t>HS</w:t>
      </w:r>
      <w:proofErr w:type="gramStart"/>
      <w:r>
        <w:rPr>
          <w:sz w:val="24"/>
        </w:rPr>
        <w:t>组末均重</w:t>
      </w:r>
      <w:proofErr w:type="gramEnd"/>
      <w:r>
        <w:rPr>
          <w:rFonts w:hint="eastAsia"/>
          <w:sz w:val="24"/>
        </w:rPr>
        <w:t>（</w:t>
      </w:r>
      <w:r>
        <w:rPr>
          <w:sz w:val="24"/>
        </w:rPr>
        <w:t>FBW</w:t>
      </w:r>
      <w:r>
        <w:rPr>
          <w:rFonts w:hint="eastAsia"/>
          <w:sz w:val="24"/>
        </w:rPr>
        <w:t>）</w:t>
      </w:r>
      <w:r>
        <w:rPr>
          <w:sz w:val="24"/>
        </w:rPr>
        <w:t>、</w:t>
      </w:r>
      <w:r>
        <w:rPr>
          <w:sz w:val="24"/>
        </w:rPr>
        <w:t>WGR</w:t>
      </w:r>
      <w:r>
        <w:rPr>
          <w:sz w:val="24"/>
        </w:rPr>
        <w:t>、</w:t>
      </w:r>
      <w:r>
        <w:rPr>
          <w:sz w:val="24"/>
        </w:rPr>
        <w:t>SGR</w:t>
      </w:r>
      <w:r>
        <w:rPr>
          <w:sz w:val="24"/>
        </w:rPr>
        <w:t>和</w:t>
      </w:r>
      <w:r>
        <w:rPr>
          <w:sz w:val="24"/>
        </w:rPr>
        <w:t>PER</w:t>
      </w:r>
      <w:r>
        <w:rPr>
          <w:sz w:val="24"/>
        </w:rPr>
        <w:t>显著降低，</w:t>
      </w:r>
      <w:r>
        <w:rPr>
          <w:sz w:val="24"/>
        </w:rPr>
        <w:t>FCR</w:t>
      </w:r>
      <w:r>
        <w:rPr>
          <w:sz w:val="24"/>
        </w:rPr>
        <w:t>显著升高</w:t>
      </w:r>
      <w:r>
        <w:rPr>
          <w:rFonts w:hint="eastAsia"/>
          <w:sz w:val="24"/>
        </w:rPr>
        <w:t>（</w:t>
      </w:r>
      <w:r>
        <w:rPr>
          <w:i/>
          <w:iCs/>
          <w:sz w:val="24"/>
        </w:rPr>
        <w:t>P</w:t>
      </w:r>
      <w:r>
        <w:rPr>
          <w:sz w:val="24"/>
        </w:rPr>
        <w:t>&lt;0.05</w:t>
      </w:r>
      <w:r>
        <w:rPr>
          <w:rFonts w:hint="eastAsia"/>
          <w:sz w:val="24"/>
        </w:rPr>
        <w:t>）</w:t>
      </w:r>
      <w:r>
        <w:rPr>
          <w:sz w:val="24"/>
        </w:rPr>
        <w:t>，而</w:t>
      </w:r>
      <w:r>
        <w:rPr>
          <w:sz w:val="24"/>
        </w:rPr>
        <w:t>HSL800</w:t>
      </w:r>
      <w:r>
        <w:rPr>
          <w:sz w:val="24"/>
        </w:rPr>
        <w:t>组</w:t>
      </w:r>
      <w:r>
        <w:rPr>
          <w:sz w:val="24"/>
        </w:rPr>
        <w:t>FBW</w:t>
      </w:r>
      <w:r>
        <w:rPr>
          <w:sz w:val="24"/>
        </w:rPr>
        <w:t>、</w:t>
      </w:r>
      <w:r>
        <w:rPr>
          <w:sz w:val="24"/>
        </w:rPr>
        <w:t>WGR</w:t>
      </w:r>
      <w:r>
        <w:rPr>
          <w:sz w:val="24"/>
        </w:rPr>
        <w:t>、</w:t>
      </w:r>
      <w:r>
        <w:rPr>
          <w:sz w:val="24"/>
        </w:rPr>
        <w:t>SGR</w:t>
      </w:r>
      <w:r>
        <w:rPr>
          <w:sz w:val="24"/>
        </w:rPr>
        <w:t>和</w:t>
      </w:r>
      <w:r>
        <w:rPr>
          <w:sz w:val="24"/>
        </w:rPr>
        <w:t>PER</w:t>
      </w:r>
      <w:r>
        <w:rPr>
          <w:sz w:val="24"/>
        </w:rPr>
        <w:t>显著高于</w:t>
      </w:r>
      <w:r>
        <w:rPr>
          <w:sz w:val="24"/>
        </w:rPr>
        <w:t>HS</w:t>
      </w:r>
      <w:r>
        <w:rPr>
          <w:sz w:val="24"/>
        </w:rPr>
        <w:t>组，</w:t>
      </w:r>
      <w:r>
        <w:rPr>
          <w:sz w:val="24"/>
        </w:rPr>
        <w:t>FCR</w:t>
      </w:r>
      <w:r>
        <w:rPr>
          <w:sz w:val="24"/>
        </w:rPr>
        <w:t>显著低于</w:t>
      </w:r>
      <w:r>
        <w:rPr>
          <w:sz w:val="24"/>
        </w:rPr>
        <w:t>HS</w:t>
      </w:r>
      <w:r>
        <w:rPr>
          <w:sz w:val="24"/>
        </w:rPr>
        <w:t>组</w:t>
      </w:r>
      <w:r>
        <w:rPr>
          <w:rFonts w:hint="eastAsia"/>
          <w:sz w:val="24"/>
        </w:rPr>
        <w:t>（</w:t>
      </w:r>
      <w:r>
        <w:rPr>
          <w:i/>
          <w:iCs/>
          <w:sz w:val="24"/>
        </w:rPr>
        <w:t>P</w:t>
      </w:r>
      <w:r>
        <w:rPr>
          <w:sz w:val="24"/>
        </w:rPr>
        <w:t>&lt;0.05</w:t>
      </w:r>
      <w:r>
        <w:rPr>
          <w:rFonts w:hint="eastAsia"/>
          <w:sz w:val="24"/>
        </w:rPr>
        <w:t>）</w:t>
      </w:r>
      <w:r>
        <w:rPr>
          <w:sz w:val="24"/>
        </w:rPr>
        <w:t>。各实验组大口黑鲈存活率均为</w:t>
      </w:r>
      <w:r>
        <w:rPr>
          <w:sz w:val="24"/>
        </w:rPr>
        <w:t>100%</w:t>
      </w:r>
      <w:r>
        <w:rPr>
          <w:rFonts w:hint="eastAsia"/>
          <w:sz w:val="24"/>
        </w:rPr>
        <w:t>（</w:t>
      </w:r>
      <w:hyperlink w:anchor="bookmark9" w:history="1">
        <w:r w:rsidR="00CB0688">
          <w:rPr>
            <w:sz w:val="24"/>
          </w:rPr>
          <w:t>表</w:t>
        </w:r>
        <w:r w:rsidR="00CB0688">
          <w:rPr>
            <w:sz w:val="24"/>
          </w:rPr>
          <w:t>3</w:t>
        </w:r>
      </w:hyperlink>
      <w:r>
        <w:rPr>
          <w:rFonts w:hint="eastAsia"/>
          <w:sz w:val="24"/>
        </w:rPr>
        <w:t>）</w:t>
      </w:r>
      <w:r>
        <w:rPr>
          <w:sz w:val="24"/>
        </w:rPr>
        <w:t>。</w:t>
      </w:r>
    </w:p>
    <w:p w14:paraId="6AB3D337" w14:textId="77777777" w:rsidR="00CB0688" w:rsidRDefault="00000000">
      <w:pPr>
        <w:spacing w:line="360" w:lineRule="auto"/>
        <w:rPr>
          <w:sz w:val="24"/>
        </w:rPr>
      </w:pPr>
      <w:r>
        <w:rPr>
          <w:noProof/>
        </w:rPr>
        <w:drawing>
          <wp:inline distT="0" distB="0" distL="114300" distR="114300" wp14:anchorId="635064C6" wp14:editId="1E36DE1E">
            <wp:extent cx="5974080" cy="2574290"/>
            <wp:effectExtent l="0" t="0" r="7620" b="381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44"/>
                    <a:stretch>
                      <a:fillRect/>
                    </a:stretch>
                  </pic:blipFill>
                  <pic:spPr>
                    <a:xfrm>
                      <a:off x="0" y="0"/>
                      <a:ext cx="5974080" cy="2574290"/>
                    </a:xfrm>
                    <a:prstGeom prst="rect">
                      <a:avLst/>
                    </a:prstGeom>
                    <a:noFill/>
                    <a:ln>
                      <a:noFill/>
                    </a:ln>
                  </pic:spPr>
                </pic:pic>
              </a:graphicData>
            </a:graphic>
          </wp:inline>
        </w:drawing>
      </w:r>
    </w:p>
    <w:p w14:paraId="0FBAD3A7" w14:textId="77777777" w:rsidR="00CB0688" w:rsidRDefault="00000000">
      <w:pPr>
        <w:spacing w:line="360" w:lineRule="auto"/>
        <w:ind w:firstLineChars="200" w:firstLine="480"/>
        <w:rPr>
          <w:sz w:val="24"/>
        </w:rPr>
      </w:pPr>
      <w:r>
        <w:rPr>
          <w:sz w:val="24"/>
        </w:rPr>
        <w:t>HS</w:t>
      </w:r>
      <w:r>
        <w:rPr>
          <w:sz w:val="24"/>
        </w:rPr>
        <w:t>组全鱼粗脂肪、肝脏脂肪和糖原含量较</w:t>
      </w:r>
      <w:r>
        <w:rPr>
          <w:sz w:val="24"/>
        </w:rPr>
        <w:t>LS</w:t>
      </w:r>
      <w:r>
        <w:rPr>
          <w:sz w:val="24"/>
        </w:rPr>
        <w:t>组显著升高</w:t>
      </w:r>
      <w:r>
        <w:rPr>
          <w:rFonts w:hint="eastAsia"/>
          <w:sz w:val="24"/>
        </w:rPr>
        <w:t>（</w:t>
      </w:r>
      <w:r>
        <w:rPr>
          <w:i/>
          <w:iCs/>
          <w:sz w:val="24"/>
        </w:rPr>
        <w:t>P</w:t>
      </w:r>
      <w:r>
        <w:rPr>
          <w:sz w:val="24"/>
        </w:rPr>
        <w:t>&lt;0.05</w:t>
      </w:r>
      <w:r>
        <w:rPr>
          <w:rFonts w:hint="eastAsia"/>
          <w:sz w:val="24"/>
        </w:rPr>
        <w:t>）</w:t>
      </w:r>
      <w:r>
        <w:rPr>
          <w:sz w:val="24"/>
        </w:rPr>
        <w:t>，相比于</w:t>
      </w:r>
      <w:r>
        <w:rPr>
          <w:sz w:val="24"/>
        </w:rPr>
        <w:t>HS</w:t>
      </w:r>
      <w:r>
        <w:rPr>
          <w:sz w:val="24"/>
        </w:rPr>
        <w:t>组，饲料中添加乳铁蛋白显著提高全鱼粗蛋白含量、降低肝脏脂肪和糖原含量</w:t>
      </w:r>
      <w:r>
        <w:rPr>
          <w:rFonts w:hint="eastAsia"/>
          <w:sz w:val="24"/>
        </w:rPr>
        <w:t>（</w:t>
      </w:r>
      <w:r>
        <w:rPr>
          <w:i/>
          <w:iCs/>
          <w:sz w:val="24"/>
        </w:rPr>
        <w:t>P</w:t>
      </w:r>
      <w:r>
        <w:rPr>
          <w:sz w:val="24"/>
        </w:rPr>
        <w:t>&lt;0.05</w:t>
      </w:r>
      <w:r>
        <w:rPr>
          <w:rFonts w:hint="eastAsia"/>
          <w:sz w:val="24"/>
        </w:rPr>
        <w:t>）</w:t>
      </w:r>
      <w:r>
        <w:rPr>
          <w:sz w:val="24"/>
        </w:rPr>
        <w:t>，对全鱼灰分含量及</w:t>
      </w:r>
      <w:r>
        <w:rPr>
          <w:sz w:val="24"/>
        </w:rPr>
        <w:t>CF</w:t>
      </w:r>
      <w:r>
        <w:rPr>
          <w:sz w:val="24"/>
        </w:rPr>
        <w:t>、</w:t>
      </w:r>
      <w:r>
        <w:rPr>
          <w:sz w:val="24"/>
        </w:rPr>
        <w:t>VSI</w:t>
      </w:r>
      <w:r>
        <w:rPr>
          <w:sz w:val="24"/>
        </w:rPr>
        <w:t>和</w:t>
      </w:r>
      <w:r>
        <w:rPr>
          <w:sz w:val="24"/>
        </w:rPr>
        <w:t>HSI</w:t>
      </w:r>
      <w:r>
        <w:rPr>
          <w:sz w:val="24"/>
        </w:rPr>
        <w:t>无显著性影响</w:t>
      </w:r>
      <w:r>
        <w:rPr>
          <w:rFonts w:hint="eastAsia"/>
          <w:sz w:val="24"/>
        </w:rPr>
        <w:t>（</w:t>
      </w:r>
      <w:r>
        <w:rPr>
          <w:i/>
          <w:iCs/>
          <w:sz w:val="24"/>
        </w:rPr>
        <w:t>P</w:t>
      </w:r>
      <w:r>
        <w:rPr>
          <w:sz w:val="24"/>
        </w:rPr>
        <w:t>&gt;0.05</w:t>
      </w:r>
      <w:r>
        <w:rPr>
          <w:rFonts w:hint="eastAsia"/>
          <w:sz w:val="24"/>
        </w:rPr>
        <w:t>）（</w:t>
      </w:r>
      <w:hyperlink w:anchor="bookmark10" w:history="1">
        <w:r w:rsidR="00CB0688">
          <w:rPr>
            <w:sz w:val="24"/>
          </w:rPr>
          <w:t>表</w:t>
        </w:r>
        <w:r w:rsidR="00CB0688">
          <w:rPr>
            <w:sz w:val="24"/>
          </w:rPr>
          <w:t>4</w:t>
        </w:r>
      </w:hyperlink>
      <w:r>
        <w:rPr>
          <w:rFonts w:hint="eastAsia"/>
          <w:sz w:val="24"/>
        </w:rPr>
        <w:t>）</w:t>
      </w:r>
      <w:r>
        <w:rPr>
          <w:sz w:val="24"/>
        </w:rPr>
        <w:t>。</w:t>
      </w:r>
    </w:p>
    <w:p w14:paraId="0D566C03" w14:textId="77777777" w:rsidR="00CB0688" w:rsidRDefault="00000000">
      <w:pPr>
        <w:spacing w:line="360" w:lineRule="auto"/>
        <w:rPr>
          <w:sz w:val="24"/>
        </w:rPr>
      </w:pPr>
      <w:r>
        <w:rPr>
          <w:noProof/>
        </w:rPr>
        <w:lastRenderedPageBreak/>
        <w:drawing>
          <wp:inline distT="0" distB="0" distL="114300" distR="114300" wp14:anchorId="39F3F034" wp14:editId="5E52C36B">
            <wp:extent cx="5969635" cy="2840990"/>
            <wp:effectExtent l="0" t="0" r="12065" b="381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45"/>
                    <a:stretch>
                      <a:fillRect/>
                    </a:stretch>
                  </pic:blipFill>
                  <pic:spPr>
                    <a:xfrm>
                      <a:off x="0" y="0"/>
                      <a:ext cx="5969635" cy="2840990"/>
                    </a:xfrm>
                    <a:prstGeom prst="rect">
                      <a:avLst/>
                    </a:prstGeom>
                    <a:noFill/>
                    <a:ln>
                      <a:noFill/>
                    </a:ln>
                  </pic:spPr>
                </pic:pic>
              </a:graphicData>
            </a:graphic>
          </wp:inline>
        </w:drawing>
      </w:r>
    </w:p>
    <w:p w14:paraId="477A675C" w14:textId="77777777" w:rsidR="00CB0688" w:rsidRDefault="00000000">
      <w:pPr>
        <w:spacing w:line="360" w:lineRule="auto"/>
        <w:rPr>
          <w:sz w:val="24"/>
        </w:rPr>
      </w:pPr>
      <w:r>
        <w:rPr>
          <w:sz w:val="24"/>
        </w:rPr>
        <w:t>2.2</w:t>
      </w:r>
      <w:r>
        <w:rPr>
          <w:sz w:val="24"/>
        </w:rPr>
        <w:t>乳铁蛋白对大口黑鲈血清生化指标的影响</w:t>
      </w:r>
    </w:p>
    <w:p w14:paraId="3DDC1E12" w14:textId="77777777" w:rsidR="00CB0688" w:rsidRDefault="00000000">
      <w:pPr>
        <w:spacing w:line="360" w:lineRule="auto"/>
        <w:ind w:firstLineChars="200" w:firstLine="480"/>
        <w:rPr>
          <w:sz w:val="24"/>
        </w:rPr>
      </w:pPr>
      <w:r>
        <w:rPr>
          <w:sz w:val="24"/>
        </w:rPr>
        <w:t>与</w:t>
      </w:r>
      <w:r>
        <w:rPr>
          <w:sz w:val="24"/>
        </w:rPr>
        <w:t>LS</w:t>
      </w:r>
      <w:r>
        <w:rPr>
          <w:sz w:val="24"/>
        </w:rPr>
        <w:t>组相比，</w:t>
      </w:r>
      <w:r>
        <w:rPr>
          <w:sz w:val="24"/>
        </w:rPr>
        <w:t>HS</w:t>
      </w:r>
      <w:r>
        <w:rPr>
          <w:sz w:val="24"/>
        </w:rPr>
        <w:t>组血清中</w:t>
      </w:r>
      <w:r>
        <w:rPr>
          <w:sz w:val="24"/>
        </w:rPr>
        <w:t>GLU</w:t>
      </w:r>
      <w:r>
        <w:rPr>
          <w:sz w:val="24"/>
        </w:rPr>
        <w:t>、</w:t>
      </w:r>
      <w:r>
        <w:rPr>
          <w:sz w:val="24"/>
        </w:rPr>
        <w:t>TG</w:t>
      </w:r>
      <w:r>
        <w:rPr>
          <w:sz w:val="24"/>
        </w:rPr>
        <w:t>、</w:t>
      </w:r>
      <w:r>
        <w:rPr>
          <w:sz w:val="24"/>
        </w:rPr>
        <w:t>TC</w:t>
      </w:r>
      <w:r>
        <w:rPr>
          <w:sz w:val="24"/>
        </w:rPr>
        <w:t>、</w:t>
      </w:r>
      <w:r>
        <w:rPr>
          <w:sz w:val="24"/>
        </w:rPr>
        <w:t>ALT</w:t>
      </w:r>
      <w:r>
        <w:rPr>
          <w:sz w:val="24"/>
        </w:rPr>
        <w:t>和</w:t>
      </w:r>
      <w:r>
        <w:rPr>
          <w:sz w:val="24"/>
        </w:rPr>
        <w:t>AST</w:t>
      </w:r>
      <w:r>
        <w:rPr>
          <w:sz w:val="24"/>
        </w:rPr>
        <w:t>含量显著升高，</w:t>
      </w:r>
      <w:r>
        <w:rPr>
          <w:sz w:val="24"/>
        </w:rPr>
        <w:t>HDL-C</w:t>
      </w:r>
      <w:r>
        <w:rPr>
          <w:sz w:val="24"/>
        </w:rPr>
        <w:t>含量显著降低</w:t>
      </w:r>
      <w:r>
        <w:rPr>
          <w:rFonts w:hint="eastAsia"/>
          <w:sz w:val="24"/>
        </w:rPr>
        <w:t>（</w:t>
      </w:r>
      <w:r>
        <w:rPr>
          <w:i/>
          <w:iCs/>
          <w:sz w:val="24"/>
        </w:rPr>
        <w:t>P</w:t>
      </w:r>
      <w:r>
        <w:rPr>
          <w:sz w:val="24"/>
        </w:rPr>
        <w:t>&lt;0.05</w:t>
      </w:r>
      <w:r>
        <w:rPr>
          <w:rFonts w:hint="eastAsia"/>
          <w:sz w:val="24"/>
        </w:rPr>
        <w:t>）（</w:t>
      </w:r>
      <w:hyperlink w:anchor="bookmark11" w:history="1">
        <w:r w:rsidR="00CB0688">
          <w:rPr>
            <w:sz w:val="24"/>
          </w:rPr>
          <w:t>表</w:t>
        </w:r>
        <w:r w:rsidR="00CB0688">
          <w:rPr>
            <w:sz w:val="24"/>
          </w:rPr>
          <w:t>5</w:t>
        </w:r>
      </w:hyperlink>
      <w:r>
        <w:rPr>
          <w:rFonts w:hint="eastAsia"/>
          <w:sz w:val="24"/>
        </w:rPr>
        <w:t>）</w:t>
      </w:r>
      <w:r>
        <w:rPr>
          <w:sz w:val="24"/>
        </w:rPr>
        <w:t>。</w:t>
      </w:r>
      <w:r>
        <w:rPr>
          <w:sz w:val="24"/>
        </w:rPr>
        <w:t>HSL400</w:t>
      </w:r>
      <w:r>
        <w:rPr>
          <w:sz w:val="24"/>
        </w:rPr>
        <w:t>和</w:t>
      </w:r>
      <w:r>
        <w:rPr>
          <w:sz w:val="24"/>
        </w:rPr>
        <w:t>HSL800</w:t>
      </w:r>
      <w:r>
        <w:rPr>
          <w:sz w:val="24"/>
        </w:rPr>
        <w:t>组血清</w:t>
      </w:r>
      <w:r>
        <w:rPr>
          <w:sz w:val="24"/>
        </w:rPr>
        <w:t>GLU</w:t>
      </w:r>
      <w:r>
        <w:rPr>
          <w:sz w:val="24"/>
        </w:rPr>
        <w:t>、</w:t>
      </w:r>
      <w:r>
        <w:rPr>
          <w:sz w:val="24"/>
        </w:rPr>
        <w:t>TG</w:t>
      </w:r>
      <w:r>
        <w:rPr>
          <w:sz w:val="24"/>
        </w:rPr>
        <w:t>、</w:t>
      </w:r>
      <w:r>
        <w:rPr>
          <w:sz w:val="24"/>
        </w:rPr>
        <w:t>TC</w:t>
      </w:r>
      <w:r>
        <w:rPr>
          <w:sz w:val="24"/>
        </w:rPr>
        <w:t>、</w:t>
      </w:r>
      <w:r>
        <w:rPr>
          <w:sz w:val="24"/>
        </w:rPr>
        <w:t>ALT</w:t>
      </w:r>
      <w:r>
        <w:rPr>
          <w:sz w:val="24"/>
        </w:rPr>
        <w:t>和</w:t>
      </w:r>
      <w:r>
        <w:rPr>
          <w:sz w:val="24"/>
        </w:rPr>
        <w:t>AST</w:t>
      </w:r>
      <w:r>
        <w:rPr>
          <w:sz w:val="24"/>
        </w:rPr>
        <w:t>含量显著低于</w:t>
      </w:r>
      <w:r>
        <w:rPr>
          <w:sz w:val="24"/>
        </w:rPr>
        <w:t>HS</w:t>
      </w:r>
      <w:r>
        <w:rPr>
          <w:sz w:val="24"/>
        </w:rPr>
        <w:t>组，</w:t>
      </w:r>
      <w:r>
        <w:rPr>
          <w:sz w:val="24"/>
        </w:rPr>
        <w:t>HDL-C</w:t>
      </w:r>
      <w:r>
        <w:rPr>
          <w:sz w:val="24"/>
        </w:rPr>
        <w:t>含量显著高于</w:t>
      </w:r>
      <w:r>
        <w:rPr>
          <w:sz w:val="24"/>
        </w:rPr>
        <w:t>HS</w:t>
      </w:r>
      <w:r>
        <w:rPr>
          <w:sz w:val="24"/>
        </w:rPr>
        <w:t>组</w:t>
      </w:r>
      <w:r>
        <w:rPr>
          <w:rFonts w:hint="eastAsia"/>
          <w:sz w:val="24"/>
        </w:rPr>
        <w:t>（</w:t>
      </w:r>
      <w:r>
        <w:rPr>
          <w:i/>
          <w:iCs/>
          <w:sz w:val="24"/>
        </w:rPr>
        <w:t>P</w:t>
      </w:r>
      <w:r>
        <w:rPr>
          <w:sz w:val="24"/>
        </w:rPr>
        <w:t>&lt;0.05</w:t>
      </w:r>
      <w:r>
        <w:rPr>
          <w:rFonts w:hint="eastAsia"/>
          <w:sz w:val="24"/>
        </w:rPr>
        <w:t>）</w:t>
      </w:r>
      <w:r>
        <w:rPr>
          <w:sz w:val="24"/>
        </w:rPr>
        <w:t>。</w:t>
      </w:r>
    </w:p>
    <w:p w14:paraId="407A76B9" w14:textId="77777777" w:rsidR="00CB0688" w:rsidRDefault="00000000">
      <w:pPr>
        <w:spacing w:line="360" w:lineRule="auto"/>
        <w:rPr>
          <w:sz w:val="24"/>
        </w:rPr>
      </w:pPr>
      <w:r>
        <w:rPr>
          <w:noProof/>
        </w:rPr>
        <w:drawing>
          <wp:inline distT="0" distB="0" distL="114300" distR="114300" wp14:anchorId="281FD97B" wp14:editId="68E715F4">
            <wp:extent cx="5969000" cy="1935480"/>
            <wp:effectExtent l="0" t="0" r="0" b="7620"/>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46"/>
                    <a:stretch>
                      <a:fillRect/>
                    </a:stretch>
                  </pic:blipFill>
                  <pic:spPr>
                    <a:xfrm>
                      <a:off x="0" y="0"/>
                      <a:ext cx="5969000" cy="1935480"/>
                    </a:xfrm>
                    <a:prstGeom prst="rect">
                      <a:avLst/>
                    </a:prstGeom>
                    <a:noFill/>
                    <a:ln>
                      <a:noFill/>
                    </a:ln>
                  </pic:spPr>
                </pic:pic>
              </a:graphicData>
            </a:graphic>
          </wp:inline>
        </w:drawing>
      </w:r>
    </w:p>
    <w:p w14:paraId="35297D69" w14:textId="77777777" w:rsidR="00CB0688" w:rsidRDefault="00000000">
      <w:pPr>
        <w:spacing w:line="360" w:lineRule="auto"/>
        <w:rPr>
          <w:sz w:val="24"/>
        </w:rPr>
      </w:pPr>
      <w:r>
        <w:rPr>
          <w:sz w:val="24"/>
        </w:rPr>
        <w:t>2.3</w:t>
      </w:r>
      <w:r>
        <w:rPr>
          <w:sz w:val="24"/>
        </w:rPr>
        <w:t>乳铁蛋白对大口黑鲈肝脏形态学和抗氧化能力的影响</w:t>
      </w:r>
    </w:p>
    <w:p w14:paraId="13BCF5B2" w14:textId="77777777" w:rsidR="00CB0688" w:rsidRDefault="00000000">
      <w:pPr>
        <w:spacing w:line="360" w:lineRule="auto"/>
        <w:ind w:firstLineChars="200" w:firstLine="480"/>
        <w:rPr>
          <w:sz w:val="24"/>
        </w:rPr>
      </w:pPr>
      <w:r>
        <w:rPr>
          <w:sz w:val="24"/>
        </w:rPr>
        <w:t>与</w:t>
      </w:r>
      <w:r>
        <w:rPr>
          <w:sz w:val="24"/>
        </w:rPr>
        <w:t>LS</w:t>
      </w:r>
      <w:r>
        <w:rPr>
          <w:sz w:val="24"/>
        </w:rPr>
        <w:t>组相比，</w:t>
      </w:r>
      <w:r>
        <w:rPr>
          <w:sz w:val="24"/>
        </w:rPr>
        <w:t>HS</w:t>
      </w:r>
      <w:r>
        <w:rPr>
          <w:sz w:val="24"/>
        </w:rPr>
        <w:t>组出现肝细胞空泡化、细胞核位移及核溶解现象</w:t>
      </w:r>
      <w:r>
        <w:rPr>
          <w:rFonts w:hint="eastAsia"/>
          <w:sz w:val="24"/>
        </w:rPr>
        <w:t>（</w:t>
      </w:r>
      <w:hyperlink w:anchor="bookmark12" w:history="1">
        <w:r w:rsidR="00CB0688">
          <w:rPr>
            <w:sz w:val="24"/>
          </w:rPr>
          <w:t>图版</w:t>
        </w:r>
        <w:r w:rsidR="00CB0688">
          <w:rPr>
            <w:sz w:val="24"/>
          </w:rPr>
          <w:t>Ⅰ-2</w:t>
        </w:r>
      </w:hyperlink>
      <w:r>
        <w:rPr>
          <w:rFonts w:hint="eastAsia"/>
          <w:sz w:val="24"/>
        </w:rPr>
        <w:t>）</w:t>
      </w:r>
      <w:r>
        <w:rPr>
          <w:sz w:val="24"/>
        </w:rPr>
        <w:t>；补充乳铁蛋白后，肝细胞数量增加、空泡率降低，细胞轮廓更为清晰</w:t>
      </w:r>
      <w:r>
        <w:rPr>
          <w:rFonts w:hint="eastAsia"/>
          <w:sz w:val="24"/>
        </w:rPr>
        <w:t>（</w:t>
      </w:r>
      <w:hyperlink w:anchor="bookmark12" w:history="1">
        <w:r w:rsidR="00CB0688">
          <w:rPr>
            <w:sz w:val="24"/>
          </w:rPr>
          <w:t>图版</w:t>
        </w:r>
        <w:r w:rsidR="00CB0688">
          <w:rPr>
            <w:sz w:val="24"/>
          </w:rPr>
          <w:t>Ⅰ-3,4</w:t>
        </w:r>
      </w:hyperlink>
      <w:r>
        <w:rPr>
          <w:rFonts w:hint="eastAsia"/>
          <w:sz w:val="24"/>
        </w:rPr>
        <w:t>）</w:t>
      </w:r>
      <w:r>
        <w:rPr>
          <w:sz w:val="24"/>
        </w:rPr>
        <w:t>。相较于</w:t>
      </w:r>
      <w:r>
        <w:rPr>
          <w:sz w:val="24"/>
        </w:rPr>
        <w:t>LS</w:t>
      </w:r>
      <w:r>
        <w:rPr>
          <w:sz w:val="24"/>
        </w:rPr>
        <w:t>组，</w:t>
      </w:r>
      <w:r>
        <w:rPr>
          <w:sz w:val="24"/>
        </w:rPr>
        <w:t>HS</w:t>
      </w:r>
      <w:r>
        <w:rPr>
          <w:sz w:val="24"/>
        </w:rPr>
        <w:t>组肝脏</w:t>
      </w:r>
      <w:r>
        <w:rPr>
          <w:sz w:val="24"/>
        </w:rPr>
        <w:t>MDA</w:t>
      </w:r>
      <w:r>
        <w:rPr>
          <w:sz w:val="24"/>
        </w:rPr>
        <w:t>含量显著升高，</w:t>
      </w:r>
      <w:r>
        <w:rPr>
          <w:i/>
          <w:iCs/>
          <w:sz w:val="24"/>
        </w:rPr>
        <w:t>sod</w:t>
      </w:r>
      <w:r>
        <w:rPr>
          <w:sz w:val="24"/>
        </w:rPr>
        <w:t>和</w:t>
      </w:r>
      <w:proofErr w:type="spellStart"/>
      <w:r>
        <w:rPr>
          <w:i/>
          <w:iCs/>
          <w:sz w:val="24"/>
        </w:rPr>
        <w:t>gsh-px</w:t>
      </w:r>
      <w:proofErr w:type="spellEnd"/>
      <w:r>
        <w:rPr>
          <w:sz w:val="24"/>
        </w:rPr>
        <w:t>相对表达量显著降低</w:t>
      </w:r>
      <w:r>
        <w:rPr>
          <w:rFonts w:hint="eastAsia"/>
          <w:sz w:val="24"/>
        </w:rPr>
        <w:t>（</w:t>
      </w:r>
      <w:r>
        <w:rPr>
          <w:i/>
          <w:iCs/>
          <w:sz w:val="24"/>
        </w:rPr>
        <w:t>P</w:t>
      </w:r>
      <w:r>
        <w:rPr>
          <w:sz w:val="24"/>
        </w:rPr>
        <w:t>&lt;0.05</w:t>
      </w:r>
      <w:r>
        <w:rPr>
          <w:rFonts w:hint="eastAsia"/>
          <w:sz w:val="24"/>
        </w:rPr>
        <w:t>）</w:t>
      </w:r>
      <w:r>
        <w:rPr>
          <w:sz w:val="24"/>
        </w:rPr>
        <w:t>。相较于</w:t>
      </w:r>
      <w:r>
        <w:rPr>
          <w:sz w:val="24"/>
        </w:rPr>
        <w:t>HS</w:t>
      </w:r>
      <w:r>
        <w:rPr>
          <w:sz w:val="24"/>
        </w:rPr>
        <w:t>组，</w:t>
      </w:r>
      <w:r>
        <w:rPr>
          <w:sz w:val="24"/>
        </w:rPr>
        <w:t>HSL800</w:t>
      </w:r>
      <w:r>
        <w:rPr>
          <w:sz w:val="24"/>
        </w:rPr>
        <w:t>组肝脏</w:t>
      </w:r>
      <w:r>
        <w:rPr>
          <w:sz w:val="24"/>
        </w:rPr>
        <w:t>MDA</w:t>
      </w:r>
      <w:r>
        <w:rPr>
          <w:sz w:val="24"/>
        </w:rPr>
        <w:t>含量显著降低</w:t>
      </w:r>
      <w:r>
        <w:rPr>
          <w:rFonts w:hint="eastAsia"/>
          <w:sz w:val="24"/>
        </w:rPr>
        <w:t>（</w:t>
      </w:r>
      <w:hyperlink w:anchor="bookmark13" w:history="1">
        <w:r w:rsidR="00CB0688">
          <w:rPr>
            <w:sz w:val="24"/>
          </w:rPr>
          <w:t>图</w:t>
        </w:r>
        <w:r w:rsidR="00CB0688">
          <w:rPr>
            <w:sz w:val="24"/>
          </w:rPr>
          <w:t>1</w:t>
        </w:r>
      </w:hyperlink>
      <w:r>
        <w:rPr>
          <w:sz w:val="24"/>
        </w:rPr>
        <w:t>-a</w:t>
      </w:r>
      <w:r>
        <w:rPr>
          <w:rFonts w:hint="eastAsia"/>
          <w:sz w:val="24"/>
        </w:rPr>
        <w:t>）</w:t>
      </w:r>
      <w:r>
        <w:rPr>
          <w:sz w:val="24"/>
        </w:rPr>
        <w:t>，</w:t>
      </w:r>
      <w:r>
        <w:rPr>
          <w:i/>
          <w:iCs/>
          <w:sz w:val="24"/>
        </w:rPr>
        <w:t>sod</w:t>
      </w:r>
      <w:r>
        <w:rPr>
          <w:sz w:val="24"/>
        </w:rPr>
        <w:t>和</w:t>
      </w:r>
      <w:proofErr w:type="spellStart"/>
      <w:r>
        <w:rPr>
          <w:i/>
          <w:iCs/>
          <w:sz w:val="24"/>
        </w:rPr>
        <w:t>gsh-px</w:t>
      </w:r>
      <w:proofErr w:type="spellEnd"/>
      <w:r>
        <w:rPr>
          <w:sz w:val="24"/>
        </w:rPr>
        <w:t>的相对表达水平显著升高</w:t>
      </w:r>
      <w:r>
        <w:rPr>
          <w:rFonts w:hint="eastAsia"/>
          <w:sz w:val="24"/>
        </w:rPr>
        <w:t>（</w:t>
      </w:r>
      <w:r>
        <w:rPr>
          <w:i/>
          <w:iCs/>
          <w:sz w:val="24"/>
        </w:rPr>
        <w:t>P</w:t>
      </w:r>
      <w:r>
        <w:rPr>
          <w:sz w:val="24"/>
        </w:rPr>
        <w:t>&lt;0.05</w:t>
      </w:r>
      <w:r>
        <w:rPr>
          <w:rFonts w:hint="eastAsia"/>
          <w:sz w:val="24"/>
        </w:rPr>
        <w:t>）（</w:t>
      </w:r>
      <w:hyperlink w:anchor="bookmark13" w:history="1">
        <w:r w:rsidR="00CB0688">
          <w:rPr>
            <w:sz w:val="24"/>
          </w:rPr>
          <w:t>图</w:t>
        </w:r>
        <w:r w:rsidR="00CB0688">
          <w:rPr>
            <w:sz w:val="24"/>
          </w:rPr>
          <w:t>1</w:t>
        </w:r>
      </w:hyperlink>
      <w:r>
        <w:rPr>
          <w:sz w:val="24"/>
        </w:rPr>
        <w:t>-b</w:t>
      </w:r>
      <w:r>
        <w:rPr>
          <w:rFonts w:hint="eastAsia"/>
          <w:sz w:val="24"/>
        </w:rPr>
        <w:t>）</w:t>
      </w:r>
      <w:r>
        <w:rPr>
          <w:sz w:val="24"/>
        </w:rPr>
        <w:t>。</w:t>
      </w:r>
    </w:p>
    <w:p w14:paraId="532A6B41" w14:textId="77777777" w:rsidR="00CB0688" w:rsidRDefault="00000000">
      <w:pPr>
        <w:spacing w:line="360" w:lineRule="auto"/>
        <w:rPr>
          <w:sz w:val="24"/>
        </w:rPr>
      </w:pPr>
      <w:r>
        <w:rPr>
          <w:noProof/>
        </w:rPr>
        <w:lastRenderedPageBreak/>
        <w:drawing>
          <wp:inline distT="0" distB="0" distL="114300" distR="114300" wp14:anchorId="04421C6B" wp14:editId="7748E220">
            <wp:extent cx="5974715" cy="1791335"/>
            <wp:effectExtent l="0" t="0" r="6985" b="12065"/>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47"/>
                    <a:stretch>
                      <a:fillRect/>
                    </a:stretch>
                  </pic:blipFill>
                  <pic:spPr>
                    <a:xfrm>
                      <a:off x="0" y="0"/>
                      <a:ext cx="5974715" cy="1791335"/>
                    </a:xfrm>
                    <a:prstGeom prst="rect">
                      <a:avLst/>
                    </a:prstGeom>
                    <a:noFill/>
                    <a:ln>
                      <a:noFill/>
                    </a:ln>
                  </pic:spPr>
                </pic:pic>
              </a:graphicData>
            </a:graphic>
          </wp:inline>
        </w:drawing>
      </w:r>
    </w:p>
    <w:p w14:paraId="1D61824B" w14:textId="77777777" w:rsidR="00CB0688" w:rsidRDefault="00000000">
      <w:pPr>
        <w:spacing w:line="360" w:lineRule="auto"/>
        <w:rPr>
          <w:sz w:val="24"/>
        </w:rPr>
      </w:pPr>
      <w:r>
        <w:rPr>
          <w:sz w:val="24"/>
        </w:rPr>
        <w:t>2.4</w:t>
      </w:r>
      <w:r>
        <w:rPr>
          <w:sz w:val="24"/>
        </w:rPr>
        <w:t>乳铁蛋白对大口黑鲈肠道组织学和消化酶活性的影响</w:t>
      </w:r>
    </w:p>
    <w:p w14:paraId="40D03D61" w14:textId="77777777" w:rsidR="00CB0688" w:rsidRDefault="00000000">
      <w:pPr>
        <w:spacing w:line="360" w:lineRule="auto"/>
        <w:ind w:firstLineChars="200" w:firstLine="480"/>
        <w:rPr>
          <w:sz w:val="24"/>
        </w:rPr>
      </w:pPr>
      <w:r>
        <w:rPr>
          <w:sz w:val="24"/>
        </w:rPr>
        <w:t>随淀粉水平增加，大口黑鲈中肠损伤程度加剧</w:t>
      </w:r>
      <w:r>
        <w:rPr>
          <w:rFonts w:hint="eastAsia"/>
          <w:sz w:val="24"/>
        </w:rPr>
        <w:t>（</w:t>
      </w:r>
      <w:hyperlink w:anchor="bookmark14" w:history="1">
        <w:r w:rsidR="00CB0688">
          <w:rPr>
            <w:sz w:val="24"/>
          </w:rPr>
          <w:t>图版</w:t>
        </w:r>
        <w:r w:rsidR="00CB0688">
          <w:rPr>
            <w:sz w:val="24"/>
          </w:rPr>
          <w:t>II-2</w:t>
        </w:r>
      </w:hyperlink>
      <w:r>
        <w:rPr>
          <w:rFonts w:hint="eastAsia"/>
          <w:sz w:val="24"/>
        </w:rPr>
        <w:t>）</w:t>
      </w:r>
      <w:r>
        <w:rPr>
          <w:sz w:val="24"/>
        </w:rPr>
        <w:t>，表现为肠道绒毛高度和肌层厚度降</w:t>
      </w:r>
      <w:bookmarkStart w:id="47" w:name="bookmark13"/>
      <w:bookmarkEnd w:id="47"/>
      <w:r>
        <w:rPr>
          <w:sz w:val="24"/>
        </w:rPr>
        <w:t>低、肠绒毛数量减少，空腔化明显</w:t>
      </w:r>
      <w:r>
        <w:rPr>
          <w:rFonts w:hint="eastAsia"/>
          <w:sz w:val="24"/>
        </w:rPr>
        <w:t>（</w:t>
      </w:r>
      <w:hyperlink w:anchor="bookmark14" w:history="1">
        <w:r w:rsidR="00CB0688">
          <w:rPr>
            <w:sz w:val="24"/>
          </w:rPr>
          <w:t>图版</w:t>
        </w:r>
        <w:r w:rsidR="00CB0688">
          <w:rPr>
            <w:sz w:val="24"/>
          </w:rPr>
          <w:t>II-2</w:t>
        </w:r>
      </w:hyperlink>
      <w:r>
        <w:rPr>
          <w:rFonts w:hint="eastAsia"/>
          <w:sz w:val="24"/>
        </w:rPr>
        <w:t>）</w:t>
      </w:r>
      <w:r>
        <w:rPr>
          <w:sz w:val="24"/>
        </w:rPr>
        <w:t>。高淀粉饲料中补充乳铁蛋白后，中肠组织形态得到明显改善</w:t>
      </w:r>
      <w:r>
        <w:rPr>
          <w:rFonts w:hint="eastAsia"/>
          <w:sz w:val="24"/>
        </w:rPr>
        <w:t>（</w:t>
      </w:r>
      <w:hyperlink w:anchor="bookmark14" w:history="1">
        <w:r w:rsidR="00CB0688">
          <w:rPr>
            <w:sz w:val="24"/>
          </w:rPr>
          <w:t>图版</w:t>
        </w:r>
        <w:r w:rsidR="00CB0688">
          <w:rPr>
            <w:sz w:val="24"/>
          </w:rPr>
          <w:t>II-3,4</w:t>
        </w:r>
      </w:hyperlink>
      <w:r>
        <w:rPr>
          <w:rFonts w:hint="eastAsia"/>
          <w:sz w:val="24"/>
        </w:rPr>
        <w:t>）</w:t>
      </w:r>
      <w:r>
        <w:rPr>
          <w:sz w:val="24"/>
        </w:rPr>
        <w:t>，肠绒毛形态完整、清晰、整齐，且绒毛高度与数量显著增加</w:t>
      </w:r>
      <w:r>
        <w:rPr>
          <w:rFonts w:hint="eastAsia"/>
          <w:sz w:val="24"/>
        </w:rPr>
        <w:t>（</w:t>
      </w:r>
      <w:r>
        <w:rPr>
          <w:i/>
          <w:iCs/>
          <w:sz w:val="24"/>
        </w:rPr>
        <w:t>P</w:t>
      </w:r>
      <w:r>
        <w:rPr>
          <w:sz w:val="24"/>
        </w:rPr>
        <w:t>&lt;0.05</w:t>
      </w:r>
      <w:r>
        <w:rPr>
          <w:rFonts w:hint="eastAsia"/>
          <w:sz w:val="24"/>
        </w:rPr>
        <w:t>）（</w:t>
      </w:r>
      <w:hyperlink w:anchor="bookmark15" w:history="1">
        <w:r w:rsidR="00CB0688">
          <w:rPr>
            <w:sz w:val="24"/>
          </w:rPr>
          <w:t>图</w:t>
        </w:r>
        <w:r w:rsidR="00CB0688">
          <w:rPr>
            <w:sz w:val="24"/>
          </w:rPr>
          <w:t>2</w:t>
        </w:r>
      </w:hyperlink>
      <w:r>
        <w:rPr>
          <w:rFonts w:hint="eastAsia"/>
          <w:sz w:val="24"/>
        </w:rPr>
        <w:t>）</w:t>
      </w:r>
      <w:r>
        <w:rPr>
          <w:sz w:val="24"/>
        </w:rPr>
        <w:t>。与</w:t>
      </w:r>
      <w:r>
        <w:rPr>
          <w:sz w:val="24"/>
        </w:rPr>
        <w:t>HS</w:t>
      </w:r>
      <w:r>
        <w:rPr>
          <w:sz w:val="24"/>
        </w:rPr>
        <w:t>组相比，随着饲料中乳铁蛋白添加水平增加，肠道蛋白酶和脂肪酶活性显著升高</w:t>
      </w:r>
      <w:r>
        <w:rPr>
          <w:rFonts w:hint="eastAsia"/>
          <w:sz w:val="24"/>
        </w:rPr>
        <w:t>（</w:t>
      </w:r>
      <w:r>
        <w:rPr>
          <w:sz w:val="24"/>
        </w:rPr>
        <w:t>P&lt;0.05</w:t>
      </w:r>
      <w:r>
        <w:rPr>
          <w:rFonts w:hint="eastAsia"/>
          <w:sz w:val="24"/>
        </w:rPr>
        <w:t>）</w:t>
      </w:r>
      <w:r>
        <w:rPr>
          <w:sz w:val="24"/>
        </w:rPr>
        <w:t>，肠道淀粉酶活性无显著性差异</w:t>
      </w:r>
      <w:r>
        <w:rPr>
          <w:rFonts w:hint="eastAsia"/>
          <w:sz w:val="24"/>
        </w:rPr>
        <w:t>（</w:t>
      </w:r>
      <w:r>
        <w:rPr>
          <w:i/>
          <w:iCs/>
          <w:sz w:val="24"/>
        </w:rPr>
        <w:t>P</w:t>
      </w:r>
      <w:r>
        <w:rPr>
          <w:sz w:val="24"/>
        </w:rPr>
        <w:t>&gt;0.05</w:t>
      </w:r>
      <w:r>
        <w:rPr>
          <w:rFonts w:hint="eastAsia"/>
          <w:sz w:val="24"/>
        </w:rPr>
        <w:t>）（</w:t>
      </w:r>
      <w:hyperlink w:anchor="bookmark16" w:history="1">
        <w:r w:rsidR="00CB0688">
          <w:rPr>
            <w:sz w:val="24"/>
          </w:rPr>
          <w:t>表</w:t>
        </w:r>
        <w:r w:rsidR="00CB0688">
          <w:rPr>
            <w:sz w:val="24"/>
          </w:rPr>
          <w:t>6</w:t>
        </w:r>
      </w:hyperlink>
      <w:r>
        <w:rPr>
          <w:rFonts w:hint="eastAsia"/>
          <w:sz w:val="24"/>
        </w:rPr>
        <w:t>）</w:t>
      </w:r>
      <w:r>
        <w:rPr>
          <w:sz w:val="24"/>
        </w:rPr>
        <w:t>。</w:t>
      </w:r>
    </w:p>
    <w:p w14:paraId="0FCF8CAE" w14:textId="77777777" w:rsidR="00CB0688" w:rsidRDefault="00CB0688">
      <w:pPr>
        <w:spacing w:line="360" w:lineRule="auto"/>
        <w:ind w:firstLineChars="200" w:firstLine="480"/>
        <w:rPr>
          <w:sz w:val="24"/>
        </w:rPr>
      </w:pPr>
    </w:p>
    <w:p w14:paraId="2854ABE8" w14:textId="77777777" w:rsidR="00CB0688" w:rsidRDefault="00000000">
      <w:pPr>
        <w:spacing w:line="360" w:lineRule="auto"/>
      </w:pPr>
      <w:r>
        <w:rPr>
          <w:noProof/>
        </w:rPr>
        <w:drawing>
          <wp:inline distT="0" distB="0" distL="114300" distR="114300" wp14:anchorId="4217DABD" wp14:editId="282F5AE8">
            <wp:extent cx="5969000" cy="2947035"/>
            <wp:effectExtent l="0" t="0" r="0" b="1206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48"/>
                    <a:stretch>
                      <a:fillRect/>
                    </a:stretch>
                  </pic:blipFill>
                  <pic:spPr>
                    <a:xfrm>
                      <a:off x="0" y="0"/>
                      <a:ext cx="5969000" cy="2947035"/>
                    </a:xfrm>
                    <a:prstGeom prst="rect">
                      <a:avLst/>
                    </a:prstGeom>
                    <a:noFill/>
                    <a:ln>
                      <a:noFill/>
                    </a:ln>
                  </pic:spPr>
                </pic:pic>
              </a:graphicData>
            </a:graphic>
          </wp:inline>
        </w:drawing>
      </w:r>
    </w:p>
    <w:p w14:paraId="53539BB4" w14:textId="77777777" w:rsidR="00CB0688" w:rsidRDefault="00000000">
      <w:pPr>
        <w:spacing w:line="360" w:lineRule="auto"/>
      </w:pPr>
      <w:r>
        <w:rPr>
          <w:noProof/>
        </w:rPr>
        <w:lastRenderedPageBreak/>
        <w:drawing>
          <wp:inline distT="0" distB="0" distL="114300" distR="114300" wp14:anchorId="3BBF2C61" wp14:editId="301664A0">
            <wp:extent cx="5971540" cy="2232025"/>
            <wp:effectExtent l="0" t="0" r="10160" b="317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49"/>
                    <a:stretch>
                      <a:fillRect/>
                    </a:stretch>
                  </pic:blipFill>
                  <pic:spPr>
                    <a:xfrm>
                      <a:off x="0" y="0"/>
                      <a:ext cx="5971540" cy="2232025"/>
                    </a:xfrm>
                    <a:prstGeom prst="rect">
                      <a:avLst/>
                    </a:prstGeom>
                    <a:noFill/>
                    <a:ln>
                      <a:noFill/>
                    </a:ln>
                  </pic:spPr>
                </pic:pic>
              </a:graphicData>
            </a:graphic>
          </wp:inline>
        </w:drawing>
      </w:r>
    </w:p>
    <w:p w14:paraId="4989199D" w14:textId="77777777" w:rsidR="00CB0688" w:rsidRDefault="00000000">
      <w:pPr>
        <w:spacing w:line="360" w:lineRule="auto"/>
        <w:jc w:val="center"/>
        <w:rPr>
          <w:sz w:val="24"/>
        </w:rPr>
      </w:pPr>
      <w:r>
        <w:rPr>
          <w:noProof/>
        </w:rPr>
        <w:drawing>
          <wp:inline distT="0" distB="0" distL="114300" distR="114300" wp14:anchorId="661F0A5E" wp14:editId="4FDD937C">
            <wp:extent cx="3594100" cy="2800350"/>
            <wp:effectExtent l="0" t="0" r="0" b="635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50"/>
                    <a:stretch>
                      <a:fillRect/>
                    </a:stretch>
                  </pic:blipFill>
                  <pic:spPr>
                    <a:xfrm>
                      <a:off x="0" y="0"/>
                      <a:ext cx="3594100" cy="2800350"/>
                    </a:xfrm>
                    <a:prstGeom prst="rect">
                      <a:avLst/>
                    </a:prstGeom>
                    <a:noFill/>
                    <a:ln>
                      <a:noFill/>
                    </a:ln>
                  </pic:spPr>
                </pic:pic>
              </a:graphicData>
            </a:graphic>
          </wp:inline>
        </w:drawing>
      </w:r>
    </w:p>
    <w:p w14:paraId="2BA871FB" w14:textId="77777777" w:rsidR="00CB0688" w:rsidRDefault="00CB0688">
      <w:pPr>
        <w:spacing w:line="360" w:lineRule="auto"/>
        <w:rPr>
          <w:sz w:val="24"/>
        </w:rPr>
      </w:pPr>
    </w:p>
    <w:p w14:paraId="78296AC5" w14:textId="77777777" w:rsidR="00CB0688" w:rsidRDefault="00CB0688">
      <w:pPr>
        <w:spacing w:line="360" w:lineRule="auto"/>
        <w:rPr>
          <w:sz w:val="24"/>
        </w:rPr>
      </w:pPr>
    </w:p>
    <w:p w14:paraId="67F1F76F" w14:textId="77777777" w:rsidR="00CB0688" w:rsidRDefault="00000000">
      <w:pPr>
        <w:spacing w:line="360" w:lineRule="auto"/>
        <w:jc w:val="center"/>
        <w:rPr>
          <w:sz w:val="24"/>
        </w:rPr>
      </w:pPr>
      <w:r>
        <w:rPr>
          <w:noProof/>
        </w:rPr>
        <w:drawing>
          <wp:inline distT="0" distB="0" distL="114300" distR="114300" wp14:anchorId="026FE600" wp14:editId="19D73B56">
            <wp:extent cx="3644900" cy="2667000"/>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51"/>
                    <a:stretch>
                      <a:fillRect/>
                    </a:stretch>
                  </pic:blipFill>
                  <pic:spPr>
                    <a:xfrm>
                      <a:off x="0" y="0"/>
                      <a:ext cx="3644900" cy="2667000"/>
                    </a:xfrm>
                    <a:prstGeom prst="rect">
                      <a:avLst/>
                    </a:prstGeom>
                    <a:noFill/>
                    <a:ln>
                      <a:noFill/>
                    </a:ln>
                  </pic:spPr>
                </pic:pic>
              </a:graphicData>
            </a:graphic>
          </wp:inline>
        </w:drawing>
      </w:r>
    </w:p>
    <w:p w14:paraId="48AE3E82" w14:textId="77777777" w:rsidR="00CB0688" w:rsidRDefault="00000000">
      <w:pPr>
        <w:spacing w:line="360" w:lineRule="auto"/>
        <w:rPr>
          <w:sz w:val="24"/>
        </w:rPr>
      </w:pPr>
      <w:r>
        <w:rPr>
          <w:sz w:val="24"/>
        </w:rPr>
        <w:lastRenderedPageBreak/>
        <w:t>2.5</w:t>
      </w:r>
      <w:r>
        <w:rPr>
          <w:sz w:val="24"/>
        </w:rPr>
        <w:t>乳铁蛋白对大口黑鲈肠道抗氧化和免疫应答的影响</w:t>
      </w:r>
    </w:p>
    <w:p w14:paraId="5FA0CB41" w14:textId="77777777" w:rsidR="00CB0688" w:rsidRDefault="00000000">
      <w:pPr>
        <w:spacing w:line="360" w:lineRule="auto"/>
        <w:ind w:firstLineChars="200" w:firstLine="480"/>
        <w:rPr>
          <w:sz w:val="24"/>
        </w:rPr>
      </w:pPr>
      <w:r>
        <w:rPr>
          <w:sz w:val="24"/>
        </w:rPr>
        <w:t>与</w:t>
      </w:r>
      <w:r>
        <w:rPr>
          <w:sz w:val="24"/>
        </w:rPr>
        <w:t>LS</w:t>
      </w:r>
      <w:r>
        <w:rPr>
          <w:sz w:val="24"/>
        </w:rPr>
        <w:t>组相比，</w:t>
      </w:r>
      <w:r>
        <w:rPr>
          <w:sz w:val="24"/>
        </w:rPr>
        <w:t>HS</w:t>
      </w:r>
      <w:r>
        <w:rPr>
          <w:sz w:val="24"/>
        </w:rPr>
        <w:t>组肠道</w:t>
      </w:r>
      <w:r>
        <w:rPr>
          <w:sz w:val="24"/>
        </w:rPr>
        <w:t>MDA</w:t>
      </w:r>
      <w:r>
        <w:rPr>
          <w:sz w:val="24"/>
        </w:rPr>
        <w:t>含量显著</w:t>
      </w:r>
      <w:r>
        <w:rPr>
          <w:rFonts w:hint="eastAsia"/>
          <w:sz w:val="24"/>
        </w:rPr>
        <w:t>升</w:t>
      </w:r>
      <w:r>
        <w:rPr>
          <w:sz w:val="24"/>
        </w:rPr>
        <w:t>高，抗炎细胞因子</w:t>
      </w:r>
      <w:r>
        <w:rPr>
          <w:i/>
          <w:iCs/>
          <w:sz w:val="24"/>
        </w:rPr>
        <w:t>il-10</w:t>
      </w:r>
      <w:r>
        <w:rPr>
          <w:sz w:val="24"/>
        </w:rPr>
        <w:t>和</w:t>
      </w:r>
      <w:proofErr w:type="spellStart"/>
      <w:r>
        <w:rPr>
          <w:i/>
          <w:iCs/>
          <w:sz w:val="24"/>
        </w:rPr>
        <w:t>tgf</w:t>
      </w:r>
      <w:proofErr w:type="spellEnd"/>
      <w:r>
        <w:rPr>
          <w:i/>
          <w:iCs/>
          <w:sz w:val="24"/>
        </w:rPr>
        <w:t>-β1</w:t>
      </w:r>
      <w:r>
        <w:rPr>
          <w:sz w:val="24"/>
        </w:rPr>
        <w:t>相对表达量显著降低，</w:t>
      </w:r>
      <w:proofErr w:type="gramStart"/>
      <w:r>
        <w:rPr>
          <w:sz w:val="24"/>
        </w:rPr>
        <w:t>促炎细胞因子</w:t>
      </w:r>
      <w:proofErr w:type="gramEnd"/>
      <w:r>
        <w:rPr>
          <w:i/>
          <w:iCs/>
          <w:sz w:val="24"/>
        </w:rPr>
        <w:t>il-8</w:t>
      </w:r>
      <w:r>
        <w:rPr>
          <w:sz w:val="24"/>
        </w:rPr>
        <w:t>、</w:t>
      </w:r>
      <w:r>
        <w:rPr>
          <w:i/>
          <w:iCs/>
          <w:sz w:val="24"/>
        </w:rPr>
        <w:t>il-1β</w:t>
      </w:r>
      <w:r>
        <w:rPr>
          <w:sz w:val="24"/>
        </w:rPr>
        <w:t>和</w:t>
      </w:r>
      <w:proofErr w:type="spellStart"/>
      <w:r>
        <w:rPr>
          <w:i/>
          <w:iCs/>
          <w:sz w:val="24"/>
        </w:rPr>
        <w:t>tnf</w:t>
      </w:r>
      <w:proofErr w:type="spellEnd"/>
      <w:r>
        <w:rPr>
          <w:i/>
          <w:iCs/>
          <w:sz w:val="24"/>
        </w:rPr>
        <w:t>-α</w:t>
      </w:r>
      <w:r>
        <w:rPr>
          <w:sz w:val="24"/>
        </w:rPr>
        <w:t>相对表达量显著升高</w:t>
      </w:r>
      <w:r>
        <w:rPr>
          <w:rFonts w:hint="eastAsia"/>
          <w:sz w:val="24"/>
        </w:rPr>
        <w:t>（</w:t>
      </w:r>
      <w:r>
        <w:rPr>
          <w:i/>
          <w:iCs/>
          <w:sz w:val="24"/>
        </w:rPr>
        <w:t>P</w:t>
      </w:r>
      <w:r>
        <w:rPr>
          <w:sz w:val="24"/>
        </w:rPr>
        <w:t>&lt;0.05</w:t>
      </w:r>
      <w:r>
        <w:rPr>
          <w:rFonts w:hint="eastAsia"/>
          <w:sz w:val="24"/>
        </w:rPr>
        <w:t>）</w:t>
      </w:r>
      <w:r>
        <w:rPr>
          <w:sz w:val="24"/>
        </w:rPr>
        <w:t>。与</w:t>
      </w:r>
      <w:r>
        <w:rPr>
          <w:sz w:val="24"/>
        </w:rPr>
        <w:t>HS</w:t>
      </w:r>
      <w:r>
        <w:rPr>
          <w:sz w:val="24"/>
        </w:rPr>
        <w:t>组相比，</w:t>
      </w:r>
      <w:r>
        <w:rPr>
          <w:sz w:val="24"/>
        </w:rPr>
        <w:t>HSL400</w:t>
      </w:r>
      <w:r>
        <w:rPr>
          <w:sz w:val="24"/>
        </w:rPr>
        <w:t>和</w:t>
      </w:r>
      <w:r>
        <w:rPr>
          <w:sz w:val="24"/>
        </w:rPr>
        <w:t>HSL800</w:t>
      </w:r>
      <w:r>
        <w:rPr>
          <w:sz w:val="24"/>
        </w:rPr>
        <w:t>组肠道</w:t>
      </w:r>
      <w:r>
        <w:rPr>
          <w:sz w:val="24"/>
        </w:rPr>
        <w:t>MDA</w:t>
      </w:r>
      <w:r>
        <w:rPr>
          <w:sz w:val="24"/>
        </w:rPr>
        <w:t>含量显著降低</w:t>
      </w:r>
      <w:r>
        <w:rPr>
          <w:rFonts w:hint="eastAsia"/>
          <w:sz w:val="24"/>
        </w:rPr>
        <w:t>（</w:t>
      </w:r>
      <w:r>
        <w:rPr>
          <w:i/>
          <w:iCs/>
          <w:sz w:val="24"/>
        </w:rPr>
        <w:t>P</w:t>
      </w:r>
      <w:r>
        <w:rPr>
          <w:sz w:val="24"/>
        </w:rPr>
        <w:t>&lt;0.05</w:t>
      </w:r>
      <w:r>
        <w:rPr>
          <w:rFonts w:hint="eastAsia"/>
          <w:sz w:val="24"/>
        </w:rPr>
        <w:t>）（</w:t>
      </w:r>
      <w:hyperlink w:anchor="bookmark17" w:history="1">
        <w:r w:rsidR="00CB0688">
          <w:rPr>
            <w:sz w:val="24"/>
          </w:rPr>
          <w:t>图</w:t>
        </w:r>
        <w:r w:rsidR="00CB0688">
          <w:rPr>
            <w:sz w:val="24"/>
          </w:rPr>
          <w:t>3</w:t>
        </w:r>
      </w:hyperlink>
      <w:r>
        <w:rPr>
          <w:sz w:val="24"/>
        </w:rPr>
        <w:t>-a</w:t>
      </w:r>
      <w:r>
        <w:rPr>
          <w:rFonts w:hint="eastAsia"/>
          <w:sz w:val="24"/>
        </w:rPr>
        <w:t>）</w:t>
      </w:r>
      <w:r>
        <w:rPr>
          <w:sz w:val="24"/>
        </w:rPr>
        <w:t>。此外，饲料中添加乳铁蛋白显著提高了</w:t>
      </w:r>
      <w:r>
        <w:rPr>
          <w:i/>
          <w:iCs/>
          <w:sz w:val="24"/>
        </w:rPr>
        <w:t>il-10</w:t>
      </w:r>
      <w:r>
        <w:rPr>
          <w:sz w:val="24"/>
        </w:rPr>
        <w:t>、</w:t>
      </w:r>
      <w:proofErr w:type="spellStart"/>
      <w:r>
        <w:rPr>
          <w:i/>
          <w:iCs/>
          <w:sz w:val="24"/>
        </w:rPr>
        <w:t>tgf</w:t>
      </w:r>
      <w:proofErr w:type="spellEnd"/>
      <w:r>
        <w:rPr>
          <w:i/>
          <w:iCs/>
          <w:sz w:val="24"/>
        </w:rPr>
        <w:t>-β1</w:t>
      </w:r>
      <w:r>
        <w:rPr>
          <w:sz w:val="24"/>
        </w:rPr>
        <w:t>的相对表达量，降低了</w:t>
      </w:r>
      <w:r>
        <w:rPr>
          <w:i/>
          <w:iCs/>
          <w:sz w:val="24"/>
        </w:rPr>
        <w:t>il-8</w:t>
      </w:r>
      <w:r>
        <w:rPr>
          <w:sz w:val="24"/>
        </w:rPr>
        <w:t>、</w:t>
      </w:r>
      <w:r>
        <w:rPr>
          <w:i/>
          <w:iCs/>
          <w:sz w:val="24"/>
        </w:rPr>
        <w:t>il-1β</w:t>
      </w:r>
      <w:r>
        <w:rPr>
          <w:sz w:val="24"/>
        </w:rPr>
        <w:t>和</w:t>
      </w:r>
      <w:bookmarkStart w:id="48" w:name="bookmark17"/>
      <w:bookmarkEnd w:id="48"/>
      <w:proofErr w:type="spellStart"/>
      <w:r>
        <w:rPr>
          <w:i/>
          <w:iCs/>
          <w:sz w:val="24"/>
        </w:rPr>
        <w:t>tnf</w:t>
      </w:r>
      <w:proofErr w:type="spellEnd"/>
      <w:r>
        <w:rPr>
          <w:i/>
          <w:iCs/>
          <w:sz w:val="24"/>
        </w:rPr>
        <w:t>-α</w:t>
      </w:r>
      <w:r>
        <w:rPr>
          <w:sz w:val="24"/>
        </w:rPr>
        <w:t>的相对表达量</w:t>
      </w:r>
      <w:r>
        <w:rPr>
          <w:rFonts w:hint="eastAsia"/>
          <w:sz w:val="24"/>
        </w:rPr>
        <w:t>（</w:t>
      </w:r>
      <w:r>
        <w:rPr>
          <w:i/>
          <w:iCs/>
          <w:sz w:val="24"/>
        </w:rPr>
        <w:t>P</w:t>
      </w:r>
      <w:r>
        <w:rPr>
          <w:sz w:val="24"/>
        </w:rPr>
        <w:t>&lt;0.05</w:t>
      </w:r>
      <w:r>
        <w:rPr>
          <w:rFonts w:hint="eastAsia"/>
          <w:sz w:val="24"/>
        </w:rPr>
        <w:t>）（</w:t>
      </w:r>
      <w:hyperlink w:anchor="bookmark17" w:history="1">
        <w:r w:rsidR="00CB0688">
          <w:rPr>
            <w:sz w:val="24"/>
          </w:rPr>
          <w:t>图</w:t>
        </w:r>
        <w:r w:rsidR="00CB0688">
          <w:rPr>
            <w:sz w:val="24"/>
          </w:rPr>
          <w:t>3</w:t>
        </w:r>
      </w:hyperlink>
      <w:r>
        <w:rPr>
          <w:sz w:val="24"/>
        </w:rPr>
        <w:t>-b</w:t>
      </w:r>
      <w:r>
        <w:rPr>
          <w:rFonts w:hint="eastAsia"/>
          <w:sz w:val="24"/>
        </w:rPr>
        <w:t>）</w:t>
      </w:r>
      <w:r>
        <w:rPr>
          <w:sz w:val="24"/>
        </w:rPr>
        <w:t>。</w:t>
      </w:r>
    </w:p>
    <w:p w14:paraId="36A26823" w14:textId="77777777" w:rsidR="00CB0688" w:rsidRDefault="00000000">
      <w:pPr>
        <w:spacing w:line="360" w:lineRule="auto"/>
        <w:rPr>
          <w:sz w:val="24"/>
        </w:rPr>
      </w:pPr>
      <w:r>
        <w:rPr>
          <w:noProof/>
        </w:rPr>
        <w:drawing>
          <wp:inline distT="0" distB="0" distL="114300" distR="114300" wp14:anchorId="710C0199" wp14:editId="74A633A1">
            <wp:extent cx="5975350" cy="3001010"/>
            <wp:effectExtent l="0" t="0" r="6350" b="889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52"/>
                    <a:stretch>
                      <a:fillRect/>
                    </a:stretch>
                  </pic:blipFill>
                  <pic:spPr>
                    <a:xfrm>
                      <a:off x="0" y="0"/>
                      <a:ext cx="5975350" cy="3001010"/>
                    </a:xfrm>
                    <a:prstGeom prst="rect">
                      <a:avLst/>
                    </a:prstGeom>
                    <a:noFill/>
                    <a:ln>
                      <a:noFill/>
                    </a:ln>
                  </pic:spPr>
                </pic:pic>
              </a:graphicData>
            </a:graphic>
          </wp:inline>
        </w:drawing>
      </w:r>
    </w:p>
    <w:p w14:paraId="0F81D34B" w14:textId="77777777" w:rsidR="00CB0688" w:rsidRDefault="00000000">
      <w:pPr>
        <w:spacing w:line="360" w:lineRule="auto"/>
        <w:rPr>
          <w:sz w:val="24"/>
        </w:rPr>
      </w:pPr>
      <w:r>
        <w:rPr>
          <w:sz w:val="24"/>
        </w:rPr>
        <w:t>2.6</w:t>
      </w:r>
      <w:r>
        <w:rPr>
          <w:sz w:val="24"/>
        </w:rPr>
        <w:t>乳铁蛋白对大口黑鲈肠道屏障的影响</w:t>
      </w:r>
    </w:p>
    <w:p w14:paraId="0293B027" w14:textId="77777777" w:rsidR="00CB0688" w:rsidRDefault="00000000">
      <w:pPr>
        <w:spacing w:line="360" w:lineRule="auto"/>
        <w:ind w:firstLineChars="200" w:firstLine="480"/>
        <w:rPr>
          <w:sz w:val="24"/>
        </w:rPr>
      </w:pPr>
      <w:r>
        <w:rPr>
          <w:sz w:val="24"/>
        </w:rPr>
        <w:t>HS</w:t>
      </w:r>
      <w:r>
        <w:rPr>
          <w:sz w:val="24"/>
        </w:rPr>
        <w:t>组血清</w:t>
      </w:r>
      <w:r>
        <w:rPr>
          <w:sz w:val="24"/>
        </w:rPr>
        <w:t>D-Lac</w:t>
      </w:r>
      <w:r>
        <w:rPr>
          <w:sz w:val="24"/>
        </w:rPr>
        <w:t>、</w:t>
      </w:r>
      <w:r>
        <w:rPr>
          <w:sz w:val="24"/>
        </w:rPr>
        <w:t>DAO</w:t>
      </w:r>
      <w:r>
        <w:rPr>
          <w:sz w:val="24"/>
        </w:rPr>
        <w:t>和</w:t>
      </w:r>
      <w:r>
        <w:rPr>
          <w:sz w:val="24"/>
        </w:rPr>
        <w:t>LPS</w:t>
      </w:r>
      <w:r>
        <w:rPr>
          <w:sz w:val="24"/>
        </w:rPr>
        <w:t>含量显著高于</w:t>
      </w:r>
      <w:r>
        <w:rPr>
          <w:sz w:val="24"/>
        </w:rPr>
        <w:t>LS</w:t>
      </w:r>
      <w:r>
        <w:rPr>
          <w:sz w:val="24"/>
        </w:rPr>
        <w:t>组</w:t>
      </w:r>
      <w:r>
        <w:rPr>
          <w:rFonts w:hint="eastAsia"/>
          <w:sz w:val="24"/>
        </w:rPr>
        <w:t>（</w:t>
      </w:r>
      <w:r>
        <w:rPr>
          <w:i/>
          <w:iCs/>
          <w:sz w:val="24"/>
        </w:rPr>
        <w:t>P</w:t>
      </w:r>
      <w:r>
        <w:rPr>
          <w:sz w:val="24"/>
        </w:rPr>
        <w:t>&lt;0.05</w:t>
      </w:r>
      <w:r>
        <w:rPr>
          <w:rFonts w:hint="eastAsia"/>
          <w:sz w:val="24"/>
        </w:rPr>
        <w:t>）（</w:t>
      </w:r>
      <w:hyperlink w:anchor="bookmark18" w:history="1">
        <w:r w:rsidR="00CB0688">
          <w:rPr>
            <w:sz w:val="24"/>
          </w:rPr>
          <w:t>图</w:t>
        </w:r>
        <w:r w:rsidR="00CB0688">
          <w:rPr>
            <w:sz w:val="24"/>
          </w:rPr>
          <w:t>4</w:t>
        </w:r>
      </w:hyperlink>
      <w:r>
        <w:rPr>
          <w:rFonts w:hint="eastAsia"/>
          <w:sz w:val="24"/>
        </w:rPr>
        <w:t>）</w:t>
      </w:r>
      <w:r>
        <w:rPr>
          <w:sz w:val="24"/>
        </w:rPr>
        <w:t>，</w:t>
      </w:r>
      <w:r>
        <w:rPr>
          <w:sz w:val="24"/>
        </w:rPr>
        <w:t>HSL400</w:t>
      </w:r>
      <w:r>
        <w:rPr>
          <w:sz w:val="24"/>
        </w:rPr>
        <w:t>和</w:t>
      </w:r>
      <w:r>
        <w:rPr>
          <w:sz w:val="24"/>
        </w:rPr>
        <w:t>HSL800</w:t>
      </w:r>
      <w:r>
        <w:rPr>
          <w:sz w:val="24"/>
        </w:rPr>
        <w:t>组</w:t>
      </w:r>
      <w:r>
        <w:rPr>
          <w:sz w:val="24"/>
        </w:rPr>
        <w:t>D-Lac</w:t>
      </w:r>
      <w:r>
        <w:rPr>
          <w:sz w:val="24"/>
        </w:rPr>
        <w:t>、</w:t>
      </w:r>
      <w:r>
        <w:rPr>
          <w:sz w:val="24"/>
        </w:rPr>
        <w:t>DAO</w:t>
      </w:r>
      <w:r>
        <w:rPr>
          <w:sz w:val="24"/>
        </w:rPr>
        <w:t>和</w:t>
      </w:r>
      <w:r>
        <w:rPr>
          <w:sz w:val="24"/>
        </w:rPr>
        <w:t>LPS</w:t>
      </w:r>
      <w:r>
        <w:rPr>
          <w:sz w:val="24"/>
        </w:rPr>
        <w:t>含量显著低于</w:t>
      </w:r>
      <w:r>
        <w:rPr>
          <w:sz w:val="24"/>
        </w:rPr>
        <w:t>HS</w:t>
      </w:r>
      <w:r>
        <w:rPr>
          <w:sz w:val="24"/>
        </w:rPr>
        <w:t>组</w:t>
      </w:r>
      <w:r>
        <w:rPr>
          <w:rFonts w:hint="eastAsia"/>
          <w:sz w:val="24"/>
        </w:rPr>
        <w:t>（</w:t>
      </w:r>
      <w:r>
        <w:rPr>
          <w:i/>
          <w:iCs/>
          <w:sz w:val="24"/>
        </w:rPr>
        <w:t>P</w:t>
      </w:r>
      <w:r>
        <w:rPr>
          <w:sz w:val="24"/>
        </w:rPr>
        <w:t>&lt;0.05</w:t>
      </w:r>
      <w:r>
        <w:rPr>
          <w:rFonts w:hint="eastAsia"/>
          <w:sz w:val="24"/>
        </w:rPr>
        <w:t>）（</w:t>
      </w:r>
      <w:hyperlink w:anchor="bookmark18" w:history="1">
        <w:r w:rsidR="00CB0688">
          <w:rPr>
            <w:sz w:val="24"/>
          </w:rPr>
          <w:t>图</w:t>
        </w:r>
        <w:r w:rsidR="00CB0688">
          <w:rPr>
            <w:sz w:val="24"/>
          </w:rPr>
          <w:t>4</w:t>
        </w:r>
      </w:hyperlink>
      <w:r>
        <w:rPr>
          <w:sz w:val="24"/>
        </w:rPr>
        <w:t>-a~c</w:t>
      </w:r>
      <w:r>
        <w:rPr>
          <w:rFonts w:hint="eastAsia"/>
          <w:sz w:val="24"/>
        </w:rPr>
        <w:t>）</w:t>
      </w:r>
      <w:r>
        <w:rPr>
          <w:sz w:val="24"/>
        </w:rPr>
        <w:t>。相比于</w:t>
      </w:r>
      <w:r>
        <w:rPr>
          <w:sz w:val="24"/>
        </w:rPr>
        <w:t>LS</w:t>
      </w:r>
      <w:r>
        <w:rPr>
          <w:sz w:val="24"/>
        </w:rPr>
        <w:t>组，</w:t>
      </w:r>
      <w:r>
        <w:rPr>
          <w:sz w:val="24"/>
        </w:rPr>
        <w:t>HS</w:t>
      </w:r>
      <w:r>
        <w:rPr>
          <w:sz w:val="24"/>
        </w:rPr>
        <w:t>组</w:t>
      </w:r>
      <w:r>
        <w:rPr>
          <w:i/>
          <w:iCs/>
          <w:sz w:val="24"/>
        </w:rPr>
        <w:t>claudin-1</w:t>
      </w:r>
      <w:r>
        <w:rPr>
          <w:sz w:val="24"/>
        </w:rPr>
        <w:t>、</w:t>
      </w:r>
      <w:r>
        <w:rPr>
          <w:i/>
          <w:iCs/>
          <w:sz w:val="24"/>
        </w:rPr>
        <w:t>occludin-1</w:t>
      </w:r>
      <w:r>
        <w:rPr>
          <w:sz w:val="24"/>
        </w:rPr>
        <w:t>和</w:t>
      </w:r>
      <w:r>
        <w:rPr>
          <w:i/>
          <w:iCs/>
          <w:sz w:val="24"/>
        </w:rPr>
        <w:t>zo-1</w:t>
      </w:r>
      <w:r>
        <w:rPr>
          <w:sz w:val="24"/>
        </w:rPr>
        <w:t>相对表达量显著降低</w:t>
      </w:r>
      <w:r>
        <w:rPr>
          <w:rFonts w:hint="eastAsia"/>
          <w:sz w:val="24"/>
        </w:rPr>
        <w:t>（</w:t>
      </w:r>
      <w:r>
        <w:rPr>
          <w:i/>
          <w:iCs/>
          <w:sz w:val="24"/>
        </w:rPr>
        <w:t>P</w:t>
      </w:r>
      <w:r>
        <w:rPr>
          <w:sz w:val="24"/>
        </w:rPr>
        <w:t>&lt;0.05</w:t>
      </w:r>
      <w:r>
        <w:rPr>
          <w:rFonts w:hint="eastAsia"/>
          <w:sz w:val="24"/>
        </w:rPr>
        <w:t>）</w:t>
      </w:r>
      <w:r>
        <w:rPr>
          <w:sz w:val="24"/>
        </w:rPr>
        <w:t>，</w:t>
      </w:r>
      <w:r>
        <w:rPr>
          <w:sz w:val="24"/>
        </w:rPr>
        <w:t>HSL400</w:t>
      </w:r>
      <w:r>
        <w:rPr>
          <w:sz w:val="24"/>
        </w:rPr>
        <w:t>和</w:t>
      </w:r>
      <w:r>
        <w:rPr>
          <w:sz w:val="24"/>
        </w:rPr>
        <w:t>HSL800</w:t>
      </w:r>
      <w:r>
        <w:rPr>
          <w:sz w:val="24"/>
        </w:rPr>
        <w:t>组</w:t>
      </w:r>
      <w:r>
        <w:rPr>
          <w:i/>
          <w:iCs/>
          <w:sz w:val="24"/>
        </w:rPr>
        <w:t>claudin-1</w:t>
      </w:r>
      <w:r>
        <w:rPr>
          <w:sz w:val="24"/>
        </w:rPr>
        <w:t>、</w:t>
      </w:r>
      <w:r>
        <w:rPr>
          <w:i/>
          <w:iCs/>
          <w:sz w:val="24"/>
        </w:rPr>
        <w:t>occludin-1</w:t>
      </w:r>
      <w:r>
        <w:rPr>
          <w:sz w:val="24"/>
        </w:rPr>
        <w:t>和</w:t>
      </w:r>
      <w:r>
        <w:rPr>
          <w:i/>
          <w:iCs/>
          <w:sz w:val="24"/>
        </w:rPr>
        <w:t>zo-1</w:t>
      </w:r>
      <w:r>
        <w:rPr>
          <w:sz w:val="24"/>
        </w:rPr>
        <w:t>相对表达量显著高于</w:t>
      </w:r>
      <w:r>
        <w:rPr>
          <w:sz w:val="24"/>
        </w:rPr>
        <w:t>HS</w:t>
      </w:r>
      <w:r>
        <w:rPr>
          <w:sz w:val="24"/>
        </w:rPr>
        <w:t>组</w:t>
      </w:r>
      <w:r>
        <w:rPr>
          <w:rFonts w:hint="eastAsia"/>
          <w:sz w:val="24"/>
        </w:rPr>
        <w:t>（</w:t>
      </w:r>
      <w:r>
        <w:rPr>
          <w:i/>
          <w:iCs/>
          <w:sz w:val="24"/>
        </w:rPr>
        <w:t>P&lt;0.05</w:t>
      </w:r>
      <w:r>
        <w:rPr>
          <w:rFonts w:hint="eastAsia"/>
          <w:sz w:val="24"/>
        </w:rPr>
        <w:t>）（</w:t>
      </w:r>
      <w:hyperlink w:anchor="bookmark18" w:history="1">
        <w:r w:rsidR="00CB0688">
          <w:rPr>
            <w:sz w:val="24"/>
          </w:rPr>
          <w:t>图</w:t>
        </w:r>
        <w:r w:rsidR="00CB0688">
          <w:rPr>
            <w:sz w:val="24"/>
          </w:rPr>
          <w:t>4</w:t>
        </w:r>
      </w:hyperlink>
      <w:r>
        <w:rPr>
          <w:sz w:val="24"/>
        </w:rPr>
        <w:t>-d</w:t>
      </w:r>
      <w:r>
        <w:rPr>
          <w:rFonts w:hint="eastAsia"/>
          <w:sz w:val="24"/>
        </w:rPr>
        <w:t>）</w:t>
      </w:r>
      <w:r>
        <w:rPr>
          <w:sz w:val="24"/>
        </w:rPr>
        <w:t>。</w:t>
      </w:r>
    </w:p>
    <w:p w14:paraId="76D97BB7" w14:textId="77777777" w:rsidR="00CB0688" w:rsidRDefault="00000000">
      <w:pPr>
        <w:spacing w:line="360" w:lineRule="auto"/>
        <w:rPr>
          <w:sz w:val="24"/>
        </w:rPr>
      </w:pPr>
      <w:r>
        <w:rPr>
          <w:noProof/>
        </w:rPr>
        <w:lastRenderedPageBreak/>
        <w:drawing>
          <wp:inline distT="0" distB="0" distL="114300" distR="114300" wp14:anchorId="27179ACE" wp14:editId="4F9A994A">
            <wp:extent cx="5969635" cy="5069205"/>
            <wp:effectExtent l="0" t="0" r="12065" b="1079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53"/>
                    <a:stretch>
                      <a:fillRect/>
                    </a:stretch>
                  </pic:blipFill>
                  <pic:spPr>
                    <a:xfrm>
                      <a:off x="0" y="0"/>
                      <a:ext cx="5969635" cy="5069205"/>
                    </a:xfrm>
                    <a:prstGeom prst="rect">
                      <a:avLst/>
                    </a:prstGeom>
                    <a:noFill/>
                    <a:ln>
                      <a:noFill/>
                    </a:ln>
                  </pic:spPr>
                </pic:pic>
              </a:graphicData>
            </a:graphic>
          </wp:inline>
        </w:drawing>
      </w:r>
    </w:p>
    <w:p w14:paraId="106C1A7D" w14:textId="77777777" w:rsidR="00CB0688" w:rsidRDefault="00000000">
      <w:pPr>
        <w:spacing w:line="360" w:lineRule="auto"/>
        <w:rPr>
          <w:sz w:val="24"/>
        </w:rPr>
      </w:pPr>
      <w:r>
        <w:rPr>
          <w:sz w:val="24"/>
        </w:rPr>
        <w:t>2.7</w:t>
      </w:r>
      <w:r>
        <w:rPr>
          <w:sz w:val="24"/>
        </w:rPr>
        <w:t>乳铁蛋白对大口黑鲈肠道菌群的影响</w:t>
      </w:r>
    </w:p>
    <w:p w14:paraId="1E40F352" w14:textId="77777777" w:rsidR="00CB0688" w:rsidRDefault="00000000">
      <w:pPr>
        <w:spacing w:line="360" w:lineRule="auto"/>
        <w:ind w:firstLineChars="200" w:firstLine="480"/>
        <w:rPr>
          <w:sz w:val="24"/>
        </w:rPr>
      </w:pPr>
      <w:r>
        <w:rPr>
          <w:sz w:val="24"/>
        </w:rPr>
        <w:t>为了解乳铁蛋白对大口黑鲈肠道菌群的影响，对</w:t>
      </w:r>
      <w:r>
        <w:rPr>
          <w:sz w:val="24"/>
        </w:rPr>
        <w:t>HS</w:t>
      </w:r>
      <w:r>
        <w:rPr>
          <w:sz w:val="24"/>
        </w:rPr>
        <w:t>和生长性能最好的</w:t>
      </w:r>
      <w:r>
        <w:rPr>
          <w:sz w:val="24"/>
        </w:rPr>
        <w:t>HSL800</w:t>
      </w:r>
      <w:r>
        <w:rPr>
          <w:sz w:val="24"/>
        </w:rPr>
        <w:t>组肠道菌群进行分析。乳铁蛋白显著提高了</w:t>
      </w:r>
      <w:r>
        <w:rPr>
          <w:sz w:val="24"/>
        </w:rPr>
        <w:t>Chao1</w:t>
      </w:r>
      <w:r>
        <w:rPr>
          <w:sz w:val="24"/>
        </w:rPr>
        <w:t>、</w:t>
      </w:r>
      <w:r>
        <w:rPr>
          <w:sz w:val="24"/>
        </w:rPr>
        <w:t>ACE</w:t>
      </w:r>
      <w:r>
        <w:rPr>
          <w:sz w:val="24"/>
        </w:rPr>
        <w:t>和</w:t>
      </w:r>
      <w:r>
        <w:rPr>
          <w:sz w:val="24"/>
        </w:rPr>
        <w:t>Shan-non</w:t>
      </w:r>
      <w:r>
        <w:rPr>
          <w:sz w:val="24"/>
        </w:rPr>
        <w:t>指数</w:t>
      </w:r>
      <w:r>
        <w:rPr>
          <w:rFonts w:hint="eastAsia"/>
          <w:sz w:val="24"/>
        </w:rPr>
        <w:t>（</w:t>
      </w:r>
      <w:r>
        <w:rPr>
          <w:i/>
          <w:iCs/>
          <w:sz w:val="24"/>
        </w:rPr>
        <w:t>P</w:t>
      </w:r>
      <w:r>
        <w:rPr>
          <w:sz w:val="24"/>
        </w:rPr>
        <w:t>&lt;0.05</w:t>
      </w:r>
      <w:r>
        <w:rPr>
          <w:rFonts w:hint="eastAsia"/>
          <w:sz w:val="24"/>
        </w:rPr>
        <w:t>）</w:t>
      </w:r>
      <w:r>
        <w:rPr>
          <w:sz w:val="24"/>
        </w:rPr>
        <w:t>，</w:t>
      </w:r>
      <w:r>
        <w:rPr>
          <w:sz w:val="24"/>
        </w:rPr>
        <w:t>Simpson</w:t>
      </w:r>
      <w:r>
        <w:rPr>
          <w:sz w:val="24"/>
        </w:rPr>
        <w:t>指数无显著性差异</w:t>
      </w:r>
      <w:r>
        <w:rPr>
          <w:rFonts w:hint="eastAsia"/>
          <w:sz w:val="24"/>
        </w:rPr>
        <w:t>（</w:t>
      </w:r>
      <w:r>
        <w:rPr>
          <w:i/>
          <w:iCs/>
          <w:sz w:val="24"/>
        </w:rPr>
        <w:t>P</w:t>
      </w:r>
      <w:r>
        <w:rPr>
          <w:sz w:val="24"/>
        </w:rPr>
        <w:t>&gt;0.05</w:t>
      </w:r>
      <w:r>
        <w:rPr>
          <w:rFonts w:hint="eastAsia"/>
          <w:sz w:val="24"/>
        </w:rPr>
        <w:t>）（</w:t>
      </w:r>
      <w:hyperlink w:anchor="bookmark19" w:history="1">
        <w:r w:rsidR="00CB0688">
          <w:rPr>
            <w:sz w:val="24"/>
          </w:rPr>
          <w:t>表</w:t>
        </w:r>
        <w:r w:rsidR="00CB0688">
          <w:rPr>
            <w:sz w:val="24"/>
          </w:rPr>
          <w:t>7</w:t>
        </w:r>
      </w:hyperlink>
      <w:r>
        <w:rPr>
          <w:rFonts w:hint="eastAsia"/>
          <w:sz w:val="24"/>
        </w:rPr>
        <w:t>）</w:t>
      </w:r>
      <w:r>
        <w:rPr>
          <w:sz w:val="24"/>
        </w:rPr>
        <w:t>。</w:t>
      </w:r>
    </w:p>
    <w:p w14:paraId="3CC35653" w14:textId="77777777" w:rsidR="00CB0688" w:rsidRDefault="00CB0688">
      <w:pPr>
        <w:spacing w:line="360" w:lineRule="auto"/>
        <w:rPr>
          <w:sz w:val="24"/>
        </w:rPr>
      </w:pPr>
    </w:p>
    <w:p w14:paraId="2CD37735" w14:textId="77777777" w:rsidR="00CB0688" w:rsidRDefault="00000000">
      <w:pPr>
        <w:spacing w:line="360" w:lineRule="auto"/>
        <w:ind w:firstLineChars="200" w:firstLine="480"/>
        <w:rPr>
          <w:sz w:val="24"/>
        </w:rPr>
      </w:pPr>
      <w:r>
        <w:rPr>
          <w:sz w:val="24"/>
        </w:rPr>
        <w:t>HS</w:t>
      </w:r>
      <w:r>
        <w:rPr>
          <w:sz w:val="24"/>
        </w:rPr>
        <w:t>组大口黑鲈肠道优势菌群为厚壁菌门</w:t>
      </w:r>
      <w:r>
        <w:rPr>
          <w:rFonts w:hint="eastAsia"/>
          <w:sz w:val="24"/>
        </w:rPr>
        <w:t>（</w:t>
      </w:r>
      <w:r>
        <w:rPr>
          <w:sz w:val="24"/>
        </w:rPr>
        <w:t>Firmicutes</w:t>
      </w:r>
      <w:r>
        <w:rPr>
          <w:rFonts w:hint="eastAsia"/>
          <w:sz w:val="24"/>
        </w:rPr>
        <w:t>）</w:t>
      </w:r>
      <w:r>
        <w:rPr>
          <w:sz w:val="24"/>
        </w:rPr>
        <w:t>、变形菌门</w:t>
      </w:r>
      <w:r>
        <w:rPr>
          <w:rFonts w:hint="eastAsia"/>
          <w:sz w:val="24"/>
        </w:rPr>
        <w:t>（</w:t>
      </w:r>
      <w:r>
        <w:rPr>
          <w:sz w:val="24"/>
        </w:rPr>
        <w:t>Proteobacteria</w:t>
      </w:r>
      <w:r>
        <w:rPr>
          <w:rFonts w:hint="eastAsia"/>
          <w:sz w:val="24"/>
        </w:rPr>
        <w:t>）</w:t>
      </w:r>
      <w:r>
        <w:rPr>
          <w:sz w:val="24"/>
        </w:rPr>
        <w:t>、梭杆菌门</w:t>
      </w:r>
      <w:r>
        <w:rPr>
          <w:rFonts w:hint="eastAsia"/>
          <w:sz w:val="24"/>
        </w:rPr>
        <w:t>（</w:t>
      </w:r>
      <w:r>
        <w:rPr>
          <w:sz w:val="24"/>
        </w:rPr>
        <w:t>Fusobacteria</w:t>
      </w:r>
      <w:r>
        <w:rPr>
          <w:rFonts w:hint="eastAsia"/>
          <w:sz w:val="24"/>
        </w:rPr>
        <w:t>）</w:t>
      </w:r>
      <w:r>
        <w:rPr>
          <w:sz w:val="24"/>
        </w:rPr>
        <w:t>和</w:t>
      </w:r>
      <w:proofErr w:type="gramStart"/>
      <w:r>
        <w:rPr>
          <w:sz w:val="24"/>
        </w:rPr>
        <w:t>拟杆菌</w:t>
      </w:r>
      <w:proofErr w:type="gramEnd"/>
      <w:r>
        <w:rPr>
          <w:sz w:val="24"/>
        </w:rPr>
        <w:t>门</w:t>
      </w:r>
      <w:r>
        <w:rPr>
          <w:rFonts w:hint="eastAsia"/>
          <w:sz w:val="24"/>
        </w:rPr>
        <w:t>（</w:t>
      </w:r>
      <w:r>
        <w:rPr>
          <w:sz w:val="24"/>
        </w:rPr>
        <w:t>Bacteroidetes</w:t>
      </w:r>
      <w:r>
        <w:rPr>
          <w:rFonts w:hint="eastAsia"/>
          <w:sz w:val="24"/>
        </w:rPr>
        <w:t>）</w:t>
      </w:r>
      <w:r>
        <w:rPr>
          <w:sz w:val="24"/>
        </w:rPr>
        <w:t>。相比于</w:t>
      </w:r>
      <w:r>
        <w:rPr>
          <w:sz w:val="24"/>
        </w:rPr>
        <w:t>HS</w:t>
      </w:r>
      <w:r>
        <w:rPr>
          <w:sz w:val="24"/>
        </w:rPr>
        <w:t>组，</w:t>
      </w:r>
      <w:r>
        <w:rPr>
          <w:sz w:val="24"/>
        </w:rPr>
        <w:t>HSL800</w:t>
      </w:r>
      <w:r>
        <w:rPr>
          <w:sz w:val="24"/>
        </w:rPr>
        <w:t>组厚壁菌门</w:t>
      </w:r>
      <w:r>
        <w:rPr>
          <w:rFonts w:hint="eastAsia"/>
          <w:sz w:val="24"/>
        </w:rPr>
        <w:t>（</w:t>
      </w:r>
      <w:r>
        <w:rPr>
          <w:sz w:val="24"/>
        </w:rPr>
        <w:t>从</w:t>
      </w:r>
      <w:r>
        <w:rPr>
          <w:sz w:val="24"/>
        </w:rPr>
        <w:t>47.84%</w:t>
      </w:r>
      <w:r>
        <w:rPr>
          <w:sz w:val="24"/>
        </w:rPr>
        <w:t>升至</w:t>
      </w:r>
      <w:r>
        <w:rPr>
          <w:sz w:val="24"/>
        </w:rPr>
        <w:t>59.11%</w:t>
      </w:r>
      <w:r>
        <w:rPr>
          <w:rFonts w:hint="eastAsia"/>
          <w:sz w:val="24"/>
        </w:rPr>
        <w:t>）</w:t>
      </w:r>
      <w:r>
        <w:rPr>
          <w:sz w:val="24"/>
        </w:rPr>
        <w:t>、梭杆菌门</w:t>
      </w:r>
      <w:r>
        <w:rPr>
          <w:rFonts w:hint="eastAsia"/>
          <w:sz w:val="24"/>
        </w:rPr>
        <w:t>（</w:t>
      </w:r>
      <w:r>
        <w:rPr>
          <w:sz w:val="24"/>
        </w:rPr>
        <w:t>从</w:t>
      </w:r>
      <w:r>
        <w:rPr>
          <w:sz w:val="24"/>
        </w:rPr>
        <w:t>6.74%</w:t>
      </w:r>
      <w:r>
        <w:rPr>
          <w:sz w:val="24"/>
        </w:rPr>
        <w:t>升至</w:t>
      </w:r>
      <w:r>
        <w:rPr>
          <w:sz w:val="24"/>
        </w:rPr>
        <w:t>12.8%</w:t>
      </w:r>
      <w:r>
        <w:rPr>
          <w:rFonts w:hint="eastAsia"/>
          <w:sz w:val="24"/>
        </w:rPr>
        <w:t>）</w:t>
      </w:r>
      <w:r>
        <w:rPr>
          <w:sz w:val="24"/>
        </w:rPr>
        <w:t>和</w:t>
      </w:r>
      <w:proofErr w:type="gramStart"/>
      <w:r>
        <w:rPr>
          <w:sz w:val="24"/>
        </w:rPr>
        <w:t>拟杆菌</w:t>
      </w:r>
      <w:proofErr w:type="gramEnd"/>
      <w:r>
        <w:rPr>
          <w:sz w:val="24"/>
        </w:rPr>
        <w:t>门</w:t>
      </w:r>
      <w:r>
        <w:rPr>
          <w:rFonts w:hint="eastAsia"/>
          <w:sz w:val="24"/>
        </w:rPr>
        <w:t>（</w:t>
      </w:r>
      <w:r>
        <w:rPr>
          <w:sz w:val="24"/>
        </w:rPr>
        <w:t>从</w:t>
      </w:r>
      <w:r>
        <w:rPr>
          <w:sz w:val="24"/>
        </w:rPr>
        <w:t>4.00%</w:t>
      </w:r>
      <w:r>
        <w:rPr>
          <w:sz w:val="24"/>
        </w:rPr>
        <w:t>升至</w:t>
      </w:r>
      <w:r>
        <w:rPr>
          <w:sz w:val="24"/>
        </w:rPr>
        <w:t>6.88%</w:t>
      </w:r>
      <w:r>
        <w:rPr>
          <w:rFonts w:hint="eastAsia"/>
          <w:sz w:val="24"/>
        </w:rPr>
        <w:t>）</w:t>
      </w:r>
      <w:r>
        <w:rPr>
          <w:sz w:val="24"/>
        </w:rPr>
        <w:t>相对丰度增加，而变形菌门</w:t>
      </w:r>
      <w:r>
        <w:rPr>
          <w:rFonts w:hint="eastAsia"/>
          <w:sz w:val="24"/>
        </w:rPr>
        <w:t>（</w:t>
      </w:r>
      <w:r>
        <w:rPr>
          <w:sz w:val="24"/>
        </w:rPr>
        <w:t>从</w:t>
      </w:r>
      <w:r>
        <w:rPr>
          <w:sz w:val="24"/>
        </w:rPr>
        <w:t>27.45%</w:t>
      </w:r>
      <w:r>
        <w:rPr>
          <w:sz w:val="24"/>
        </w:rPr>
        <w:t>降至</w:t>
      </w:r>
      <w:r>
        <w:rPr>
          <w:sz w:val="24"/>
        </w:rPr>
        <w:t>11.11%</w:t>
      </w:r>
      <w:r>
        <w:rPr>
          <w:rFonts w:hint="eastAsia"/>
          <w:sz w:val="24"/>
        </w:rPr>
        <w:t>）</w:t>
      </w:r>
      <w:r>
        <w:rPr>
          <w:sz w:val="24"/>
        </w:rPr>
        <w:t>相对丰度下降</w:t>
      </w:r>
      <w:r>
        <w:rPr>
          <w:rFonts w:hint="eastAsia"/>
          <w:sz w:val="24"/>
        </w:rPr>
        <w:t>（</w:t>
      </w:r>
      <w:hyperlink w:anchor="bookmark20" w:history="1">
        <w:r w:rsidR="00CB0688">
          <w:rPr>
            <w:sz w:val="24"/>
          </w:rPr>
          <w:t>图</w:t>
        </w:r>
        <w:r w:rsidR="00CB0688">
          <w:rPr>
            <w:sz w:val="24"/>
          </w:rPr>
          <w:t>5</w:t>
        </w:r>
      </w:hyperlink>
      <w:r>
        <w:rPr>
          <w:rFonts w:hint="eastAsia"/>
          <w:sz w:val="24"/>
        </w:rPr>
        <w:t>）</w:t>
      </w:r>
      <w:r>
        <w:rPr>
          <w:sz w:val="24"/>
        </w:rPr>
        <w:t>，同时肠道菌群健康指数</w:t>
      </w:r>
      <w:r>
        <w:rPr>
          <w:sz w:val="24"/>
        </w:rPr>
        <w:t>“</w:t>
      </w:r>
      <w:r>
        <w:rPr>
          <w:rFonts w:hint="eastAsia"/>
          <w:sz w:val="24"/>
        </w:rPr>
        <w:t>（</w:t>
      </w:r>
      <w:r>
        <w:rPr>
          <w:sz w:val="24"/>
        </w:rPr>
        <w:t>厚壁菌门</w:t>
      </w:r>
      <w:r>
        <w:rPr>
          <w:sz w:val="24"/>
        </w:rPr>
        <w:t>+</w:t>
      </w:r>
      <w:r>
        <w:rPr>
          <w:sz w:val="24"/>
        </w:rPr>
        <w:t>拟杆菌门</w:t>
      </w:r>
      <w:r>
        <w:rPr>
          <w:sz w:val="24"/>
        </w:rPr>
        <w:t>+</w:t>
      </w:r>
      <w:r>
        <w:rPr>
          <w:sz w:val="24"/>
        </w:rPr>
        <w:t>梭杆菌门</w:t>
      </w:r>
      <w:r>
        <w:rPr>
          <w:rFonts w:hint="eastAsia"/>
          <w:sz w:val="24"/>
        </w:rPr>
        <w:t>）</w:t>
      </w:r>
      <w:r>
        <w:rPr>
          <w:sz w:val="24"/>
        </w:rPr>
        <w:t>/</w:t>
      </w:r>
      <w:r>
        <w:rPr>
          <w:sz w:val="24"/>
        </w:rPr>
        <w:t>变形菌门</w:t>
      </w:r>
      <w:r>
        <w:rPr>
          <w:sz w:val="24"/>
        </w:rPr>
        <w:t>”</w:t>
      </w:r>
      <w:r>
        <w:rPr>
          <w:sz w:val="24"/>
        </w:rPr>
        <w:t>也显著增加</w:t>
      </w:r>
      <w:r>
        <w:rPr>
          <w:rFonts w:hint="eastAsia"/>
          <w:sz w:val="24"/>
        </w:rPr>
        <w:t>（</w:t>
      </w:r>
      <w:r>
        <w:rPr>
          <w:i/>
          <w:iCs/>
          <w:sz w:val="24"/>
        </w:rPr>
        <w:t>P</w:t>
      </w:r>
      <w:r>
        <w:rPr>
          <w:sz w:val="24"/>
        </w:rPr>
        <w:t>&lt;0.05</w:t>
      </w:r>
      <w:r>
        <w:rPr>
          <w:rFonts w:hint="eastAsia"/>
          <w:sz w:val="24"/>
        </w:rPr>
        <w:t>）（</w:t>
      </w:r>
      <w:hyperlink w:anchor="bookmark21" w:history="1">
        <w:r w:rsidR="00CB0688">
          <w:rPr>
            <w:sz w:val="24"/>
          </w:rPr>
          <w:t>图</w:t>
        </w:r>
        <w:r w:rsidR="00CB0688">
          <w:rPr>
            <w:sz w:val="24"/>
          </w:rPr>
          <w:t>6-a</w:t>
        </w:r>
      </w:hyperlink>
      <w:r>
        <w:rPr>
          <w:rFonts w:hint="eastAsia"/>
          <w:sz w:val="24"/>
        </w:rPr>
        <w:t>）</w:t>
      </w:r>
      <w:r>
        <w:rPr>
          <w:sz w:val="24"/>
        </w:rPr>
        <w:t>。</w:t>
      </w:r>
      <w:proofErr w:type="spellStart"/>
      <w:r>
        <w:rPr>
          <w:sz w:val="24"/>
        </w:rPr>
        <w:t>Metastats</w:t>
      </w:r>
      <w:proofErr w:type="spellEnd"/>
      <w:r>
        <w:rPr>
          <w:sz w:val="24"/>
        </w:rPr>
        <w:t>分析发现，</w:t>
      </w:r>
      <w:r>
        <w:rPr>
          <w:sz w:val="24"/>
        </w:rPr>
        <w:t>HSL</w:t>
      </w:r>
      <w:proofErr w:type="gramStart"/>
      <w:r>
        <w:rPr>
          <w:sz w:val="24"/>
        </w:rPr>
        <w:t>800</w:t>
      </w:r>
      <w:r>
        <w:rPr>
          <w:sz w:val="24"/>
        </w:rPr>
        <w:t>组邻单胞</w:t>
      </w:r>
      <w:proofErr w:type="gramEnd"/>
      <w:r>
        <w:rPr>
          <w:sz w:val="24"/>
        </w:rPr>
        <w:t>菌属</w:t>
      </w:r>
      <w:r>
        <w:rPr>
          <w:rFonts w:hint="eastAsia"/>
          <w:sz w:val="24"/>
        </w:rPr>
        <w:t>（</w:t>
      </w:r>
      <w:proofErr w:type="spellStart"/>
      <w:r>
        <w:rPr>
          <w:sz w:val="24"/>
        </w:rPr>
        <w:t>Plesiomonas</w:t>
      </w:r>
      <w:proofErr w:type="spellEnd"/>
      <w:r>
        <w:rPr>
          <w:rFonts w:hint="eastAsia"/>
          <w:sz w:val="24"/>
        </w:rPr>
        <w:t>）</w:t>
      </w:r>
      <w:r>
        <w:rPr>
          <w:sz w:val="24"/>
        </w:rPr>
        <w:t>、</w:t>
      </w:r>
      <w:proofErr w:type="gramStart"/>
      <w:r>
        <w:rPr>
          <w:sz w:val="24"/>
        </w:rPr>
        <w:t>气单胞</w:t>
      </w:r>
      <w:proofErr w:type="gramEnd"/>
      <w:r>
        <w:rPr>
          <w:sz w:val="24"/>
        </w:rPr>
        <w:t>菌属</w:t>
      </w:r>
      <w:r>
        <w:rPr>
          <w:rFonts w:hint="eastAsia"/>
          <w:sz w:val="24"/>
        </w:rPr>
        <w:t>（</w:t>
      </w:r>
      <w:r>
        <w:rPr>
          <w:sz w:val="24"/>
        </w:rPr>
        <w:t>Aeromonas</w:t>
      </w:r>
      <w:r>
        <w:rPr>
          <w:rFonts w:hint="eastAsia"/>
          <w:sz w:val="24"/>
        </w:rPr>
        <w:t>）</w:t>
      </w:r>
      <w:r>
        <w:rPr>
          <w:sz w:val="24"/>
        </w:rPr>
        <w:t>、不动杆菌属</w:t>
      </w:r>
      <w:r>
        <w:rPr>
          <w:rFonts w:hint="eastAsia"/>
          <w:sz w:val="24"/>
        </w:rPr>
        <w:t>（</w:t>
      </w:r>
      <w:r>
        <w:rPr>
          <w:sz w:val="24"/>
        </w:rPr>
        <w:t>Acinetobacter</w:t>
      </w:r>
      <w:r>
        <w:rPr>
          <w:rFonts w:hint="eastAsia"/>
          <w:sz w:val="24"/>
        </w:rPr>
        <w:t>）</w:t>
      </w:r>
      <w:r>
        <w:rPr>
          <w:sz w:val="24"/>
        </w:rPr>
        <w:t>的相对丰度显著降低，鲸杆菌属</w:t>
      </w:r>
      <w:r>
        <w:rPr>
          <w:rFonts w:hint="eastAsia"/>
          <w:sz w:val="24"/>
        </w:rPr>
        <w:t>（</w:t>
      </w:r>
      <w:proofErr w:type="spellStart"/>
      <w:r>
        <w:rPr>
          <w:sz w:val="24"/>
        </w:rPr>
        <w:t>Cetobacterium</w:t>
      </w:r>
      <w:proofErr w:type="spellEnd"/>
      <w:r>
        <w:rPr>
          <w:rFonts w:hint="eastAsia"/>
          <w:sz w:val="24"/>
        </w:rPr>
        <w:t>）</w:t>
      </w:r>
      <w:r>
        <w:rPr>
          <w:sz w:val="24"/>
        </w:rPr>
        <w:t>、阿克曼菌</w:t>
      </w:r>
      <w:r>
        <w:rPr>
          <w:sz w:val="24"/>
        </w:rPr>
        <w:lastRenderedPageBreak/>
        <w:t>属</w:t>
      </w:r>
      <w:r>
        <w:rPr>
          <w:rFonts w:hint="eastAsia"/>
          <w:sz w:val="24"/>
        </w:rPr>
        <w:t>（</w:t>
      </w:r>
      <w:proofErr w:type="spellStart"/>
      <w:r>
        <w:rPr>
          <w:sz w:val="24"/>
        </w:rPr>
        <w:t>Akkermansia</w:t>
      </w:r>
      <w:proofErr w:type="spellEnd"/>
      <w:r>
        <w:rPr>
          <w:rFonts w:hint="eastAsia"/>
          <w:sz w:val="24"/>
        </w:rPr>
        <w:t>）</w:t>
      </w:r>
      <w:r>
        <w:rPr>
          <w:sz w:val="24"/>
        </w:rPr>
        <w:t>、硫杆菌属</w:t>
      </w:r>
      <w:r>
        <w:rPr>
          <w:rFonts w:hint="eastAsia"/>
          <w:sz w:val="24"/>
        </w:rPr>
        <w:t>（</w:t>
      </w:r>
      <w:r>
        <w:rPr>
          <w:sz w:val="24"/>
        </w:rPr>
        <w:t>Thiobacillus</w:t>
      </w:r>
      <w:r>
        <w:rPr>
          <w:rFonts w:hint="eastAsia"/>
          <w:sz w:val="24"/>
        </w:rPr>
        <w:t>）</w:t>
      </w:r>
      <w:r>
        <w:rPr>
          <w:sz w:val="24"/>
        </w:rPr>
        <w:t>和福格斯氏菌属</w:t>
      </w:r>
      <w:r>
        <w:rPr>
          <w:rFonts w:hint="eastAsia"/>
          <w:sz w:val="24"/>
        </w:rPr>
        <w:t>（</w:t>
      </w:r>
      <w:proofErr w:type="spellStart"/>
      <w:r>
        <w:rPr>
          <w:sz w:val="24"/>
        </w:rPr>
        <w:t>Vogesella</w:t>
      </w:r>
      <w:proofErr w:type="spellEnd"/>
      <w:r>
        <w:rPr>
          <w:rFonts w:hint="eastAsia"/>
          <w:sz w:val="24"/>
        </w:rPr>
        <w:t>）</w:t>
      </w:r>
      <w:r>
        <w:rPr>
          <w:sz w:val="24"/>
        </w:rPr>
        <w:t>的相对丰度显著增加</w:t>
      </w:r>
      <w:r>
        <w:rPr>
          <w:rFonts w:hint="eastAsia"/>
          <w:sz w:val="24"/>
        </w:rPr>
        <w:t>（</w:t>
      </w:r>
      <w:r>
        <w:rPr>
          <w:i/>
          <w:iCs/>
          <w:sz w:val="24"/>
        </w:rPr>
        <w:t>P</w:t>
      </w:r>
      <w:r>
        <w:rPr>
          <w:sz w:val="24"/>
        </w:rPr>
        <w:t>&lt;0.05</w:t>
      </w:r>
      <w:r>
        <w:rPr>
          <w:rFonts w:hint="eastAsia"/>
          <w:sz w:val="24"/>
        </w:rPr>
        <w:t>）（</w:t>
      </w:r>
      <w:hyperlink w:anchor="bookmark21" w:history="1">
        <w:r w:rsidR="00CB0688">
          <w:rPr>
            <w:sz w:val="24"/>
          </w:rPr>
          <w:t>图</w:t>
        </w:r>
        <w:r w:rsidR="00CB0688">
          <w:rPr>
            <w:sz w:val="24"/>
          </w:rPr>
          <w:t>6-b</w:t>
        </w:r>
      </w:hyperlink>
      <w:r>
        <w:rPr>
          <w:rFonts w:hint="eastAsia"/>
          <w:sz w:val="24"/>
        </w:rPr>
        <w:t>）</w:t>
      </w:r>
      <w:r>
        <w:rPr>
          <w:sz w:val="24"/>
        </w:rPr>
        <w:t>。</w:t>
      </w:r>
      <w:r>
        <w:rPr>
          <w:sz w:val="24"/>
        </w:rPr>
        <w:t>Bug-Base</w:t>
      </w:r>
      <w:r>
        <w:rPr>
          <w:sz w:val="24"/>
        </w:rPr>
        <w:t>表型预测显示，</w:t>
      </w:r>
      <w:r>
        <w:rPr>
          <w:sz w:val="24"/>
        </w:rPr>
        <w:t>HSL800</w:t>
      </w:r>
      <w:r>
        <w:rPr>
          <w:sz w:val="24"/>
        </w:rPr>
        <w:t>组革兰氏阳性菌相对丰度增加，而革兰氏阴性菌和部分潜在有害</w:t>
      </w:r>
      <w:proofErr w:type="gramStart"/>
      <w:r>
        <w:rPr>
          <w:sz w:val="24"/>
        </w:rPr>
        <w:t>菌</w:t>
      </w:r>
      <w:proofErr w:type="gramEnd"/>
      <w:r>
        <w:rPr>
          <w:sz w:val="24"/>
        </w:rPr>
        <w:t>相对丰度降低</w:t>
      </w:r>
      <w:r>
        <w:rPr>
          <w:rFonts w:hint="eastAsia"/>
          <w:sz w:val="24"/>
        </w:rPr>
        <w:t>（</w:t>
      </w:r>
      <w:r>
        <w:rPr>
          <w:i/>
          <w:iCs/>
          <w:sz w:val="24"/>
        </w:rPr>
        <w:t>P</w:t>
      </w:r>
      <w:r>
        <w:rPr>
          <w:sz w:val="24"/>
        </w:rPr>
        <w:t>&lt;0.05</w:t>
      </w:r>
      <w:r>
        <w:rPr>
          <w:rFonts w:hint="eastAsia"/>
          <w:sz w:val="24"/>
        </w:rPr>
        <w:t>）（</w:t>
      </w:r>
      <w:hyperlink w:anchor="bookmark22" w:history="1">
        <w:r w:rsidR="00CB0688">
          <w:rPr>
            <w:sz w:val="24"/>
          </w:rPr>
          <w:t>图</w:t>
        </w:r>
        <w:r w:rsidR="00CB0688">
          <w:rPr>
            <w:sz w:val="24"/>
          </w:rPr>
          <w:t>7</w:t>
        </w:r>
      </w:hyperlink>
      <w:r>
        <w:rPr>
          <w:rFonts w:hint="eastAsia"/>
          <w:sz w:val="24"/>
        </w:rPr>
        <w:t>）</w:t>
      </w:r>
      <w:r>
        <w:rPr>
          <w:sz w:val="24"/>
        </w:rPr>
        <w:t>。</w:t>
      </w:r>
    </w:p>
    <w:p w14:paraId="479109EA" w14:textId="77777777" w:rsidR="00CB0688" w:rsidRDefault="00000000">
      <w:pPr>
        <w:spacing w:line="360" w:lineRule="auto"/>
        <w:jc w:val="center"/>
      </w:pPr>
      <w:r>
        <w:rPr>
          <w:noProof/>
        </w:rPr>
        <w:drawing>
          <wp:inline distT="0" distB="0" distL="114300" distR="114300" wp14:anchorId="78F79E85" wp14:editId="4E895112">
            <wp:extent cx="4116070" cy="2698750"/>
            <wp:effectExtent l="0" t="0" r="11430" b="635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54"/>
                    <a:stretch>
                      <a:fillRect/>
                    </a:stretch>
                  </pic:blipFill>
                  <pic:spPr>
                    <a:xfrm>
                      <a:off x="0" y="0"/>
                      <a:ext cx="4116070" cy="2698750"/>
                    </a:xfrm>
                    <a:prstGeom prst="rect">
                      <a:avLst/>
                    </a:prstGeom>
                    <a:noFill/>
                    <a:ln>
                      <a:noFill/>
                    </a:ln>
                  </pic:spPr>
                </pic:pic>
              </a:graphicData>
            </a:graphic>
          </wp:inline>
        </w:drawing>
      </w:r>
    </w:p>
    <w:p w14:paraId="223631CC" w14:textId="77777777" w:rsidR="00CB0688" w:rsidRDefault="00000000">
      <w:pPr>
        <w:spacing w:line="360" w:lineRule="auto"/>
        <w:jc w:val="center"/>
      </w:pPr>
      <w:r>
        <w:rPr>
          <w:noProof/>
        </w:rPr>
        <w:drawing>
          <wp:inline distT="0" distB="0" distL="114300" distR="114300" wp14:anchorId="04F80A04" wp14:editId="3AA4F333">
            <wp:extent cx="5974080" cy="3385185"/>
            <wp:effectExtent l="0" t="0" r="7620" b="5715"/>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55"/>
                    <a:stretch>
                      <a:fillRect/>
                    </a:stretch>
                  </pic:blipFill>
                  <pic:spPr>
                    <a:xfrm>
                      <a:off x="0" y="0"/>
                      <a:ext cx="5974080" cy="3385185"/>
                    </a:xfrm>
                    <a:prstGeom prst="rect">
                      <a:avLst/>
                    </a:prstGeom>
                    <a:noFill/>
                    <a:ln>
                      <a:noFill/>
                    </a:ln>
                  </pic:spPr>
                </pic:pic>
              </a:graphicData>
            </a:graphic>
          </wp:inline>
        </w:drawing>
      </w:r>
    </w:p>
    <w:p w14:paraId="14212625" w14:textId="77777777" w:rsidR="00CB0688" w:rsidRDefault="00000000">
      <w:pPr>
        <w:spacing w:line="360" w:lineRule="auto"/>
        <w:rPr>
          <w:sz w:val="24"/>
        </w:rPr>
      </w:pPr>
      <w:r>
        <w:rPr>
          <w:noProof/>
        </w:rPr>
        <w:lastRenderedPageBreak/>
        <w:drawing>
          <wp:inline distT="0" distB="0" distL="114300" distR="114300" wp14:anchorId="6512CAC2" wp14:editId="1CF96F83">
            <wp:extent cx="5973445" cy="3503930"/>
            <wp:effectExtent l="0" t="0" r="8255" b="1270"/>
            <wp:docPr id="4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6"/>
                    <pic:cNvPicPr>
                      <a:picLocks noChangeAspect="1"/>
                    </pic:cNvPicPr>
                  </pic:nvPicPr>
                  <pic:blipFill>
                    <a:blip r:embed="rId56"/>
                    <a:stretch>
                      <a:fillRect/>
                    </a:stretch>
                  </pic:blipFill>
                  <pic:spPr>
                    <a:xfrm>
                      <a:off x="0" y="0"/>
                      <a:ext cx="5973445" cy="3503930"/>
                    </a:xfrm>
                    <a:prstGeom prst="rect">
                      <a:avLst/>
                    </a:prstGeom>
                    <a:noFill/>
                    <a:ln>
                      <a:noFill/>
                    </a:ln>
                  </pic:spPr>
                </pic:pic>
              </a:graphicData>
            </a:graphic>
          </wp:inline>
        </w:drawing>
      </w:r>
    </w:p>
    <w:p w14:paraId="56C11469" w14:textId="77777777" w:rsidR="00CB0688" w:rsidRDefault="00000000">
      <w:pPr>
        <w:spacing w:line="360" w:lineRule="auto"/>
        <w:rPr>
          <w:sz w:val="24"/>
        </w:rPr>
      </w:pPr>
      <w:r>
        <w:rPr>
          <w:sz w:val="24"/>
        </w:rPr>
        <w:t>3</w:t>
      </w:r>
      <w:r>
        <w:rPr>
          <w:sz w:val="24"/>
        </w:rPr>
        <w:t>讨论</w:t>
      </w:r>
    </w:p>
    <w:p w14:paraId="4838D81C" w14:textId="77777777" w:rsidR="00CB0688" w:rsidRDefault="00000000">
      <w:pPr>
        <w:spacing w:line="360" w:lineRule="auto"/>
        <w:rPr>
          <w:sz w:val="24"/>
        </w:rPr>
      </w:pPr>
      <w:r>
        <w:rPr>
          <w:sz w:val="24"/>
        </w:rPr>
        <w:t>3.1</w:t>
      </w:r>
      <w:r>
        <w:rPr>
          <w:sz w:val="24"/>
        </w:rPr>
        <w:t>生长性能</w:t>
      </w:r>
    </w:p>
    <w:p w14:paraId="47C78D74" w14:textId="77777777" w:rsidR="00CB0688" w:rsidRDefault="00000000">
      <w:pPr>
        <w:spacing w:line="360" w:lineRule="auto"/>
        <w:ind w:firstLineChars="200" w:firstLine="480"/>
        <w:rPr>
          <w:sz w:val="24"/>
        </w:rPr>
      </w:pPr>
      <w:r>
        <w:rPr>
          <w:sz w:val="24"/>
        </w:rPr>
        <w:t>本研究表明，在高淀粉饲料中添加</w:t>
      </w:r>
      <w:r>
        <w:rPr>
          <w:sz w:val="24"/>
        </w:rPr>
        <w:t>800mg/kg</w:t>
      </w:r>
      <w:r>
        <w:rPr>
          <w:sz w:val="24"/>
        </w:rPr>
        <w:t>乳铁蛋白可显著提高大口黑鲈</w:t>
      </w:r>
      <w:r>
        <w:rPr>
          <w:sz w:val="24"/>
        </w:rPr>
        <w:t>WGR</w:t>
      </w:r>
      <w:r>
        <w:rPr>
          <w:sz w:val="24"/>
        </w:rPr>
        <w:t>、</w:t>
      </w:r>
      <w:r>
        <w:rPr>
          <w:sz w:val="24"/>
        </w:rPr>
        <w:t>SGR</w:t>
      </w:r>
      <w:r>
        <w:rPr>
          <w:sz w:val="24"/>
        </w:rPr>
        <w:t>和</w:t>
      </w:r>
      <w:r>
        <w:rPr>
          <w:sz w:val="24"/>
        </w:rPr>
        <w:t>PER</w:t>
      </w:r>
      <w:r>
        <w:rPr>
          <w:sz w:val="24"/>
        </w:rPr>
        <w:t>，降低</w:t>
      </w:r>
      <w:r>
        <w:rPr>
          <w:sz w:val="24"/>
        </w:rPr>
        <w:t>FCR</w:t>
      </w:r>
      <w:r>
        <w:rPr>
          <w:sz w:val="24"/>
        </w:rPr>
        <w:t>，表明乳铁蛋白能够</w:t>
      </w:r>
      <w:proofErr w:type="gramStart"/>
      <w:r>
        <w:rPr>
          <w:sz w:val="24"/>
        </w:rPr>
        <w:t>缓解高</w:t>
      </w:r>
      <w:proofErr w:type="gramEnd"/>
      <w:r>
        <w:rPr>
          <w:sz w:val="24"/>
        </w:rPr>
        <w:t>淀粉饲料对大口黑鲈生长抑制的影响。值得关注的是，在低淀粉</w:t>
      </w:r>
      <w:r>
        <w:rPr>
          <w:rFonts w:hint="eastAsia"/>
          <w:sz w:val="24"/>
        </w:rPr>
        <w:t>（</w:t>
      </w:r>
      <w:r>
        <w:rPr>
          <w:sz w:val="24"/>
        </w:rPr>
        <w:t>10%</w:t>
      </w:r>
      <w:r>
        <w:rPr>
          <w:rFonts w:hint="eastAsia"/>
          <w:sz w:val="24"/>
        </w:rPr>
        <w:t>）</w:t>
      </w:r>
      <w:r>
        <w:rPr>
          <w:sz w:val="24"/>
        </w:rPr>
        <w:t>饲料中添加</w:t>
      </w:r>
      <w:r>
        <w:rPr>
          <w:sz w:val="24"/>
        </w:rPr>
        <w:t>1000mg/kg</w:t>
      </w:r>
      <w:r>
        <w:rPr>
          <w:sz w:val="24"/>
        </w:rPr>
        <w:t>牛乳铁蛋白</w:t>
      </w:r>
      <w:proofErr w:type="gramStart"/>
      <w:r>
        <w:rPr>
          <w:sz w:val="24"/>
        </w:rPr>
        <w:t>肽</w:t>
      </w:r>
      <w:proofErr w:type="gramEnd"/>
      <w:r>
        <w:rPr>
          <w:sz w:val="24"/>
        </w:rPr>
        <w:t>也能提高大口</w:t>
      </w:r>
      <w:proofErr w:type="gramStart"/>
      <w:r>
        <w:rPr>
          <w:sz w:val="24"/>
        </w:rPr>
        <w:t>黑鲈的生长</w:t>
      </w:r>
      <w:proofErr w:type="gramEnd"/>
      <w:r>
        <w:rPr>
          <w:sz w:val="24"/>
        </w:rPr>
        <w:t>性能</w:t>
      </w:r>
      <w:r>
        <w:rPr>
          <w:sz w:val="24"/>
          <w:vertAlign w:val="superscript"/>
        </w:rPr>
        <w:t>[14]</w:t>
      </w:r>
      <w:r>
        <w:rPr>
          <w:sz w:val="24"/>
        </w:rPr>
        <w:t>，在黄鳍棘</w:t>
      </w:r>
      <w:proofErr w:type="gramStart"/>
      <w:r>
        <w:rPr>
          <w:sz w:val="24"/>
        </w:rPr>
        <w:t>鲷</w:t>
      </w:r>
      <w:proofErr w:type="gramEnd"/>
      <w:r>
        <w:rPr>
          <w:rFonts w:hint="eastAsia"/>
          <w:sz w:val="24"/>
        </w:rPr>
        <w:t>（</w:t>
      </w:r>
      <w:proofErr w:type="spellStart"/>
      <w:r>
        <w:rPr>
          <w:i/>
          <w:iCs/>
          <w:sz w:val="24"/>
        </w:rPr>
        <w:t>Acanthopagrus</w:t>
      </w:r>
      <w:proofErr w:type="spellEnd"/>
      <w:r>
        <w:rPr>
          <w:rFonts w:hint="eastAsia"/>
          <w:i/>
          <w:iCs/>
          <w:sz w:val="24"/>
        </w:rPr>
        <w:t xml:space="preserve"> </w:t>
      </w:r>
      <w:r>
        <w:rPr>
          <w:i/>
          <w:iCs/>
          <w:sz w:val="24"/>
        </w:rPr>
        <w:t>latus</w:t>
      </w:r>
      <w:r>
        <w:rPr>
          <w:rFonts w:hint="eastAsia"/>
          <w:sz w:val="24"/>
        </w:rPr>
        <w:t>）</w:t>
      </w:r>
      <w:r>
        <w:rPr>
          <w:sz w:val="24"/>
          <w:vertAlign w:val="superscript"/>
        </w:rPr>
        <w:t>[6]</w:t>
      </w:r>
      <w:r>
        <w:rPr>
          <w:sz w:val="24"/>
        </w:rPr>
        <w:t>、点带石斑鱼</w:t>
      </w:r>
      <w:r>
        <w:rPr>
          <w:rFonts w:hint="eastAsia"/>
          <w:sz w:val="24"/>
        </w:rPr>
        <w:t>（</w:t>
      </w:r>
      <w:r>
        <w:rPr>
          <w:i/>
          <w:iCs/>
          <w:sz w:val="24"/>
        </w:rPr>
        <w:t>Epinephelus</w:t>
      </w:r>
      <w:r>
        <w:rPr>
          <w:rFonts w:hint="eastAsia"/>
          <w:i/>
          <w:iCs/>
          <w:sz w:val="24"/>
        </w:rPr>
        <w:t xml:space="preserve"> </w:t>
      </w:r>
      <w:proofErr w:type="spellStart"/>
      <w:r>
        <w:rPr>
          <w:i/>
          <w:iCs/>
          <w:sz w:val="24"/>
        </w:rPr>
        <w:t>coioides</w:t>
      </w:r>
      <w:proofErr w:type="spellEnd"/>
      <w:r>
        <w:rPr>
          <w:rFonts w:hint="eastAsia"/>
          <w:sz w:val="24"/>
        </w:rPr>
        <w:t>）</w:t>
      </w:r>
      <w:r>
        <w:rPr>
          <w:sz w:val="24"/>
          <w:vertAlign w:val="superscript"/>
        </w:rPr>
        <w:t>[15]</w:t>
      </w:r>
      <w:r>
        <w:rPr>
          <w:sz w:val="24"/>
        </w:rPr>
        <w:t>和罗氏沼虾</w:t>
      </w:r>
      <w:r>
        <w:rPr>
          <w:rFonts w:hint="eastAsia"/>
          <w:sz w:val="24"/>
        </w:rPr>
        <w:t>（</w:t>
      </w:r>
      <w:r>
        <w:rPr>
          <w:i/>
          <w:iCs/>
          <w:sz w:val="24"/>
        </w:rPr>
        <w:t>Macrobrachium</w:t>
      </w:r>
      <w:r>
        <w:rPr>
          <w:rFonts w:hint="eastAsia"/>
          <w:i/>
          <w:iCs/>
          <w:sz w:val="24"/>
        </w:rPr>
        <w:t xml:space="preserve"> </w:t>
      </w:r>
      <w:proofErr w:type="spellStart"/>
      <w:r>
        <w:rPr>
          <w:i/>
          <w:iCs/>
          <w:sz w:val="24"/>
        </w:rPr>
        <w:t>rosenbergii</w:t>
      </w:r>
      <w:proofErr w:type="spellEnd"/>
      <w:r>
        <w:rPr>
          <w:rFonts w:hint="eastAsia"/>
          <w:sz w:val="24"/>
        </w:rPr>
        <w:t>）</w:t>
      </w:r>
      <w:r>
        <w:rPr>
          <w:sz w:val="24"/>
          <w:vertAlign w:val="superscript"/>
        </w:rPr>
        <w:t>[16]</w:t>
      </w:r>
      <w:r>
        <w:rPr>
          <w:sz w:val="24"/>
        </w:rPr>
        <w:t>饲料中添加乳铁蛋白同样表现出促生长效果，这表明乳铁蛋白对水产动物的生长促进作用具有跨物种普适性，但其剂量效应受乳铁蛋白来源</w:t>
      </w:r>
      <w:r>
        <w:rPr>
          <w:rFonts w:hint="eastAsia"/>
          <w:sz w:val="24"/>
        </w:rPr>
        <w:t>（</w:t>
      </w:r>
      <w:r>
        <w:rPr>
          <w:sz w:val="24"/>
        </w:rPr>
        <w:t>天然完整蛋白、酶解肽或重组产物</w:t>
      </w:r>
      <w:r>
        <w:rPr>
          <w:rFonts w:hint="eastAsia"/>
          <w:sz w:val="24"/>
        </w:rPr>
        <w:t>）</w:t>
      </w:r>
      <w:r>
        <w:rPr>
          <w:sz w:val="24"/>
        </w:rPr>
        <w:t>、饲料组成及目标物种生理特性的共同调控，需针对特定养殖模式开展精准剂量优化。本研究也发现高淀粉饲料添加乳铁蛋白显著提高了肠道消化酶活性、增加肠道绒毛高度与数量，这进一步揭示乳铁蛋白改善大口黑鲈生长性能可能归因于养分消化利用率的提升。类似机制在婴儿</w:t>
      </w:r>
      <w:r>
        <w:rPr>
          <w:sz w:val="24"/>
          <w:vertAlign w:val="superscript"/>
        </w:rPr>
        <w:t>[17]</w:t>
      </w:r>
      <w:r>
        <w:rPr>
          <w:sz w:val="24"/>
        </w:rPr>
        <w:t>和猪</w:t>
      </w:r>
      <w:r>
        <w:rPr>
          <w:sz w:val="24"/>
          <w:vertAlign w:val="superscript"/>
        </w:rPr>
        <w:t>[</w:t>
      </w:r>
      <w:hyperlink w:anchor="bookmark5" w:history="1">
        <w:r w:rsidR="00CB0688">
          <w:rPr>
            <w:sz w:val="24"/>
            <w:vertAlign w:val="superscript"/>
          </w:rPr>
          <w:t>5</w:t>
        </w:r>
      </w:hyperlink>
      <w:r>
        <w:rPr>
          <w:sz w:val="24"/>
          <w:vertAlign w:val="superscript"/>
        </w:rPr>
        <w:t>,18]</w:t>
      </w:r>
      <w:r>
        <w:rPr>
          <w:sz w:val="24"/>
        </w:rPr>
        <w:t>上也得到证实，牛乳铁蛋白</w:t>
      </w:r>
      <w:proofErr w:type="gramStart"/>
      <w:r>
        <w:rPr>
          <w:sz w:val="24"/>
        </w:rPr>
        <w:t>肽</w:t>
      </w:r>
      <w:proofErr w:type="gramEnd"/>
      <w:r>
        <w:rPr>
          <w:sz w:val="24"/>
        </w:rPr>
        <w:t>溶解时表面的</w:t>
      </w:r>
      <w:proofErr w:type="gramStart"/>
      <w:r>
        <w:rPr>
          <w:sz w:val="24"/>
        </w:rPr>
        <w:t>水脂两亲性</w:t>
      </w:r>
      <w:proofErr w:type="gramEnd"/>
      <w:r>
        <w:rPr>
          <w:sz w:val="24"/>
        </w:rPr>
        <w:t>有助于营养物质消化，刺激</w:t>
      </w:r>
      <w:r>
        <w:rPr>
          <w:sz w:val="24"/>
        </w:rPr>
        <w:t>IGF-1/PI3K</w:t>
      </w:r>
      <w:r>
        <w:rPr>
          <w:sz w:val="24"/>
        </w:rPr>
        <w:t>通路加速肠上皮增殖，扩大有效吸收面积。综上，乳铁蛋白能够作为改善高淀粉饲料生长抑制影响的功能性添加剂，但其在大口</w:t>
      </w:r>
      <w:proofErr w:type="gramStart"/>
      <w:r>
        <w:rPr>
          <w:sz w:val="24"/>
        </w:rPr>
        <w:t>黑鲈高淀粉</w:t>
      </w:r>
      <w:proofErr w:type="gramEnd"/>
      <w:r>
        <w:rPr>
          <w:sz w:val="24"/>
        </w:rPr>
        <w:t>饲料中的适宜添加量还需进一步研究。</w:t>
      </w:r>
    </w:p>
    <w:p w14:paraId="4D8A6877" w14:textId="77777777" w:rsidR="00CB0688" w:rsidRDefault="00000000">
      <w:pPr>
        <w:spacing w:line="360" w:lineRule="auto"/>
        <w:rPr>
          <w:sz w:val="24"/>
        </w:rPr>
      </w:pPr>
      <w:r>
        <w:rPr>
          <w:sz w:val="24"/>
        </w:rPr>
        <w:t>3.2</w:t>
      </w:r>
      <w:r>
        <w:rPr>
          <w:sz w:val="24"/>
        </w:rPr>
        <w:t>肝脏糖脂代谢</w:t>
      </w:r>
    </w:p>
    <w:p w14:paraId="51D68874" w14:textId="77777777" w:rsidR="00CB0688" w:rsidRDefault="00000000">
      <w:pPr>
        <w:spacing w:line="360" w:lineRule="auto"/>
        <w:ind w:firstLineChars="200" w:firstLine="480"/>
        <w:rPr>
          <w:sz w:val="24"/>
        </w:rPr>
      </w:pPr>
      <w:r>
        <w:rPr>
          <w:sz w:val="24"/>
        </w:rPr>
        <w:t>肝脏是调节糖脂代谢的中枢器官。已有研究表明，大口</w:t>
      </w:r>
      <w:proofErr w:type="gramStart"/>
      <w:r>
        <w:rPr>
          <w:sz w:val="24"/>
        </w:rPr>
        <w:t>黑鲈对饲料</w:t>
      </w:r>
      <w:proofErr w:type="gramEnd"/>
      <w:r>
        <w:rPr>
          <w:sz w:val="24"/>
        </w:rPr>
        <w:t>淀粉的耐受阈值低</w:t>
      </w:r>
      <w:r>
        <w:rPr>
          <w:sz w:val="24"/>
        </w:rPr>
        <w:lastRenderedPageBreak/>
        <w:t>于</w:t>
      </w:r>
      <w:r>
        <w:rPr>
          <w:sz w:val="24"/>
        </w:rPr>
        <w:t>8%</w:t>
      </w:r>
      <w:r>
        <w:rPr>
          <w:sz w:val="24"/>
        </w:rPr>
        <w:t>，高淀粉饲料可诱导肝细胞脂肪变性及糖原过度蓄积</w:t>
      </w:r>
      <w:r>
        <w:rPr>
          <w:sz w:val="24"/>
          <w:vertAlign w:val="superscript"/>
        </w:rPr>
        <w:t>[10]</w:t>
      </w:r>
      <w:r>
        <w:rPr>
          <w:sz w:val="24"/>
        </w:rPr>
        <w:t>。本研究结果进一步证明，当饲料淀粉水平升至</w:t>
      </w:r>
      <w:r>
        <w:rPr>
          <w:sz w:val="24"/>
        </w:rPr>
        <w:t>16%</w:t>
      </w:r>
      <w:r>
        <w:rPr>
          <w:sz w:val="24"/>
        </w:rPr>
        <w:t>，肝脏脂肪和糖原含量同步异常蓄积。在大鼠研究中发现，乳铁蛋白能够降低肝脏</w:t>
      </w:r>
      <w:r>
        <w:rPr>
          <w:sz w:val="24"/>
        </w:rPr>
        <w:t>TG</w:t>
      </w:r>
      <w:r>
        <w:rPr>
          <w:sz w:val="24"/>
        </w:rPr>
        <w:t>、</w:t>
      </w:r>
      <w:r>
        <w:rPr>
          <w:sz w:val="24"/>
        </w:rPr>
        <w:t>TC</w:t>
      </w:r>
      <w:r>
        <w:rPr>
          <w:sz w:val="24"/>
        </w:rPr>
        <w:t>和脂肪含量，</w:t>
      </w:r>
      <w:proofErr w:type="gramStart"/>
      <w:r>
        <w:rPr>
          <w:sz w:val="24"/>
        </w:rPr>
        <w:t>缓解高</w:t>
      </w:r>
      <w:proofErr w:type="gramEnd"/>
      <w:r>
        <w:rPr>
          <w:sz w:val="24"/>
        </w:rPr>
        <w:t>脂饮食诱导的肝脏脂肪积累，改善肝脏脂肪变性</w:t>
      </w:r>
      <w:r>
        <w:rPr>
          <w:sz w:val="24"/>
          <w:vertAlign w:val="superscript"/>
        </w:rPr>
        <w:t>[19]</w:t>
      </w:r>
      <w:r>
        <w:rPr>
          <w:sz w:val="24"/>
        </w:rPr>
        <w:t>。乳铁蛋白也能够通过激活</w:t>
      </w:r>
      <w:r>
        <w:rPr>
          <w:sz w:val="24"/>
        </w:rPr>
        <w:t>AMPK/SIRT1/PGC1α</w:t>
      </w:r>
      <w:r>
        <w:rPr>
          <w:sz w:val="24"/>
        </w:rPr>
        <w:t>信号通路降低摄食高脂饲料小鼠的内脏脂肪沉积、改善血糖血脂异常</w:t>
      </w:r>
      <w:r>
        <w:rPr>
          <w:sz w:val="24"/>
          <w:vertAlign w:val="superscript"/>
        </w:rPr>
        <w:t>[20]</w:t>
      </w:r>
      <w:r>
        <w:rPr>
          <w:sz w:val="24"/>
        </w:rPr>
        <w:t>，也能够调控</w:t>
      </w:r>
      <w:r>
        <w:rPr>
          <w:sz w:val="24"/>
        </w:rPr>
        <w:t>PI3K/AKT</w:t>
      </w:r>
      <w:r>
        <w:rPr>
          <w:sz w:val="24"/>
        </w:rPr>
        <w:t>信号通路治疗糖代谢紊乱</w:t>
      </w:r>
      <w:r>
        <w:rPr>
          <w:sz w:val="24"/>
          <w:vertAlign w:val="superscript"/>
        </w:rPr>
        <w:t>[9]</w:t>
      </w:r>
      <w:r>
        <w:rPr>
          <w:sz w:val="24"/>
        </w:rPr>
        <w:t>。本研究结果中同样发现，在高淀粉饲料中添加乳铁蛋白能够降低血清中</w:t>
      </w:r>
      <w:r>
        <w:rPr>
          <w:sz w:val="24"/>
        </w:rPr>
        <w:t>GLU</w:t>
      </w:r>
      <w:r>
        <w:rPr>
          <w:sz w:val="24"/>
        </w:rPr>
        <w:t>、</w:t>
      </w:r>
      <w:r>
        <w:rPr>
          <w:sz w:val="24"/>
        </w:rPr>
        <w:t>TG</w:t>
      </w:r>
      <w:r>
        <w:rPr>
          <w:sz w:val="24"/>
        </w:rPr>
        <w:t>和</w:t>
      </w:r>
      <w:r>
        <w:rPr>
          <w:sz w:val="24"/>
        </w:rPr>
        <w:t>TC</w:t>
      </w:r>
      <w:r>
        <w:rPr>
          <w:sz w:val="24"/>
        </w:rPr>
        <w:t>含量，这提示，乳铁蛋白可能通过抑制糖原异生、减少脂肪合成或促进脂质转运，</w:t>
      </w:r>
      <w:proofErr w:type="gramStart"/>
      <w:r>
        <w:rPr>
          <w:sz w:val="24"/>
        </w:rPr>
        <w:t>缓解高</w:t>
      </w:r>
      <w:proofErr w:type="gramEnd"/>
      <w:r>
        <w:rPr>
          <w:sz w:val="24"/>
        </w:rPr>
        <w:t>淀粉诱导的大口黑鲈肝脏糖脂代谢紊乱，其具体分子机制仍有待深入解析。</w:t>
      </w:r>
    </w:p>
    <w:p w14:paraId="2E3DA135" w14:textId="77777777" w:rsidR="00CB0688" w:rsidRDefault="00000000">
      <w:pPr>
        <w:spacing w:line="360" w:lineRule="auto"/>
        <w:rPr>
          <w:sz w:val="24"/>
        </w:rPr>
      </w:pPr>
      <w:r>
        <w:rPr>
          <w:sz w:val="24"/>
        </w:rPr>
        <w:t>3.3</w:t>
      </w:r>
      <w:r>
        <w:rPr>
          <w:sz w:val="24"/>
        </w:rPr>
        <w:t>肝脏抗氧化功能</w:t>
      </w:r>
    </w:p>
    <w:p w14:paraId="0D5E4AA5" w14:textId="77777777" w:rsidR="00CB0688" w:rsidRDefault="00000000">
      <w:pPr>
        <w:spacing w:line="360" w:lineRule="auto"/>
        <w:ind w:firstLineChars="200" w:firstLine="480"/>
        <w:rPr>
          <w:sz w:val="24"/>
        </w:rPr>
      </w:pPr>
      <w:r>
        <w:rPr>
          <w:sz w:val="24"/>
        </w:rPr>
        <w:t>血清中</w:t>
      </w:r>
      <w:r>
        <w:rPr>
          <w:sz w:val="24"/>
        </w:rPr>
        <w:t>ALT</w:t>
      </w:r>
      <w:r>
        <w:rPr>
          <w:sz w:val="24"/>
        </w:rPr>
        <w:t>与</w:t>
      </w:r>
      <w:r>
        <w:rPr>
          <w:sz w:val="24"/>
        </w:rPr>
        <w:t>AST</w:t>
      </w:r>
      <w:r>
        <w:rPr>
          <w:sz w:val="24"/>
        </w:rPr>
        <w:t>含量在高淀粉组显著升高，这提示肝细胞受损。添加</w:t>
      </w:r>
      <w:r>
        <w:rPr>
          <w:sz w:val="24"/>
        </w:rPr>
        <w:t>800mg/kg</w:t>
      </w:r>
      <w:r>
        <w:rPr>
          <w:sz w:val="24"/>
        </w:rPr>
        <w:t>乳铁蛋白能够显著改善上述病理现象，并减轻肝脏空泡化和核位移程度，表明乳铁蛋白能够有效</w:t>
      </w:r>
      <w:proofErr w:type="gramStart"/>
      <w:r>
        <w:rPr>
          <w:sz w:val="24"/>
        </w:rPr>
        <w:t>缓解高</w:t>
      </w:r>
      <w:proofErr w:type="gramEnd"/>
      <w:r>
        <w:rPr>
          <w:sz w:val="24"/>
        </w:rPr>
        <w:t>淀粉诱导的大口</w:t>
      </w:r>
      <w:proofErr w:type="gramStart"/>
      <w:r>
        <w:rPr>
          <w:sz w:val="24"/>
        </w:rPr>
        <w:t>黑鲈肝损伤</w:t>
      </w:r>
      <w:proofErr w:type="gramEnd"/>
      <w:r>
        <w:rPr>
          <w:sz w:val="24"/>
        </w:rPr>
        <w:t>。类似的护肝效应在哺乳动物研究中也有报道</w:t>
      </w:r>
      <w:r>
        <w:rPr>
          <w:sz w:val="24"/>
          <w:vertAlign w:val="superscript"/>
        </w:rPr>
        <w:t>[21]</w:t>
      </w:r>
      <w:r>
        <w:rPr>
          <w:sz w:val="24"/>
        </w:rPr>
        <w:t>，这与本研究结果相呼应。氧化应激是高淀粉饲料诱发鱼类肝损伤的核心机制之一。肝脏内源性抗氧化系统主要由</w:t>
      </w:r>
      <w:r>
        <w:rPr>
          <w:sz w:val="24"/>
        </w:rPr>
        <w:t>SOD</w:t>
      </w:r>
      <w:r>
        <w:rPr>
          <w:sz w:val="24"/>
        </w:rPr>
        <w:t>、</w:t>
      </w:r>
      <w:r>
        <w:rPr>
          <w:sz w:val="24"/>
        </w:rPr>
        <w:t>CAT</w:t>
      </w:r>
      <w:r>
        <w:rPr>
          <w:sz w:val="24"/>
        </w:rPr>
        <w:t>和</w:t>
      </w:r>
      <w:r>
        <w:rPr>
          <w:sz w:val="24"/>
        </w:rPr>
        <w:t>GSH-</w:t>
      </w:r>
      <w:proofErr w:type="spellStart"/>
      <w:r>
        <w:rPr>
          <w:sz w:val="24"/>
        </w:rPr>
        <w:t>Px</w:t>
      </w:r>
      <w:proofErr w:type="spellEnd"/>
      <w:r>
        <w:rPr>
          <w:sz w:val="24"/>
        </w:rPr>
        <w:t>构成，其协同作用可清除过量活性氧</w:t>
      </w:r>
      <w:r>
        <w:rPr>
          <w:rFonts w:hint="eastAsia"/>
          <w:sz w:val="24"/>
        </w:rPr>
        <w:t>（</w:t>
      </w:r>
      <w:r>
        <w:rPr>
          <w:sz w:val="24"/>
        </w:rPr>
        <w:t>ROS</w:t>
      </w:r>
      <w:r>
        <w:rPr>
          <w:rFonts w:hint="eastAsia"/>
          <w:sz w:val="24"/>
        </w:rPr>
        <w:t>）</w:t>
      </w:r>
      <w:r>
        <w:rPr>
          <w:sz w:val="24"/>
        </w:rPr>
        <w:t>并维持氧化还原稳态</w:t>
      </w:r>
      <w:r>
        <w:rPr>
          <w:sz w:val="24"/>
          <w:vertAlign w:val="superscript"/>
        </w:rPr>
        <w:t>[22]</w:t>
      </w:r>
      <w:r>
        <w:rPr>
          <w:sz w:val="24"/>
        </w:rPr>
        <w:t>。本研究结果显示，</w:t>
      </w:r>
      <w:r>
        <w:rPr>
          <w:sz w:val="24"/>
        </w:rPr>
        <w:t>16%</w:t>
      </w:r>
      <w:r>
        <w:rPr>
          <w:sz w:val="24"/>
        </w:rPr>
        <w:t>淀粉水平显著升高大口黑鲈肝脏</w:t>
      </w:r>
      <w:r>
        <w:rPr>
          <w:sz w:val="24"/>
        </w:rPr>
        <w:t>MDA</w:t>
      </w:r>
      <w:r>
        <w:rPr>
          <w:sz w:val="24"/>
        </w:rPr>
        <w:t>含量，并下调</w:t>
      </w:r>
      <w:r>
        <w:rPr>
          <w:i/>
          <w:iCs/>
          <w:sz w:val="24"/>
        </w:rPr>
        <w:t>sod</w:t>
      </w:r>
      <w:r>
        <w:rPr>
          <w:sz w:val="24"/>
        </w:rPr>
        <w:t>与</w:t>
      </w:r>
      <w:proofErr w:type="spellStart"/>
      <w:r>
        <w:rPr>
          <w:i/>
          <w:iCs/>
          <w:sz w:val="24"/>
        </w:rPr>
        <w:t>gsh-px</w:t>
      </w:r>
      <w:proofErr w:type="spellEnd"/>
      <w:r>
        <w:rPr>
          <w:sz w:val="24"/>
        </w:rPr>
        <w:t>基因表达，提示高淀粉饲料削弱了肝脏抗氧化能力，导致</w:t>
      </w:r>
      <w:r>
        <w:rPr>
          <w:sz w:val="24"/>
        </w:rPr>
        <w:t>ROS</w:t>
      </w:r>
      <w:r>
        <w:rPr>
          <w:sz w:val="24"/>
        </w:rPr>
        <w:t>累积与脂质过氧化加剧，进而造成肝损伤。高淀粉饲料中添加乳铁蛋白显著逆转上述效应，表明其可通过增强肝脏内源性抗氧化系统有效缓解氧化应激。因此，乳铁蛋白对高淀粉诱导的大口</w:t>
      </w:r>
      <w:proofErr w:type="gramStart"/>
      <w:r>
        <w:rPr>
          <w:sz w:val="24"/>
        </w:rPr>
        <w:t>黑鲈肝损伤</w:t>
      </w:r>
      <w:proofErr w:type="gramEnd"/>
      <w:r>
        <w:rPr>
          <w:sz w:val="24"/>
        </w:rPr>
        <w:t>具有保护作用，其分子机制可能涉及</w:t>
      </w:r>
      <w:r>
        <w:rPr>
          <w:sz w:val="24"/>
        </w:rPr>
        <w:t>Nrf2/Keap1</w:t>
      </w:r>
      <w:r>
        <w:rPr>
          <w:sz w:val="24"/>
        </w:rPr>
        <w:t>等抗氧化信号通路的激活，但仍有待进一步研究。</w:t>
      </w:r>
    </w:p>
    <w:p w14:paraId="75624DFE" w14:textId="77777777" w:rsidR="00CB0688" w:rsidRDefault="00000000">
      <w:pPr>
        <w:spacing w:line="360" w:lineRule="auto"/>
        <w:rPr>
          <w:sz w:val="24"/>
        </w:rPr>
      </w:pPr>
      <w:r>
        <w:rPr>
          <w:sz w:val="24"/>
        </w:rPr>
        <w:t>3.4</w:t>
      </w:r>
      <w:r>
        <w:rPr>
          <w:sz w:val="24"/>
        </w:rPr>
        <w:t>肠道屏障</w:t>
      </w:r>
    </w:p>
    <w:p w14:paraId="5756F000" w14:textId="77777777" w:rsidR="00CB0688" w:rsidRDefault="00000000">
      <w:pPr>
        <w:spacing w:line="360" w:lineRule="auto"/>
        <w:ind w:firstLineChars="200" w:firstLine="480"/>
        <w:rPr>
          <w:sz w:val="24"/>
        </w:rPr>
      </w:pPr>
      <w:r>
        <w:rPr>
          <w:sz w:val="24"/>
        </w:rPr>
        <w:t>肠道屏障是鱼类抵御病原微生物入侵的第一道防线，其完整性依赖于上皮紧密连接</w:t>
      </w:r>
      <w:r>
        <w:rPr>
          <w:rFonts w:hint="eastAsia"/>
          <w:sz w:val="24"/>
        </w:rPr>
        <w:t>（</w:t>
      </w:r>
      <w:r>
        <w:rPr>
          <w:sz w:val="24"/>
        </w:rPr>
        <w:t>TJ</w:t>
      </w:r>
      <w:r>
        <w:rPr>
          <w:rFonts w:hint="eastAsia"/>
          <w:sz w:val="24"/>
        </w:rPr>
        <w:t>）</w:t>
      </w:r>
      <w:r>
        <w:rPr>
          <w:sz w:val="24"/>
        </w:rPr>
        <w:t>复合体的结构与功能。</w:t>
      </w:r>
      <w:r>
        <w:rPr>
          <w:sz w:val="24"/>
        </w:rPr>
        <w:t>claudin</w:t>
      </w:r>
      <w:r>
        <w:rPr>
          <w:sz w:val="24"/>
        </w:rPr>
        <w:t>、</w:t>
      </w:r>
      <w:proofErr w:type="spellStart"/>
      <w:r>
        <w:rPr>
          <w:sz w:val="24"/>
        </w:rPr>
        <w:t>occludin</w:t>
      </w:r>
      <w:proofErr w:type="spellEnd"/>
      <w:r>
        <w:rPr>
          <w:sz w:val="24"/>
        </w:rPr>
        <w:t>、</w:t>
      </w:r>
      <w:r>
        <w:rPr>
          <w:sz w:val="24"/>
        </w:rPr>
        <w:t>ZO-1</w:t>
      </w:r>
      <w:r>
        <w:rPr>
          <w:sz w:val="24"/>
        </w:rPr>
        <w:t>等核心蛋白表达下调，肠上皮间隙增大，可能出现</w:t>
      </w:r>
      <w:r>
        <w:rPr>
          <w:sz w:val="24"/>
        </w:rPr>
        <w:t>“</w:t>
      </w:r>
      <w:r>
        <w:rPr>
          <w:sz w:val="24"/>
        </w:rPr>
        <w:t>高通透性</w:t>
      </w:r>
      <w:r>
        <w:rPr>
          <w:sz w:val="24"/>
        </w:rPr>
        <w:t>”</w:t>
      </w:r>
      <w:r>
        <w:rPr>
          <w:sz w:val="24"/>
        </w:rPr>
        <w:t>状态，使细菌、</w:t>
      </w:r>
      <w:r>
        <w:rPr>
          <w:sz w:val="24"/>
        </w:rPr>
        <w:t>LPS</w:t>
      </w:r>
      <w:r>
        <w:rPr>
          <w:sz w:val="24"/>
        </w:rPr>
        <w:t>等大分子无选择地穿过黏膜，触发炎症反应</w:t>
      </w:r>
      <w:r>
        <w:rPr>
          <w:sz w:val="24"/>
          <w:vertAlign w:val="superscript"/>
        </w:rPr>
        <w:t>[23]</w:t>
      </w:r>
      <w:r>
        <w:rPr>
          <w:sz w:val="24"/>
        </w:rPr>
        <w:t>。本研究发现，长期摄食高淀粉饲料显著抑制大口黑鲈肠道</w:t>
      </w:r>
      <w:r>
        <w:rPr>
          <w:i/>
          <w:iCs/>
          <w:sz w:val="24"/>
        </w:rPr>
        <w:t>claudin-1</w:t>
      </w:r>
      <w:r>
        <w:rPr>
          <w:sz w:val="24"/>
        </w:rPr>
        <w:t>、</w:t>
      </w:r>
      <w:proofErr w:type="spellStart"/>
      <w:r>
        <w:rPr>
          <w:i/>
          <w:iCs/>
          <w:sz w:val="24"/>
        </w:rPr>
        <w:t>occludin</w:t>
      </w:r>
      <w:proofErr w:type="spellEnd"/>
      <w:r>
        <w:rPr>
          <w:sz w:val="24"/>
        </w:rPr>
        <w:t>及</w:t>
      </w:r>
      <w:r>
        <w:rPr>
          <w:i/>
          <w:iCs/>
          <w:sz w:val="24"/>
        </w:rPr>
        <w:t>zo-1</w:t>
      </w:r>
      <w:r>
        <w:rPr>
          <w:sz w:val="24"/>
        </w:rPr>
        <w:t>表达，提示</w:t>
      </w:r>
      <w:r>
        <w:rPr>
          <w:sz w:val="24"/>
        </w:rPr>
        <w:t>TJ</w:t>
      </w:r>
      <w:r>
        <w:rPr>
          <w:sz w:val="24"/>
        </w:rPr>
        <w:t>结构受损；血清</w:t>
      </w:r>
      <w:r>
        <w:rPr>
          <w:sz w:val="24"/>
        </w:rPr>
        <w:t>DAO</w:t>
      </w:r>
      <w:r>
        <w:rPr>
          <w:sz w:val="24"/>
        </w:rPr>
        <w:t>、</w:t>
      </w:r>
      <w:r>
        <w:rPr>
          <w:sz w:val="24"/>
        </w:rPr>
        <w:t>D-Lac</w:t>
      </w:r>
      <w:r>
        <w:rPr>
          <w:sz w:val="24"/>
        </w:rPr>
        <w:t>及</w:t>
      </w:r>
      <w:r>
        <w:rPr>
          <w:sz w:val="24"/>
        </w:rPr>
        <w:t>LPS</w:t>
      </w:r>
      <w:r>
        <w:rPr>
          <w:sz w:val="24"/>
        </w:rPr>
        <w:t>水平显著升高，进一步证实肠道机械屏障功能下降。而乳铁蛋白干预后可逆转上述病理变化，说明乳铁蛋白能够通过上调</w:t>
      </w:r>
      <w:r>
        <w:rPr>
          <w:sz w:val="24"/>
        </w:rPr>
        <w:t>TJ</w:t>
      </w:r>
      <w:r>
        <w:rPr>
          <w:sz w:val="24"/>
        </w:rPr>
        <w:t>蛋白合成、稳定细胞骨架，降低肠道通透性。在小鼠</w:t>
      </w:r>
      <w:r>
        <w:rPr>
          <w:sz w:val="24"/>
          <w:vertAlign w:val="superscript"/>
        </w:rPr>
        <w:t>[24]</w:t>
      </w:r>
      <w:r>
        <w:rPr>
          <w:sz w:val="24"/>
        </w:rPr>
        <w:t>上也有类似报道。本研究也证实，大口黑鲈摄食高淀粉饲料会诱发肠道氧化应激，而乳铁蛋白干预能够提高肠道抗氧化能力，同时降低</w:t>
      </w:r>
      <w:r>
        <w:rPr>
          <w:sz w:val="24"/>
        </w:rPr>
        <w:lastRenderedPageBreak/>
        <w:t>炎症反应。此结果的潜在机制可能是，乳铁蛋白通过</w:t>
      </w:r>
      <w:proofErr w:type="gramStart"/>
      <w:r>
        <w:rPr>
          <w:sz w:val="24"/>
        </w:rPr>
        <w:t>螯</w:t>
      </w:r>
      <w:proofErr w:type="gramEnd"/>
      <w:r>
        <w:rPr>
          <w:sz w:val="24"/>
        </w:rPr>
        <w:t>合</w:t>
      </w:r>
      <w:r>
        <w:rPr>
          <w:sz w:val="24"/>
        </w:rPr>
        <w:t>Fe</w:t>
      </w:r>
      <w:r>
        <w:rPr>
          <w:sz w:val="24"/>
          <w:vertAlign w:val="superscript"/>
        </w:rPr>
        <w:t>3+</w:t>
      </w:r>
      <w:r>
        <w:rPr>
          <w:sz w:val="24"/>
        </w:rPr>
        <w:t>阻断</w:t>
      </w:r>
      <w:r>
        <w:rPr>
          <w:sz w:val="24"/>
        </w:rPr>
        <w:t>Fenton</w:t>
      </w:r>
      <w:r>
        <w:rPr>
          <w:sz w:val="24"/>
        </w:rPr>
        <w:t>反应、降低</w:t>
      </w:r>
      <w:r>
        <w:rPr>
          <w:sz w:val="24"/>
        </w:rPr>
        <w:t>ROS</w:t>
      </w:r>
      <w:r>
        <w:rPr>
          <w:sz w:val="24"/>
        </w:rPr>
        <w:t>爆发，并以</w:t>
      </w:r>
      <w:r>
        <w:rPr>
          <w:sz w:val="24"/>
        </w:rPr>
        <w:t>NF-</w:t>
      </w:r>
      <w:proofErr w:type="spellStart"/>
      <w:r>
        <w:rPr>
          <w:sz w:val="24"/>
        </w:rPr>
        <w:t>κB</w:t>
      </w:r>
      <w:proofErr w:type="spellEnd"/>
      <w:r>
        <w:rPr>
          <w:sz w:val="24"/>
        </w:rPr>
        <w:t>/MAPK</w:t>
      </w:r>
      <w:r>
        <w:rPr>
          <w:sz w:val="24"/>
        </w:rPr>
        <w:t>双通路依赖方式抑制炎症小体组装，从而维持</w:t>
      </w:r>
      <w:r>
        <w:rPr>
          <w:sz w:val="24"/>
        </w:rPr>
        <w:t>TJ</w:t>
      </w:r>
      <w:r>
        <w:rPr>
          <w:sz w:val="24"/>
        </w:rPr>
        <w:t>完整性、减轻黏膜炎症反应</w:t>
      </w:r>
      <w:r>
        <w:rPr>
          <w:sz w:val="24"/>
          <w:vertAlign w:val="superscript"/>
        </w:rPr>
        <w:t>[25-26]</w:t>
      </w:r>
      <w:r>
        <w:rPr>
          <w:sz w:val="24"/>
        </w:rPr>
        <w:t>。由此可见，在高淀粉饲料中添加乳铁蛋白能够提高肠道的抗氧化能力和免疫力，进而增强肠道屏障功能。</w:t>
      </w:r>
    </w:p>
    <w:p w14:paraId="3D420B0A" w14:textId="77777777" w:rsidR="00CB0688" w:rsidRDefault="00000000">
      <w:pPr>
        <w:spacing w:line="360" w:lineRule="auto"/>
        <w:rPr>
          <w:sz w:val="24"/>
        </w:rPr>
      </w:pPr>
      <w:r>
        <w:rPr>
          <w:sz w:val="24"/>
        </w:rPr>
        <w:t>3.5</w:t>
      </w:r>
      <w:r>
        <w:rPr>
          <w:sz w:val="24"/>
        </w:rPr>
        <w:t>肠道菌群</w:t>
      </w:r>
    </w:p>
    <w:p w14:paraId="29AE4CB6" w14:textId="77777777" w:rsidR="00CB0688" w:rsidRDefault="00000000">
      <w:pPr>
        <w:spacing w:line="360" w:lineRule="auto"/>
        <w:ind w:firstLineChars="200" w:firstLine="480"/>
        <w:rPr>
          <w:sz w:val="24"/>
        </w:rPr>
      </w:pPr>
      <w:r>
        <w:rPr>
          <w:sz w:val="24"/>
        </w:rPr>
        <w:t>肠道菌群稳态对于维持机体健康至关重要，鱼类肠道菌群失衡会导致肠道屏障功能破坏、消化功能紊乱和免疫功能异常。已有大量研究证实，长期摄食高淀粉饲料会导致大口黑鲈肠道微生物丰富度和多样性降低，有益菌</w:t>
      </w:r>
      <w:r>
        <w:rPr>
          <w:rFonts w:hint="eastAsia"/>
          <w:sz w:val="24"/>
        </w:rPr>
        <w:t>（</w:t>
      </w:r>
      <w:r>
        <w:rPr>
          <w:sz w:val="24"/>
        </w:rPr>
        <w:t>乳酸菌、双</w:t>
      </w:r>
      <w:proofErr w:type="gramStart"/>
      <w:r>
        <w:rPr>
          <w:sz w:val="24"/>
        </w:rPr>
        <w:t>歧</w:t>
      </w:r>
      <w:proofErr w:type="gramEnd"/>
      <w:r>
        <w:rPr>
          <w:sz w:val="24"/>
        </w:rPr>
        <w:t>杆菌等</w:t>
      </w:r>
      <w:r>
        <w:rPr>
          <w:rFonts w:hint="eastAsia"/>
          <w:sz w:val="24"/>
        </w:rPr>
        <w:t>）</w:t>
      </w:r>
      <w:r>
        <w:rPr>
          <w:sz w:val="24"/>
        </w:rPr>
        <w:t>相对丰度降低，条件致病菌</w:t>
      </w:r>
      <w:r>
        <w:rPr>
          <w:rFonts w:hint="eastAsia"/>
          <w:sz w:val="24"/>
        </w:rPr>
        <w:t>（</w:t>
      </w:r>
      <w:proofErr w:type="gramStart"/>
      <w:r>
        <w:rPr>
          <w:sz w:val="24"/>
        </w:rPr>
        <w:t>气单胞</w:t>
      </w:r>
      <w:proofErr w:type="gramEnd"/>
      <w:r>
        <w:rPr>
          <w:sz w:val="24"/>
        </w:rPr>
        <w:t>菌</w:t>
      </w:r>
      <w:r>
        <w:rPr>
          <w:rFonts w:hint="eastAsia"/>
          <w:sz w:val="24"/>
        </w:rPr>
        <w:t>）</w:t>
      </w:r>
      <w:r>
        <w:rPr>
          <w:sz w:val="24"/>
        </w:rPr>
        <w:t>相对丰度增加</w:t>
      </w:r>
      <w:r>
        <w:rPr>
          <w:sz w:val="24"/>
          <w:vertAlign w:val="superscript"/>
        </w:rPr>
        <w:t>[27-28]</w:t>
      </w:r>
      <w:r>
        <w:rPr>
          <w:sz w:val="24"/>
        </w:rPr>
        <w:t>。本研究发现乳铁蛋白能够增加</w:t>
      </w:r>
      <w:proofErr w:type="gramStart"/>
      <w:r>
        <w:rPr>
          <w:sz w:val="24"/>
        </w:rPr>
        <w:t>厚壁菌门和拟杆菌</w:t>
      </w:r>
      <w:proofErr w:type="gramEnd"/>
      <w:r>
        <w:rPr>
          <w:sz w:val="24"/>
        </w:rPr>
        <w:t>门的相对丰度，降低</w:t>
      </w:r>
      <w:proofErr w:type="gramStart"/>
      <w:r>
        <w:rPr>
          <w:sz w:val="24"/>
        </w:rPr>
        <w:t>变形菌门的</w:t>
      </w:r>
      <w:proofErr w:type="gramEnd"/>
      <w:r>
        <w:rPr>
          <w:sz w:val="24"/>
        </w:rPr>
        <w:t>相对丰度。研究表明，</w:t>
      </w:r>
      <w:proofErr w:type="gramStart"/>
      <w:r>
        <w:rPr>
          <w:sz w:val="24"/>
        </w:rPr>
        <w:t>厚壁菌门</w:t>
      </w:r>
      <w:proofErr w:type="gramEnd"/>
      <w:r>
        <w:rPr>
          <w:sz w:val="24"/>
          <w:vertAlign w:val="superscript"/>
        </w:rPr>
        <w:t>[29]</w:t>
      </w:r>
      <w:r>
        <w:rPr>
          <w:sz w:val="24"/>
        </w:rPr>
        <w:t>和</w:t>
      </w:r>
      <w:proofErr w:type="gramStart"/>
      <w:r>
        <w:rPr>
          <w:sz w:val="24"/>
        </w:rPr>
        <w:t>拟杆菌</w:t>
      </w:r>
      <w:proofErr w:type="gramEnd"/>
      <w:r>
        <w:rPr>
          <w:sz w:val="24"/>
        </w:rPr>
        <w:t>门</w:t>
      </w:r>
      <w:r>
        <w:rPr>
          <w:sz w:val="24"/>
          <w:vertAlign w:val="superscript"/>
        </w:rPr>
        <w:t>[30]</w:t>
      </w:r>
      <w:r>
        <w:rPr>
          <w:sz w:val="24"/>
        </w:rPr>
        <w:t>可产生短链脂肪酸</w:t>
      </w:r>
      <w:r>
        <w:rPr>
          <w:rFonts w:hint="eastAsia"/>
          <w:sz w:val="24"/>
        </w:rPr>
        <w:t>（</w:t>
      </w:r>
      <w:r>
        <w:rPr>
          <w:sz w:val="24"/>
        </w:rPr>
        <w:t>SCFA</w:t>
      </w:r>
      <w:r>
        <w:rPr>
          <w:rFonts w:hint="eastAsia"/>
          <w:sz w:val="24"/>
        </w:rPr>
        <w:t>）</w:t>
      </w:r>
      <w:r>
        <w:rPr>
          <w:sz w:val="24"/>
        </w:rPr>
        <w:t>，促进营养物质的消化吸收。拟杆菌门参与多糖、胆汁酸和类固醇代谢，通过产生多糖等抗炎分子来缓解炎症反应</w:t>
      </w:r>
      <w:r>
        <w:rPr>
          <w:sz w:val="24"/>
          <w:vertAlign w:val="superscript"/>
        </w:rPr>
        <w:t>[31]</w:t>
      </w:r>
      <w:r>
        <w:rPr>
          <w:sz w:val="24"/>
        </w:rPr>
        <w:t>。</w:t>
      </w:r>
      <w:proofErr w:type="gramStart"/>
      <w:r>
        <w:rPr>
          <w:sz w:val="24"/>
        </w:rPr>
        <w:t>变形菌门通常</w:t>
      </w:r>
      <w:proofErr w:type="gramEnd"/>
      <w:r>
        <w:rPr>
          <w:sz w:val="24"/>
        </w:rPr>
        <w:t>被认为是</w:t>
      </w:r>
      <w:r>
        <w:rPr>
          <w:sz w:val="24"/>
        </w:rPr>
        <w:t>“</w:t>
      </w:r>
      <w:r>
        <w:rPr>
          <w:sz w:val="24"/>
        </w:rPr>
        <w:t>炎症指示菌</w:t>
      </w:r>
      <w:r>
        <w:rPr>
          <w:sz w:val="24"/>
        </w:rPr>
        <w:t>”</w:t>
      </w:r>
      <w:r>
        <w:rPr>
          <w:sz w:val="24"/>
        </w:rPr>
        <w:t>，其相对丰度升高常伴随肠道屏障受损与炎症反应</w:t>
      </w:r>
      <w:r>
        <w:rPr>
          <w:sz w:val="24"/>
          <w:vertAlign w:val="superscript"/>
        </w:rPr>
        <w:t>[31]</w:t>
      </w:r>
      <w:r>
        <w:rPr>
          <w:sz w:val="24"/>
        </w:rPr>
        <w:t>。</w:t>
      </w:r>
      <w:proofErr w:type="gramStart"/>
      <w:r>
        <w:rPr>
          <w:sz w:val="24"/>
        </w:rPr>
        <w:t>梭</w:t>
      </w:r>
      <w:proofErr w:type="gramEnd"/>
      <w:r>
        <w:rPr>
          <w:sz w:val="24"/>
        </w:rPr>
        <w:t>杆菌门</w:t>
      </w:r>
      <w:r>
        <w:rPr>
          <w:sz w:val="24"/>
        </w:rPr>
        <w:t>/</w:t>
      </w:r>
      <w:r>
        <w:rPr>
          <w:sz w:val="24"/>
        </w:rPr>
        <w:t>变形菌门</w:t>
      </w:r>
      <w:r>
        <w:rPr>
          <w:rFonts w:hint="eastAsia"/>
          <w:sz w:val="24"/>
        </w:rPr>
        <w:t>（</w:t>
      </w:r>
      <w:r>
        <w:rPr>
          <w:sz w:val="24"/>
        </w:rPr>
        <w:t>F/P</w:t>
      </w:r>
      <w:r>
        <w:rPr>
          <w:rFonts w:hint="eastAsia"/>
          <w:sz w:val="24"/>
        </w:rPr>
        <w:t>）</w:t>
      </w:r>
      <w:r>
        <w:rPr>
          <w:sz w:val="24"/>
        </w:rPr>
        <w:t>比值已被提议作为菌群稳态的反向标志，其比值下降提示菌群生态失衡风险加剧</w:t>
      </w:r>
      <w:r>
        <w:rPr>
          <w:sz w:val="24"/>
          <w:vertAlign w:val="superscript"/>
        </w:rPr>
        <w:t>[32]</w:t>
      </w:r>
      <w:r>
        <w:rPr>
          <w:sz w:val="24"/>
        </w:rPr>
        <w:t>。本研究结果显示，在高淀粉饲料中添加乳铁蛋白可显著提高</w:t>
      </w:r>
      <w:r>
        <w:rPr>
          <w:sz w:val="24"/>
        </w:rPr>
        <w:t>F/P</w:t>
      </w:r>
      <w:r>
        <w:rPr>
          <w:sz w:val="24"/>
        </w:rPr>
        <w:t>比值，同时提高肠道健康指数</w:t>
      </w:r>
      <w:r>
        <w:rPr>
          <w:sz w:val="24"/>
        </w:rPr>
        <w:t>[</w:t>
      </w:r>
      <w:r>
        <w:rPr>
          <w:rFonts w:hint="eastAsia"/>
          <w:sz w:val="24"/>
        </w:rPr>
        <w:t>（</w:t>
      </w:r>
      <w:proofErr w:type="gramStart"/>
      <w:r>
        <w:rPr>
          <w:sz w:val="24"/>
        </w:rPr>
        <w:t>厚壁菌门</w:t>
      </w:r>
      <w:proofErr w:type="gramEnd"/>
      <w:r>
        <w:rPr>
          <w:sz w:val="24"/>
        </w:rPr>
        <w:t>+</w:t>
      </w:r>
      <w:r>
        <w:rPr>
          <w:sz w:val="24"/>
        </w:rPr>
        <w:t>拟杆菌门</w:t>
      </w:r>
      <w:r>
        <w:rPr>
          <w:sz w:val="24"/>
        </w:rPr>
        <w:t>+</w:t>
      </w:r>
      <w:r>
        <w:rPr>
          <w:sz w:val="24"/>
        </w:rPr>
        <w:t>梭形菌门</w:t>
      </w:r>
      <w:r>
        <w:rPr>
          <w:rFonts w:hint="eastAsia"/>
          <w:sz w:val="24"/>
        </w:rPr>
        <w:t>）</w:t>
      </w:r>
      <w:r>
        <w:rPr>
          <w:sz w:val="24"/>
        </w:rPr>
        <w:t>/</w:t>
      </w:r>
      <w:proofErr w:type="gramStart"/>
      <w:r>
        <w:rPr>
          <w:sz w:val="24"/>
        </w:rPr>
        <w:t>变形菌门</w:t>
      </w:r>
      <w:proofErr w:type="gramEnd"/>
      <w:r>
        <w:rPr>
          <w:sz w:val="24"/>
        </w:rPr>
        <w:t>]</w:t>
      </w:r>
      <w:r>
        <w:rPr>
          <w:sz w:val="24"/>
        </w:rPr>
        <w:t>，说明乳铁蛋白可能通过改变肠道相关菌属的比例来保护肠道健康。这也可能是</w:t>
      </w:r>
      <w:r>
        <w:rPr>
          <w:sz w:val="24"/>
        </w:rPr>
        <w:t>HSL800</w:t>
      </w:r>
      <w:r>
        <w:rPr>
          <w:sz w:val="24"/>
        </w:rPr>
        <w:t>组大口黑鲈</w:t>
      </w:r>
      <w:bookmarkStart w:id="49" w:name="bookmark2"/>
      <w:bookmarkEnd w:id="49"/>
      <w:r>
        <w:rPr>
          <w:sz w:val="24"/>
        </w:rPr>
        <w:t>生长性能提升的原因之一。</w:t>
      </w:r>
    </w:p>
    <w:p w14:paraId="1EC19FEF" w14:textId="77777777" w:rsidR="00CB0688" w:rsidRDefault="00000000">
      <w:pPr>
        <w:spacing w:line="360" w:lineRule="auto"/>
        <w:ind w:firstLineChars="200" w:firstLine="480"/>
        <w:rPr>
          <w:sz w:val="24"/>
        </w:rPr>
      </w:pPr>
      <w:r>
        <w:rPr>
          <w:sz w:val="24"/>
        </w:rPr>
        <w:t>进一步研究发现，添加乳铁蛋白能够提升有益菌</w:t>
      </w:r>
      <w:r>
        <w:rPr>
          <w:rFonts w:hint="eastAsia"/>
          <w:sz w:val="24"/>
        </w:rPr>
        <w:t>（</w:t>
      </w:r>
      <w:r>
        <w:rPr>
          <w:sz w:val="24"/>
        </w:rPr>
        <w:t>鲸杆菌属、硫杆菌属、阿克曼菌属</w:t>
      </w:r>
      <w:r>
        <w:rPr>
          <w:rFonts w:hint="eastAsia"/>
          <w:sz w:val="24"/>
        </w:rPr>
        <w:t>）</w:t>
      </w:r>
      <w:r>
        <w:rPr>
          <w:sz w:val="24"/>
        </w:rPr>
        <w:t>的相对</w:t>
      </w:r>
      <w:bookmarkStart w:id="50" w:name="bookmark3"/>
      <w:bookmarkEnd w:id="50"/>
      <w:r>
        <w:rPr>
          <w:sz w:val="24"/>
        </w:rPr>
        <w:t>丰度，降低部分潜在有害菌</w:t>
      </w:r>
      <w:r>
        <w:rPr>
          <w:rFonts w:hint="eastAsia"/>
          <w:sz w:val="24"/>
        </w:rPr>
        <w:t>（</w:t>
      </w:r>
      <w:r>
        <w:rPr>
          <w:sz w:val="24"/>
        </w:rPr>
        <w:t>不动杆菌属、</w:t>
      </w:r>
      <w:proofErr w:type="gramStart"/>
      <w:r>
        <w:rPr>
          <w:sz w:val="24"/>
        </w:rPr>
        <w:t>气单胞</w:t>
      </w:r>
      <w:proofErr w:type="gramEnd"/>
      <w:r>
        <w:rPr>
          <w:sz w:val="24"/>
        </w:rPr>
        <w:t>菌属、支原体属</w:t>
      </w:r>
      <w:r>
        <w:rPr>
          <w:rFonts w:hint="eastAsia"/>
          <w:sz w:val="24"/>
        </w:rPr>
        <w:t>）</w:t>
      </w:r>
      <w:r>
        <w:rPr>
          <w:sz w:val="24"/>
        </w:rPr>
        <w:t>的相对丰度。该结果与小鼠模型中，乳铁蛋白增加益生菌、优化微生物结构的结果一致</w:t>
      </w:r>
      <w:r>
        <w:rPr>
          <w:sz w:val="24"/>
          <w:vertAlign w:val="superscript"/>
        </w:rPr>
        <w:t>[33]</w:t>
      </w:r>
      <w:r>
        <w:rPr>
          <w:sz w:val="24"/>
        </w:rPr>
        <w:t>。不动杆菌属、</w:t>
      </w:r>
      <w:proofErr w:type="gramStart"/>
      <w:r>
        <w:rPr>
          <w:sz w:val="24"/>
        </w:rPr>
        <w:t>气单胞</w:t>
      </w:r>
      <w:proofErr w:type="gramEnd"/>
      <w:r>
        <w:rPr>
          <w:sz w:val="24"/>
        </w:rPr>
        <w:t>菌属和支</w:t>
      </w:r>
      <w:proofErr w:type="gramStart"/>
      <w:r>
        <w:rPr>
          <w:sz w:val="24"/>
        </w:rPr>
        <w:t>原体属</w:t>
      </w:r>
      <w:proofErr w:type="gramEnd"/>
      <w:r>
        <w:rPr>
          <w:sz w:val="24"/>
        </w:rPr>
        <w:t>是水产动物常见的条件致病菌</w:t>
      </w:r>
      <w:r>
        <w:rPr>
          <w:sz w:val="24"/>
          <w:vertAlign w:val="superscript"/>
        </w:rPr>
        <w:t>[34]</w:t>
      </w:r>
      <w:r>
        <w:rPr>
          <w:sz w:val="24"/>
        </w:rPr>
        <w:t>，有研究报道，下调</w:t>
      </w:r>
      <w:bookmarkStart w:id="51" w:name="bookmark4"/>
      <w:bookmarkEnd w:id="51"/>
      <w:r>
        <w:rPr>
          <w:sz w:val="24"/>
        </w:rPr>
        <w:t>条件致病菌群相对丰度能够显著降低血糖、血脂水平</w:t>
      </w:r>
      <w:r>
        <w:rPr>
          <w:sz w:val="24"/>
          <w:vertAlign w:val="superscript"/>
        </w:rPr>
        <w:t>[35]</w:t>
      </w:r>
      <w:r>
        <w:rPr>
          <w:sz w:val="24"/>
        </w:rPr>
        <w:t>，且其相对丰度</w:t>
      </w:r>
      <w:proofErr w:type="gramStart"/>
      <w:r>
        <w:rPr>
          <w:sz w:val="24"/>
        </w:rPr>
        <w:t>与促炎因子</w:t>
      </w:r>
      <w:proofErr w:type="gramEnd"/>
      <w:r>
        <w:rPr>
          <w:rFonts w:hint="eastAsia"/>
          <w:sz w:val="24"/>
        </w:rPr>
        <w:t>（</w:t>
      </w:r>
      <w:r>
        <w:rPr>
          <w:sz w:val="24"/>
        </w:rPr>
        <w:t>TNF-α</w:t>
      </w:r>
      <w:r>
        <w:rPr>
          <w:sz w:val="24"/>
        </w:rPr>
        <w:t>、</w:t>
      </w:r>
      <w:r>
        <w:rPr>
          <w:sz w:val="24"/>
        </w:rPr>
        <w:t>IL-6</w:t>
      </w:r>
      <w:r>
        <w:rPr>
          <w:sz w:val="24"/>
        </w:rPr>
        <w:t>、</w:t>
      </w:r>
      <w:bookmarkStart w:id="52" w:name="bookmark5"/>
      <w:bookmarkEnd w:id="52"/>
      <w:r>
        <w:rPr>
          <w:sz w:val="24"/>
        </w:rPr>
        <w:t>IL-17</w:t>
      </w:r>
      <w:r>
        <w:rPr>
          <w:sz w:val="24"/>
        </w:rPr>
        <w:t>等</w:t>
      </w:r>
      <w:r>
        <w:rPr>
          <w:rFonts w:hint="eastAsia"/>
          <w:sz w:val="24"/>
        </w:rPr>
        <w:t>）</w:t>
      </w:r>
      <w:r>
        <w:rPr>
          <w:sz w:val="24"/>
        </w:rPr>
        <w:t>表达呈正相关</w:t>
      </w:r>
      <w:r>
        <w:rPr>
          <w:sz w:val="24"/>
          <w:vertAlign w:val="superscript"/>
        </w:rPr>
        <w:t>[36]</w:t>
      </w:r>
      <w:r>
        <w:rPr>
          <w:sz w:val="24"/>
        </w:rPr>
        <w:t>。这提示乳铁蛋白能够通过降低条件致病菌相对丰度来调节摄食高淀粉饲料的大口</w:t>
      </w:r>
      <w:proofErr w:type="gramStart"/>
      <w:r>
        <w:rPr>
          <w:sz w:val="24"/>
        </w:rPr>
        <w:t>黑鲈的糖脂</w:t>
      </w:r>
      <w:proofErr w:type="gramEnd"/>
      <w:r>
        <w:rPr>
          <w:sz w:val="24"/>
        </w:rPr>
        <w:t>代谢紊乱和炎症反应。此外，菌群表型分析显示，乳铁蛋白显著降低大口黑鲈肠道革兰氏阴性菌比例、提高革兰氏阳性菌比例。有研究指出，乳铁蛋白具有广谱抑菌功能，能够抑制革兰氏阴性菌</w:t>
      </w:r>
      <w:r>
        <w:rPr>
          <w:sz w:val="24"/>
          <w:vertAlign w:val="superscript"/>
        </w:rPr>
        <w:t>[37]</w:t>
      </w:r>
      <w:r>
        <w:rPr>
          <w:sz w:val="24"/>
        </w:rPr>
        <w:t>。其抗菌作用主要是通过竞争致病菌所需铁源而抑制其生长</w:t>
      </w:r>
      <w:r>
        <w:rPr>
          <w:sz w:val="24"/>
          <w:vertAlign w:val="superscript"/>
        </w:rPr>
        <w:t>[38]</w:t>
      </w:r>
      <w:r>
        <w:rPr>
          <w:sz w:val="24"/>
        </w:rPr>
        <w:t>。此外，乳铁蛋白</w:t>
      </w:r>
      <w:r>
        <w:rPr>
          <w:sz w:val="24"/>
        </w:rPr>
        <w:t>N</w:t>
      </w:r>
      <w:r>
        <w:rPr>
          <w:sz w:val="24"/>
        </w:rPr>
        <w:t>端的阳性基团可以与革兰氏阴性菌的脂多糖</w:t>
      </w:r>
      <w:r>
        <w:rPr>
          <w:rFonts w:hint="eastAsia"/>
          <w:sz w:val="24"/>
        </w:rPr>
        <w:t>（</w:t>
      </w:r>
      <w:r>
        <w:rPr>
          <w:sz w:val="24"/>
        </w:rPr>
        <w:t>LPS</w:t>
      </w:r>
      <w:r>
        <w:rPr>
          <w:rFonts w:hint="eastAsia"/>
          <w:sz w:val="24"/>
        </w:rPr>
        <w:t>）</w:t>
      </w:r>
      <w:r>
        <w:rPr>
          <w:sz w:val="24"/>
        </w:rPr>
        <w:t>相互作用，通过破坏致病菌的细胞膜结构起到抑菌作用</w:t>
      </w:r>
      <w:r>
        <w:rPr>
          <w:sz w:val="24"/>
          <w:vertAlign w:val="superscript"/>
        </w:rPr>
        <w:t>[39]</w:t>
      </w:r>
      <w:r>
        <w:rPr>
          <w:sz w:val="24"/>
        </w:rPr>
        <w:t>。众所周知，多数革兰氏阴性菌是</w:t>
      </w:r>
      <w:r>
        <w:rPr>
          <w:sz w:val="24"/>
        </w:rPr>
        <w:t>LPS</w:t>
      </w:r>
      <w:r>
        <w:rPr>
          <w:sz w:val="24"/>
        </w:rPr>
        <w:t>的主要生产者，其相对丰度下降可抑制</w:t>
      </w:r>
      <w:r>
        <w:rPr>
          <w:sz w:val="24"/>
        </w:rPr>
        <w:t>TLR4/NF-</w:t>
      </w:r>
      <w:proofErr w:type="spellStart"/>
      <w:r>
        <w:rPr>
          <w:sz w:val="24"/>
        </w:rPr>
        <w:t>κB</w:t>
      </w:r>
      <w:proofErr w:type="spellEnd"/>
      <w:r>
        <w:rPr>
          <w:sz w:val="24"/>
        </w:rPr>
        <w:t>信号通路，从而缓解肠道炎症</w:t>
      </w:r>
      <w:r>
        <w:rPr>
          <w:sz w:val="24"/>
        </w:rPr>
        <w:lastRenderedPageBreak/>
        <w:t>与屏障损伤</w:t>
      </w:r>
      <w:r>
        <w:rPr>
          <w:sz w:val="24"/>
          <w:vertAlign w:val="superscript"/>
        </w:rPr>
        <w:t>[40]</w:t>
      </w:r>
      <w:r>
        <w:rPr>
          <w:sz w:val="24"/>
        </w:rPr>
        <w:t>。因此，乳铁蛋白可能通过抑制革兰氏阴性菌、同步富集革兰氏阳性菌和产</w:t>
      </w:r>
      <w:r>
        <w:rPr>
          <w:sz w:val="24"/>
        </w:rPr>
        <w:t>SCFA</w:t>
      </w:r>
      <w:r>
        <w:rPr>
          <w:sz w:val="24"/>
        </w:rPr>
        <w:t>的有益菌来</w:t>
      </w:r>
      <w:proofErr w:type="gramStart"/>
      <w:r>
        <w:rPr>
          <w:sz w:val="24"/>
        </w:rPr>
        <w:t>缓解高</w:t>
      </w:r>
      <w:proofErr w:type="gramEnd"/>
      <w:r>
        <w:rPr>
          <w:sz w:val="24"/>
        </w:rPr>
        <w:t>淀粉饲料诱导的大口黑鲈肠道微生态失衡现象。</w:t>
      </w:r>
    </w:p>
    <w:p w14:paraId="0521680C" w14:textId="77777777" w:rsidR="00CB0688" w:rsidRDefault="00000000">
      <w:pPr>
        <w:spacing w:line="360" w:lineRule="auto"/>
        <w:rPr>
          <w:sz w:val="24"/>
        </w:rPr>
      </w:pPr>
      <w:r>
        <w:rPr>
          <w:sz w:val="24"/>
        </w:rPr>
        <w:t>4</w:t>
      </w:r>
      <w:r>
        <w:rPr>
          <w:sz w:val="24"/>
        </w:rPr>
        <w:t>结论</w:t>
      </w:r>
    </w:p>
    <w:p w14:paraId="6DA14E20" w14:textId="77777777" w:rsidR="00CB0688" w:rsidRDefault="00000000">
      <w:pPr>
        <w:spacing w:line="360" w:lineRule="auto"/>
        <w:ind w:firstLineChars="200" w:firstLine="480"/>
        <w:rPr>
          <w:sz w:val="24"/>
        </w:rPr>
      </w:pPr>
      <w:r>
        <w:rPr>
          <w:sz w:val="24"/>
        </w:rPr>
        <w:t>在本实验条件下，乳铁蛋白可改善高淀粉</w:t>
      </w:r>
      <w:r>
        <w:rPr>
          <w:rFonts w:hint="eastAsia"/>
          <w:sz w:val="24"/>
        </w:rPr>
        <w:t>（</w:t>
      </w:r>
      <w:r>
        <w:rPr>
          <w:sz w:val="24"/>
        </w:rPr>
        <w:t>16%</w:t>
      </w:r>
      <w:r>
        <w:rPr>
          <w:sz w:val="24"/>
        </w:rPr>
        <w:t>木薯淀粉</w:t>
      </w:r>
      <w:r>
        <w:rPr>
          <w:rFonts w:hint="eastAsia"/>
          <w:sz w:val="24"/>
        </w:rPr>
        <w:t>）</w:t>
      </w:r>
      <w:r>
        <w:rPr>
          <w:sz w:val="24"/>
        </w:rPr>
        <w:t>饲料对大口黑鲈生长抑制的影响，其作用机制与缓解肝脏糖脂代谢紊乱、提升抗氧化能力、修复肠道屏障和调节菌群结构密切相关。然而，乳铁蛋白的适宜添加量及其对肝脏糖脂代谢与肠道屏障的具体调控机制仍需进一步研究。</w:t>
      </w:r>
    </w:p>
    <w:p w14:paraId="603F238D" w14:textId="77777777" w:rsidR="00CB0688" w:rsidRDefault="00000000">
      <w:pPr>
        <w:rPr>
          <w:rFonts w:ascii="宋体" w:hAnsi="宋体" w:cs="宋体" w:hint="eastAsia"/>
          <w:sz w:val="24"/>
        </w:rPr>
      </w:pPr>
      <w:r>
        <w:rPr>
          <w:rFonts w:ascii="宋体" w:hAnsi="宋体" w:cs="宋体" w:hint="eastAsia"/>
          <w:sz w:val="24"/>
        </w:rPr>
        <w:t>参考文献：略</w:t>
      </w:r>
    </w:p>
    <w:p w14:paraId="7143B0DC" w14:textId="77777777" w:rsidR="00CB0688" w:rsidRDefault="00000000">
      <w:pPr>
        <w:spacing w:line="360" w:lineRule="auto"/>
        <w:jc w:val="right"/>
        <w:rPr>
          <w:szCs w:val="21"/>
        </w:rPr>
      </w:pPr>
      <w:r>
        <w:rPr>
          <w:rFonts w:ascii="宋体" w:hAnsi="宋体" w:cs="宋体"/>
          <w:szCs w:val="21"/>
        </w:rPr>
        <w:t>原文刊登在</w:t>
      </w:r>
      <w:r>
        <w:rPr>
          <w:rFonts w:cs="宋体"/>
        </w:rPr>
        <w:t>《</w:t>
      </w:r>
      <w:r>
        <w:rPr>
          <w:rFonts w:cs="宋体" w:hint="eastAsia"/>
        </w:rPr>
        <w:t>水产学报</w:t>
      </w:r>
      <w:r>
        <w:rPr>
          <w:rFonts w:cs="宋体"/>
        </w:rPr>
        <w:t>》</w:t>
      </w:r>
      <w:r>
        <w:rPr>
          <w:rFonts w:cs="宋体" w:hint="eastAsia"/>
        </w:rPr>
        <w:t>2026</w:t>
      </w:r>
      <w:r>
        <w:rPr>
          <w:rFonts w:cs="宋体" w:hint="eastAsia"/>
        </w:rPr>
        <w:t>年第</w:t>
      </w:r>
      <w:r>
        <w:rPr>
          <w:rFonts w:cs="宋体" w:hint="eastAsia"/>
        </w:rPr>
        <w:t>7</w:t>
      </w:r>
      <w:r>
        <w:rPr>
          <w:rFonts w:cs="宋体" w:hint="eastAsia"/>
        </w:rPr>
        <w:t>期</w:t>
      </w:r>
    </w:p>
    <w:p w14:paraId="4CE4E38E" w14:textId="77777777" w:rsidR="00CB0688" w:rsidRDefault="00CB0688">
      <w:pPr>
        <w:spacing w:line="360" w:lineRule="auto"/>
        <w:rPr>
          <w:sz w:val="24"/>
        </w:rPr>
      </w:pPr>
    </w:p>
    <w:p w14:paraId="03FA8D57" w14:textId="77777777" w:rsidR="00CB0688" w:rsidRDefault="00CB0688">
      <w:pPr>
        <w:spacing w:line="360" w:lineRule="auto"/>
        <w:ind w:right="840"/>
        <w:rPr>
          <w:rStyle w:val="vm"/>
          <w:rFonts w:eastAsiaTheme="minorEastAsia"/>
          <w:szCs w:val="21"/>
        </w:rPr>
      </w:pPr>
    </w:p>
    <w:sectPr w:rsidR="00CB0688">
      <w:footerReference w:type="default" r:id="rId57"/>
      <w:pgSz w:w="11906" w:h="16838"/>
      <w:pgMar w:top="1440" w:right="1247" w:bottom="1440" w:left="1247"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1E81" w14:textId="77777777" w:rsidR="00EC18C2" w:rsidRDefault="00EC18C2">
      <w:r>
        <w:separator/>
      </w:r>
    </w:p>
  </w:endnote>
  <w:endnote w:type="continuationSeparator" w:id="0">
    <w:p w14:paraId="0B4AB8F8" w14:textId="77777777" w:rsidR="00EC18C2" w:rsidRDefault="00EC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10" w:usb3="00000000" w:csb0="00040000" w:csb1="00000000"/>
  </w:font>
  <w:font w:name="TimesNewRomanPS-ItalicM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26461"/>
    </w:sdtPr>
    <w:sdtContent>
      <w:p w14:paraId="1C4312F0" w14:textId="77777777" w:rsidR="00CB0688" w:rsidRDefault="00000000">
        <w:pPr>
          <w:pStyle w:val="a9"/>
          <w:jc w:val="center"/>
        </w:pPr>
        <w:r>
          <w:fldChar w:fldCharType="begin"/>
        </w:r>
        <w:r>
          <w:instrText>PAGE   \* MERGEFORMAT</w:instrText>
        </w:r>
        <w:r>
          <w:fldChar w:fldCharType="separate"/>
        </w:r>
        <w:r>
          <w:rPr>
            <w:lang w:val="zh-CN"/>
          </w:rPr>
          <w:t>2</w:t>
        </w:r>
        <w:r>
          <w:fldChar w:fldCharType="end"/>
        </w:r>
      </w:p>
    </w:sdtContent>
  </w:sdt>
  <w:p w14:paraId="543A3C88" w14:textId="77777777" w:rsidR="00CB0688" w:rsidRDefault="00CB068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6FA6" w14:textId="77777777" w:rsidR="00EC18C2" w:rsidRDefault="00EC18C2">
      <w:r>
        <w:separator/>
      </w:r>
    </w:p>
  </w:footnote>
  <w:footnote w:type="continuationSeparator" w:id="0">
    <w:p w14:paraId="3E76C31E" w14:textId="77777777" w:rsidR="00EC18C2" w:rsidRDefault="00EC18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hideSpellingErrors/>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lYTA0YmQzOTg4OTBhYTU4MzMyZGMwOWM5ZGU2MDcifQ=="/>
  </w:docVars>
  <w:rsids>
    <w:rsidRoot w:val="00172A27"/>
    <w:rsid w:val="00002115"/>
    <w:rsid w:val="00002BFE"/>
    <w:rsid w:val="00002E4A"/>
    <w:rsid w:val="0000389A"/>
    <w:rsid w:val="00006E4D"/>
    <w:rsid w:val="000078F8"/>
    <w:rsid w:val="00011809"/>
    <w:rsid w:val="000140DD"/>
    <w:rsid w:val="000162CE"/>
    <w:rsid w:val="00016E06"/>
    <w:rsid w:val="0001799F"/>
    <w:rsid w:val="00022032"/>
    <w:rsid w:val="0002235E"/>
    <w:rsid w:val="00023879"/>
    <w:rsid w:val="00024430"/>
    <w:rsid w:val="00024780"/>
    <w:rsid w:val="00024F8D"/>
    <w:rsid w:val="00026CC6"/>
    <w:rsid w:val="00032EB0"/>
    <w:rsid w:val="00035281"/>
    <w:rsid w:val="00036EAA"/>
    <w:rsid w:val="00037F8A"/>
    <w:rsid w:val="00041E32"/>
    <w:rsid w:val="0004228A"/>
    <w:rsid w:val="00042A93"/>
    <w:rsid w:val="00043457"/>
    <w:rsid w:val="00045296"/>
    <w:rsid w:val="00046763"/>
    <w:rsid w:val="00047CEC"/>
    <w:rsid w:val="000507D7"/>
    <w:rsid w:val="00051224"/>
    <w:rsid w:val="000546FE"/>
    <w:rsid w:val="00054B42"/>
    <w:rsid w:val="00056AC4"/>
    <w:rsid w:val="00057A43"/>
    <w:rsid w:val="000601F4"/>
    <w:rsid w:val="00060368"/>
    <w:rsid w:val="00060549"/>
    <w:rsid w:val="000639F4"/>
    <w:rsid w:val="00067060"/>
    <w:rsid w:val="000674B3"/>
    <w:rsid w:val="00067CC5"/>
    <w:rsid w:val="00072F23"/>
    <w:rsid w:val="00074B36"/>
    <w:rsid w:val="00075A80"/>
    <w:rsid w:val="00075D73"/>
    <w:rsid w:val="00075DD3"/>
    <w:rsid w:val="000778A5"/>
    <w:rsid w:val="00080EC7"/>
    <w:rsid w:val="0008258D"/>
    <w:rsid w:val="00082714"/>
    <w:rsid w:val="0008527C"/>
    <w:rsid w:val="00086944"/>
    <w:rsid w:val="00086B20"/>
    <w:rsid w:val="00086BED"/>
    <w:rsid w:val="00087A85"/>
    <w:rsid w:val="00087D57"/>
    <w:rsid w:val="00091B87"/>
    <w:rsid w:val="00092844"/>
    <w:rsid w:val="000932DF"/>
    <w:rsid w:val="00095841"/>
    <w:rsid w:val="00096E7B"/>
    <w:rsid w:val="00097448"/>
    <w:rsid w:val="000A1544"/>
    <w:rsid w:val="000A2CB9"/>
    <w:rsid w:val="000A383F"/>
    <w:rsid w:val="000A3E04"/>
    <w:rsid w:val="000A45CC"/>
    <w:rsid w:val="000A5B38"/>
    <w:rsid w:val="000A615C"/>
    <w:rsid w:val="000A75D7"/>
    <w:rsid w:val="000B362C"/>
    <w:rsid w:val="000B3A02"/>
    <w:rsid w:val="000B3B35"/>
    <w:rsid w:val="000B3DB4"/>
    <w:rsid w:val="000B4EA4"/>
    <w:rsid w:val="000B4F43"/>
    <w:rsid w:val="000B5E61"/>
    <w:rsid w:val="000B6C41"/>
    <w:rsid w:val="000B7C99"/>
    <w:rsid w:val="000C000C"/>
    <w:rsid w:val="000C1E70"/>
    <w:rsid w:val="000C1F1B"/>
    <w:rsid w:val="000C2535"/>
    <w:rsid w:val="000C38D1"/>
    <w:rsid w:val="000C4200"/>
    <w:rsid w:val="000C4DD7"/>
    <w:rsid w:val="000C5A7E"/>
    <w:rsid w:val="000C5F62"/>
    <w:rsid w:val="000C6194"/>
    <w:rsid w:val="000C6B67"/>
    <w:rsid w:val="000C7025"/>
    <w:rsid w:val="000C7E7A"/>
    <w:rsid w:val="000D0748"/>
    <w:rsid w:val="000D0869"/>
    <w:rsid w:val="000D0B84"/>
    <w:rsid w:val="000D10F7"/>
    <w:rsid w:val="000D17DD"/>
    <w:rsid w:val="000D1B49"/>
    <w:rsid w:val="000D64CA"/>
    <w:rsid w:val="000D688D"/>
    <w:rsid w:val="000D6ACA"/>
    <w:rsid w:val="000D7731"/>
    <w:rsid w:val="000D7991"/>
    <w:rsid w:val="000E1DEF"/>
    <w:rsid w:val="000E2BBA"/>
    <w:rsid w:val="000E4383"/>
    <w:rsid w:val="000E6948"/>
    <w:rsid w:val="000E6DAE"/>
    <w:rsid w:val="000F0055"/>
    <w:rsid w:val="000F0FCE"/>
    <w:rsid w:val="000F2DCC"/>
    <w:rsid w:val="000F30A4"/>
    <w:rsid w:val="000F3844"/>
    <w:rsid w:val="000F425B"/>
    <w:rsid w:val="000F6254"/>
    <w:rsid w:val="000F6417"/>
    <w:rsid w:val="000F642F"/>
    <w:rsid w:val="000F6E36"/>
    <w:rsid w:val="001000FA"/>
    <w:rsid w:val="001028F0"/>
    <w:rsid w:val="00102DB7"/>
    <w:rsid w:val="0010350D"/>
    <w:rsid w:val="00104062"/>
    <w:rsid w:val="00104F42"/>
    <w:rsid w:val="00105674"/>
    <w:rsid w:val="00105C63"/>
    <w:rsid w:val="00107626"/>
    <w:rsid w:val="00107696"/>
    <w:rsid w:val="00107B43"/>
    <w:rsid w:val="00107F13"/>
    <w:rsid w:val="00107F29"/>
    <w:rsid w:val="001109D0"/>
    <w:rsid w:val="00112132"/>
    <w:rsid w:val="00113EBF"/>
    <w:rsid w:val="001142B8"/>
    <w:rsid w:val="00114ABC"/>
    <w:rsid w:val="00114AF2"/>
    <w:rsid w:val="00114AF4"/>
    <w:rsid w:val="00115440"/>
    <w:rsid w:val="001164E0"/>
    <w:rsid w:val="001172CF"/>
    <w:rsid w:val="001178F0"/>
    <w:rsid w:val="00121953"/>
    <w:rsid w:val="001226B3"/>
    <w:rsid w:val="0012398F"/>
    <w:rsid w:val="0012437E"/>
    <w:rsid w:val="001247C6"/>
    <w:rsid w:val="001255FE"/>
    <w:rsid w:val="00125783"/>
    <w:rsid w:val="001264F7"/>
    <w:rsid w:val="00130158"/>
    <w:rsid w:val="00130955"/>
    <w:rsid w:val="001323EA"/>
    <w:rsid w:val="0013329F"/>
    <w:rsid w:val="0013359F"/>
    <w:rsid w:val="00133D64"/>
    <w:rsid w:val="00133D9B"/>
    <w:rsid w:val="001410FA"/>
    <w:rsid w:val="00141929"/>
    <w:rsid w:val="0014286D"/>
    <w:rsid w:val="00142DB1"/>
    <w:rsid w:val="00143A57"/>
    <w:rsid w:val="00144A33"/>
    <w:rsid w:val="00144A8E"/>
    <w:rsid w:val="00144F0E"/>
    <w:rsid w:val="00147484"/>
    <w:rsid w:val="00147815"/>
    <w:rsid w:val="00147A4B"/>
    <w:rsid w:val="00147D9B"/>
    <w:rsid w:val="00147FE6"/>
    <w:rsid w:val="0015008E"/>
    <w:rsid w:val="00151281"/>
    <w:rsid w:val="00151291"/>
    <w:rsid w:val="00151762"/>
    <w:rsid w:val="00151DBA"/>
    <w:rsid w:val="00151DDB"/>
    <w:rsid w:val="001525A7"/>
    <w:rsid w:val="0015316B"/>
    <w:rsid w:val="00155FA9"/>
    <w:rsid w:val="00156460"/>
    <w:rsid w:val="001571FA"/>
    <w:rsid w:val="00160661"/>
    <w:rsid w:val="001608F4"/>
    <w:rsid w:val="00161685"/>
    <w:rsid w:val="0016314A"/>
    <w:rsid w:val="00164ECD"/>
    <w:rsid w:val="00165B8B"/>
    <w:rsid w:val="00171CD2"/>
    <w:rsid w:val="00171ED9"/>
    <w:rsid w:val="00172A27"/>
    <w:rsid w:val="00172E0D"/>
    <w:rsid w:val="00176536"/>
    <w:rsid w:val="001765D4"/>
    <w:rsid w:val="00177FBF"/>
    <w:rsid w:val="00181DD6"/>
    <w:rsid w:val="00183729"/>
    <w:rsid w:val="00185F05"/>
    <w:rsid w:val="00186AEA"/>
    <w:rsid w:val="00187D22"/>
    <w:rsid w:val="001901B0"/>
    <w:rsid w:val="00190838"/>
    <w:rsid w:val="001918A0"/>
    <w:rsid w:val="0019190F"/>
    <w:rsid w:val="001920E0"/>
    <w:rsid w:val="0019272A"/>
    <w:rsid w:val="00193590"/>
    <w:rsid w:val="00193B81"/>
    <w:rsid w:val="001947D3"/>
    <w:rsid w:val="00195B86"/>
    <w:rsid w:val="00195CAE"/>
    <w:rsid w:val="001969D8"/>
    <w:rsid w:val="001974DA"/>
    <w:rsid w:val="001A14D9"/>
    <w:rsid w:val="001A1E4D"/>
    <w:rsid w:val="001A559B"/>
    <w:rsid w:val="001A5FAD"/>
    <w:rsid w:val="001B036A"/>
    <w:rsid w:val="001B1379"/>
    <w:rsid w:val="001B1408"/>
    <w:rsid w:val="001B2750"/>
    <w:rsid w:val="001B34BE"/>
    <w:rsid w:val="001B70C5"/>
    <w:rsid w:val="001C07B8"/>
    <w:rsid w:val="001C136B"/>
    <w:rsid w:val="001C1576"/>
    <w:rsid w:val="001C1FB2"/>
    <w:rsid w:val="001C3405"/>
    <w:rsid w:val="001C3A5B"/>
    <w:rsid w:val="001C3F5B"/>
    <w:rsid w:val="001C427A"/>
    <w:rsid w:val="001C4E29"/>
    <w:rsid w:val="001C5FD7"/>
    <w:rsid w:val="001C7EC0"/>
    <w:rsid w:val="001D0EA1"/>
    <w:rsid w:val="001D27FF"/>
    <w:rsid w:val="001D53B7"/>
    <w:rsid w:val="001D61B6"/>
    <w:rsid w:val="001E01CB"/>
    <w:rsid w:val="001E3265"/>
    <w:rsid w:val="001E60D4"/>
    <w:rsid w:val="001E6BB5"/>
    <w:rsid w:val="001E7BCF"/>
    <w:rsid w:val="001F1948"/>
    <w:rsid w:val="001F1E7F"/>
    <w:rsid w:val="001F60FD"/>
    <w:rsid w:val="001F610B"/>
    <w:rsid w:val="001F61F5"/>
    <w:rsid w:val="001F65FA"/>
    <w:rsid w:val="001F7857"/>
    <w:rsid w:val="001F7F30"/>
    <w:rsid w:val="00200A87"/>
    <w:rsid w:val="00202D44"/>
    <w:rsid w:val="00202E7A"/>
    <w:rsid w:val="00205034"/>
    <w:rsid w:val="00205060"/>
    <w:rsid w:val="00206202"/>
    <w:rsid w:val="002079E0"/>
    <w:rsid w:val="002101F2"/>
    <w:rsid w:val="00210424"/>
    <w:rsid w:val="00210903"/>
    <w:rsid w:val="00210C08"/>
    <w:rsid w:val="00211E4F"/>
    <w:rsid w:val="0021214D"/>
    <w:rsid w:val="002134B2"/>
    <w:rsid w:val="00213B07"/>
    <w:rsid w:val="002154D2"/>
    <w:rsid w:val="00215661"/>
    <w:rsid w:val="002156F9"/>
    <w:rsid w:val="00215CD7"/>
    <w:rsid w:val="002170F4"/>
    <w:rsid w:val="002177A1"/>
    <w:rsid w:val="00217AD4"/>
    <w:rsid w:val="002200C7"/>
    <w:rsid w:val="00221185"/>
    <w:rsid w:val="002219EF"/>
    <w:rsid w:val="0022243A"/>
    <w:rsid w:val="00222C72"/>
    <w:rsid w:val="00224612"/>
    <w:rsid w:val="00224A4B"/>
    <w:rsid w:val="002252BC"/>
    <w:rsid w:val="00226309"/>
    <w:rsid w:val="00226D0A"/>
    <w:rsid w:val="00226EFE"/>
    <w:rsid w:val="002302A1"/>
    <w:rsid w:val="00230958"/>
    <w:rsid w:val="00231324"/>
    <w:rsid w:val="00231625"/>
    <w:rsid w:val="0023213D"/>
    <w:rsid w:val="00232B41"/>
    <w:rsid w:val="00232DCA"/>
    <w:rsid w:val="00233A57"/>
    <w:rsid w:val="00235A3C"/>
    <w:rsid w:val="00236078"/>
    <w:rsid w:val="00236AE3"/>
    <w:rsid w:val="00236ED9"/>
    <w:rsid w:val="00237CC3"/>
    <w:rsid w:val="00240D6D"/>
    <w:rsid w:val="0024125E"/>
    <w:rsid w:val="00241D5E"/>
    <w:rsid w:val="00242377"/>
    <w:rsid w:val="00242686"/>
    <w:rsid w:val="002428B3"/>
    <w:rsid w:val="00244407"/>
    <w:rsid w:val="00244B43"/>
    <w:rsid w:val="0024556B"/>
    <w:rsid w:val="00246ED3"/>
    <w:rsid w:val="0024777C"/>
    <w:rsid w:val="0025113D"/>
    <w:rsid w:val="00252BD2"/>
    <w:rsid w:val="00253683"/>
    <w:rsid w:val="00253761"/>
    <w:rsid w:val="00253F7D"/>
    <w:rsid w:val="002541A3"/>
    <w:rsid w:val="002546DC"/>
    <w:rsid w:val="0026078F"/>
    <w:rsid w:val="002613DB"/>
    <w:rsid w:val="00261A0C"/>
    <w:rsid w:val="00263ECA"/>
    <w:rsid w:val="00263F14"/>
    <w:rsid w:val="00263FFB"/>
    <w:rsid w:val="0027180E"/>
    <w:rsid w:val="002739B1"/>
    <w:rsid w:val="002744E5"/>
    <w:rsid w:val="0027618B"/>
    <w:rsid w:val="00276648"/>
    <w:rsid w:val="00276E5F"/>
    <w:rsid w:val="002779AF"/>
    <w:rsid w:val="00277A84"/>
    <w:rsid w:val="002807D3"/>
    <w:rsid w:val="00280947"/>
    <w:rsid w:val="002811F2"/>
    <w:rsid w:val="002818C3"/>
    <w:rsid w:val="00282030"/>
    <w:rsid w:val="0028211E"/>
    <w:rsid w:val="002825C7"/>
    <w:rsid w:val="00283CB0"/>
    <w:rsid w:val="0028476A"/>
    <w:rsid w:val="0028488A"/>
    <w:rsid w:val="00285D4B"/>
    <w:rsid w:val="00286DFF"/>
    <w:rsid w:val="00292870"/>
    <w:rsid w:val="00292FC4"/>
    <w:rsid w:val="00293983"/>
    <w:rsid w:val="00293A08"/>
    <w:rsid w:val="00295B4C"/>
    <w:rsid w:val="00295B85"/>
    <w:rsid w:val="00296014"/>
    <w:rsid w:val="002963F5"/>
    <w:rsid w:val="002966E9"/>
    <w:rsid w:val="00296760"/>
    <w:rsid w:val="0029698D"/>
    <w:rsid w:val="0029710F"/>
    <w:rsid w:val="00297DA6"/>
    <w:rsid w:val="002A0BD2"/>
    <w:rsid w:val="002A0E86"/>
    <w:rsid w:val="002A1C62"/>
    <w:rsid w:val="002A2269"/>
    <w:rsid w:val="002A2850"/>
    <w:rsid w:val="002A451D"/>
    <w:rsid w:val="002B04F4"/>
    <w:rsid w:val="002B3AD5"/>
    <w:rsid w:val="002B4030"/>
    <w:rsid w:val="002B445F"/>
    <w:rsid w:val="002B455D"/>
    <w:rsid w:val="002B4B32"/>
    <w:rsid w:val="002B56F6"/>
    <w:rsid w:val="002B6020"/>
    <w:rsid w:val="002B65FB"/>
    <w:rsid w:val="002B6805"/>
    <w:rsid w:val="002B6A0A"/>
    <w:rsid w:val="002B7EA9"/>
    <w:rsid w:val="002C089B"/>
    <w:rsid w:val="002C31BB"/>
    <w:rsid w:val="002C4A76"/>
    <w:rsid w:val="002C6917"/>
    <w:rsid w:val="002C6BC0"/>
    <w:rsid w:val="002C70E6"/>
    <w:rsid w:val="002C7B8B"/>
    <w:rsid w:val="002D06A5"/>
    <w:rsid w:val="002D1F0C"/>
    <w:rsid w:val="002D2E29"/>
    <w:rsid w:val="002D302C"/>
    <w:rsid w:val="002D5AB5"/>
    <w:rsid w:val="002D5C3F"/>
    <w:rsid w:val="002D6938"/>
    <w:rsid w:val="002D7969"/>
    <w:rsid w:val="002D7BF7"/>
    <w:rsid w:val="002E0157"/>
    <w:rsid w:val="002E104E"/>
    <w:rsid w:val="002E3AB3"/>
    <w:rsid w:val="002E492F"/>
    <w:rsid w:val="002E5994"/>
    <w:rsid w:val="002E6505"/>
    <w:rsid w:val="002E7409"/>
    <w:rsid w:val="002E773C"/>
    <w:rsid w:val="002F19EF"/>
    <w:rsid w:val="002F2F8E"/>
    <w:rsid w:val="002F3797"/>
    <w:rsid w:val="002F3D8B"/>
    <w:rsid w:val="002F4B8E"/>
    <w:rsid w:val="002F53F8"/>
    <w:rsid w:val="002F587F"/>
    <w:rsid w:val="002F642E"/>
    <w:rsid w:val="002F6848"/>
    <w:rsid w:val="0030036F"/>
    <w:rsid w:val="00300469"/>
    <w:rsid w:val="0030176B"/>
    <w:rsid w:val="00301E3D"/>
    <w:rsid w:val="00303F9C"/>
    <w:rsid w:val="003047CB"/>
    <w:rsid w:val="003047E1"/>
    <w:rsid w:val="00304B2C"/>
    <w:rsid w:val="0030515C"/>
    <w:rsid w:val="00305D81"/>
    <w:rsid w:val="00310E5F"/>
    <w:rsid w:val="00311521"/>
    <w:rsid w:val="0031195C"/>
    <w:rsid w:val="003121CC"/>
    <w:rsid w:val="00312355"/>
    <w:rsid w:val="003133FA"/>
    <w:rsid w:val="00313F0F"/>
    <w:rsid w:val="0031414D"/>
    <w:rsid w:val="003150E5"/>
    <w:rsid w:val="00315176"/>
    <w:rsid w:val="003151F8"/>
    <w:rsid w:val="00315E65"/>
    <w:rsid w:val="003209C6"/>
    <w:rsid w:val="003213D2"/>
    <w:rsid w:val="00321753"/>
    <w:rsid w:val="0032346B"/>
    <w:rsid w:val="003235C3"/>
    <w:rsid w:val="00324714"/>
    <w:rsid w:val="00325FA3"/>
    <w:rsid w:val="00330A01"/>
    <w:rsid w:val="00331A39"/>
    <w:rsid w:val="0033358D"/>
    <w:rsid w:val="0033387B"/>
    <w:rsid w:val="003340F9"/>
    <w:rsid w:val="003352A9"/>
    <w:rsid w:val="00335A51"/>
    <w:rsid w:val="00341AB4"/>
    <w:rsid w:val="0034265A"/>
    <w:rsid w:val="0034293A"/>
    <w:rsid w:val="00342B08"/>
    <w:rsid w:val="00342B84"/>
    <w:rsid w:val="003438F4"/>
    <w:rsid w:val="00344540"/>
    <w:rsid w:val="0034492D"/>
    <w:rsid w:val="003461C6"/>
    <w:rsid w:val="00346521"/>
    <w:rsid w:val="0034702D"/>
    <w:rsid w:val="0034773C"/>
    <w:rsid w:val="00351F8D"/>
    <w:rsid w:val="00353746"/>
    <w:rsid w:val="00353FC8"/>
    <w:rsid w:val="003540E2"/>
    <w:rsid w:val="0035430E"/>
    <w:rsid w:val="003552DE"/>
    <w:rsid w:val="003556F1"/>
    <w:rsid w:val="0035671B"/>
    <w:rsid w:val="00357202"/>
    <w:rsid w:val="003619C5"/>
    <w:rsid w:val="00362017"/>
    <w:rsid w:val="00363FC6"/>
    <w:rsid w:val="00367E06"/>
    <w:rsid w:val="003717E5"/>
    <w:rsid w:val="0037230F"/>
    <w:rsid w:val="003723C4"/>
    <w:rsid w:val="003731B4"/>
    <w:rsid w:val="0037344F"/>
    <w:rsid w:val="003742F0"/>
    <w:rsid w:val="003760B7"/>
    <w:rsid w:val="003769C8"/>
    <w:rsid w:val="0037710B"/>
    <w:rsid w:val="0037746A"/>
    <w:rsid w:val="003777A9"/>
    <w:rsid w:val="00377896"/>
    <w:rsid w:val="00382D82"/>
    <w:rsid w:val="00383085"/>
    <w:rsid w:val="00384D19"/>
    <w:rsid w:val="003861BE"/>
    <w:rsid w:val="0039220D"/>
    <w:rsid w:val="00392211"/>
    <w:rsid w:val="003928A0"/>
    <w:rsid w:val="003936E1"/>
    <w:rsid w:val="0039500C"/>
    <w:rsid w:val="00395691"/>
    <w:rsid w:val="00396194"/>
    <w:rsid w:val="003967CE"/>
    <w:rsid w:val="003978E0"/>
    <w:rsid w:val="003A0DFA"/>
    <w:rsid w:val="003A1756"/>
    <w:rsid w:val="003A2A90"/>
    <w:rsid w:val="003A3951"/>
    <w:rsid w:val="003A5602"/>
    <w:rsid w:val="003B1646"/>
    <w:rsid w:val="003B17D9"/>
    <w:rsid w:val="003B1C42"/>
    <w:rsid w:val="003B2EA9"/>
    <w:rsid w:val="003B319C"/>
    <w:rsid w:val="003B4345"/>
    <w:rsid w:val="003B53A9"/>
    <w:rsid w:val="003B5CE4"/>
    <w:rsid w:val="003B7223"/>
    <w:rsid w:val="003B7EDB"/>
    <w:rsid w:val="003C20D7"/>
    <w:rsid w:val="003C28AE"/>
    <w:rsid w:val="003C3090"/>
    <w:rsid w:val="003C3330"/>
    <w:rsid w:val="003C4573"/>
    <w:rsid w:val="003C4BAD"/>
    <w:rsid w:val="003C72D8"/>
    <w:rsid w:val="003D3AFA"/>
    <w:rsid w:val="003D3D82"/>
    <w:rsid w:val="003D6A6E"/>
    <w:rsid w:val="003D6ACB"/>
    <w:rsid w:val="003D6F23"/>
    <w:rsid w:val="003D76DA"/>
    <w:rsid w:val="003E0704"/>
    <w:rsid w:val="003E0E5E"/>
    <w:rsid w:val="003E1429"/>
    <w:rsid w:val="003E191F"/>
    <w:rsid w:val="003E1F7F"/>
    <w:rsid w:val="003E20AD"/>
    <w:rsid w:val="003E2185"/>
    <w:rsid w:val="003E21BF"/>
    <w:rsid w:val="003E3581"/>
    <w:rsid w:val="003E470D"/>
    <w:rsid w:val="003E513B"/>
    <w:rsid w:val="003E6E28"/>
    <w:rsid w:val="003E74D0"/>
    <w:rsid w:val="003F0F3E"/>
    <w:rsid w:val="003F1372"/>
    <w:rsid w:val="003F1DC0"/>
    <w:rsid w:val="003F366D"/>
    <w:rsid w:val="003F3D62"/>
    <w:rsid w:val="003F5232"/>
    <w:rsid w:val="00400693"/>
    <w:rsid w:val="00401B64"/>
    <w:rsid w:val="00402029"/>
    <w:rsid w:val="00402577"/>
    <w:rsid w:val="00402C8B"/>
    <w:rsid w:val="004034A8"/>
    <w:rsid w:val="00403775"/>
    <w:rsid w:val="00403AFA"/>
    <w:rsid w:val="00405426"/>
    <w:rsid w:val="00405824"/>
    <w:rsid w:val="00405844"/>
    <w:rsid w:val="00406215"/>
    <w:rsid w:val="004062C9"/>
    <w:rsid w:val="00410441"/>
    <w:rsid w:val="00411276"/>
    <w:rsid w:val="00413245"/>
    <w:rsid w:val="004148FF"/>
    <w:rsid w:val="00414E6F"/>
    <w:rsid w:val="00414EF5"/>
    <w:rsid w:val="00414F24"/>
    <w:rsid w:val="004151C2"/>
    <w:rsid w:val="004156D5"/>
    <w:rsid w:val="00415FC5"/>
    <w:rsid w:val="00416E34"/>
    <w:rsid w:val="00421268"/>
    <w:rsid w:val="00421302"/>
    <w:rsid w:val="00421EEE"/>
    <w:rsid w:val="004227EA"/>
    <w:rsid w:val="00422CC3"/>
    <w:rsid w:val="00424857"/>
    <w:rsid w:val="00424FF0"/>
    <w:rsid w:val="004259A9"/>
    <w:rsid w:val="00425C14"/>
    <w:rsid w:val="00425E59"/>
    <w:rsid w:val="00426191"/>
    <w:rsid w:val="00430134"/>
    <w:rsid w:val="00431953"/>
    <w:rsid w:val="0043219C"/>
    <w:rsid w:val="00432241"/>
    <w:rsid w:val="00432641"/>
    <w:rsid w:val="0043351C"/>
    <w:rsid w:val="00433AF3"/>
    <w:rsid w:val="0043465C"/>
    <w:rsid w:val="00435617"/>
    <w:rsid w:val="00441FA6"/>
    <w:rsid w:val="00442A99"/>
    <w:rsid w:val="00442F16"/>
    <w:rsid w:val="00443ECC"/>
    <w:rsid w:val="004514C8"/>
    <w:rsid w:val="00451E16"/>
    <w:rsid w:val="00453ED7"/>
    <w:rsid w:val="0045601B"/>
    <w:rsid w:val="00456CD5"/>
    <w:rsid w:val="004601A5"/>
    <w:rsid w:val="00460822"/>
    <w:rsid w:val="00462E48"/>
    <w:rsid w:val="00463A84"/>
    <w:rsid w:val="00464C28"/>
    <w:rsid w:val="00464F17"/>
    <w:rsid w:val="00465A03"/>
    <w:rsid w:val="0046749D"/>
    <w:rsid w:val="00470E14"/>
    <w:rsid w:val="00474023"/>
    <w:rsid w:val="00474BF2"/>
    <w:rsid w:val="00476D47"/>
    <w:rsid w:val="0047799E"/>
    <w:rsid w:val="00481145"/>
    <w:rsid w:val="00481513"/>
    <w:rsid w:val="00481A98"/>
    <w:rsid w:val="00481E6A"/>
    <w:rsid w:val="00484450"/>
    <w:rsid w:val="00484A62"/>
    <w:rsid w:val="00486A5F"/>
    <w:rsid w:val="004872C3"/>
    <w:rsid w:val="00487442"/>
    <w:rsid w:val="00487553"/>
    <w:rsid w:val="00491B2A"/>
    <w:rsid w:val="00491CA4"/>
    <w:rsid w:val="00492AF7"/>
    <w:rsid w:val="00494E6E"/>
    <w:rsid w:val="00495F48"/>
    <w:rsid w:val="004960F0"/>
    <w:rsid w:val="004973A6"/>
    <w:rsid w:val="00497D0E"/>
    <w:rsid w:val="004A036E"/>
    <w:rsid w:val="004A155F"/>
    <w:rsid w:val="004A6092"/>
    <w:rsid w:val="004A768E"/>
    <w:rsid w:val="004A7FE3"/>
    <w:rsid w:val="004B0073"/>
    <w:rsid w:val="004B0815"/>
    <w:rsid w:val="004B169B"/>
    <w:rsid w:val="004B1ACF"/>
    <w:rsid w:val="004B2803"/>
    <w:rsid w:val="004B2B9D"/>
    <w:rsid w:val="004B3D85"/>
    <w:rsid w:val="004B50FB"/>
    <w:rsid w:val="004B511D"/>
    <w:rsid w:val="004B61F9"/>
    <w:rsid w:val="004B7227"/>
    <w:rsid w:val="004C0C68"/>
    <w:rsid w:val="004C17EC"/>
    <w:rsid w:val="004C1E9A"/>
    <w:rsid w:val="004C2FD9"/>
    <w:rsid w:val="004C58A0"/>
    <w:rsid w:val="004D0AA6"/>
    <w:rsid w:val="004D21F0"/>
    <w:rsid w:val="004D2C00"/>
    <w:rsid w:val="004D3041"/>
    <w:rsid w:val="004D40C2"/>
    <w:rsid w:val="004D483C"/>
    <w:rsid w:val="004D4AF0"/>
    <w:rsid w:val="004D55AC"/>
    <w:rsid w:val="004D5A59"/>
    <w:rsid w:val="004E129B"/>
    <w:rsid w:val="004E1B39"/>
    <w:rsid w:val="004E515B"/>
    <w:rsid w:val="004E70BA"/>
    <w:rsid w:val="004E71FA"/>
    <w:rsid w:val="004F0AEB"/>
    <w:rsid w:val="004F15D2"/>
    <w:rsid w:val="004F22BC"/>
    <w:rsid w:val="004F3C8A"/>
    <w:rsid w:val="004F42D4"/>
    <w:rsid w:val="004F4727"/>
    <w:rsid w:val="005000BC"/>
    <w:rsid w:val="0050023E"/>
    <w:rsid w:val="00500E1E"/>
    <w:rsid w:val="00501554"/>
    <w:rsid w:val="00501892"/>
    <w:rsid w:val="00501B42"/>
    <w:rsid w:val="00502B7F"/>
    <w:rsid w:val="00504503"/>
    <w:rsid w:val="00504554"/>
    <w:rsid w:val="00507077"/>
    <w:rsid w:val="00507A20"/>
    <w:rsid w:val="00507C4E"/>
    <w:rsid w:val="005100F1"/>
    <w:rsid w:val="00513F5B"/>
    <w:rsid w:val="00514BE6"/>
    <w:rsid w:val="0051501E"/>
    <w:rsid w:val="00515776"/>
    <w:rsid w:val="0051680E"/>
    <w:rsid w:val="00517662"/>
    <w:rsid w:val="00520095"/>
    <w:rsid w:val="00520FFE"/>
    <w:rsid w:val="00521B5F"/>
    <w:rsid w:val="00523607"/>
    <w:rsid w:val="005236DE"/>
    <w:rsid w:val="00523E35"/>
    <w:rsid w:val="00524DAC"/>
    <w:rsid w:val="00525950"/>
    <w:rsid w:val="00525EC5"/>
    <w:rsid w:val="00526513"/>
    <w:rsid w:val="005266BB"/>
    <w:rsid w:val="00530C26"/>
    <w:rsid w:val="00531EC3"/>
    <w:rsid w:val="0053360B"/>
    <w:rsid w:val="00533794"/>
    <w:rsid w:val="00533BA7"/>
    <w:rsid w:val="00533D55"/>
    <w:rsid w:val="00534159"/>
    <w:rsid w:val="005344A1"/>
    <w:rsid w:val="00535062"/>
    <w:rsid w:val="00535CCA"/>
    <w:rsid w:val="00537287"/>
    <w:rsid w:val="00540833"/>
    <w:rsid w:val="005422F4"/>
    <w:rsid w:val="00542E4C"/>
    <w:rsid w:val="00542F72"/>
    <w:rsid w:val="005450CF"/>
    <w:rsid w:val="005458A1"/>
    <w:rsid w:val="00545D19"/>
    <w:rsid w:val="00546F0C"/>
    <w:rsid w:val="0054789A"/>
    <w:rsid w:val="00551D94"/>
    <w:rsid w:val="005523E2"/>
    <w:rsid w:val="00554DE6"/>
    <w:rsid w:val="0055568F"/>
    <w:rsid w:val="005605BD"/>
    <w:rsid w:val="00560954"/>
    <w:rsid w:val="00562AB6"/>
    <w:rsid w:val="00564FBF"/>
    <w:rsid w:val="005653B4"/>
    <w:rsid w:val="005654B1"/>
    <w:rsid w:val="00566182"/>
    <w:rsid w:val="005664AE"/>
    <w:rsid w:val="0056688C"/>
    <w:rsid w:val="0056729B"/>
    <w:rsid w:val="0057146A"/>
    <w:rsid w:val="0057278E"/>
    <w:rsid w:val="005730AF"/>
    <w:rsid w:val="0057454F"/>
    <w:rsid w:val="00574AD2"/>
    <w:rsid w:val="00574CD9"/>
    <w:rsid w:val="00575903"/>
    <w:rsid w:val="00576E2D"/>
    <w:rsid w:val="00582B6B"/>
    <w:rsid w:val="0058538A"/>
    <w:rsid w:val="00585AAC"/>
    <w:rsid w:val="00585ECC"/>
    <w:rsid w:val="005864C4"/>
    <w:rsid w:val="00587DA3"/>
    <w:rsid w:val="00590C39"/>
    <w:rsid w:val="00590C6B"/>
    <w:rsid w:val="00591478"/>
    <w:rsid w:val="00591EAD"/>
    <w:rsid w:val="005927A6"/>
    <w:rsid w:val="005928C9"/>
    <w:rsid w:val="00592A0B"/>
    <w:rsid w:val="00594F65"/>
    <w:rsid w:val="00595356"/>
    <w:rsid w:val="00595548"/>
    <w:rsid w:val="00596379"/>
    <w:rsid w:val="005968DB"/>
    <w:rsid w:val="005A00FC"/>
    <w:rsid w:val="005A19A7"/>
    <w:rsid w:val="005A1FF7"/>
    <w:rsid w:val="005A6DDC"/>
    <w:rsid w:val="005A6E64"/>
    <w:rsid w:val="005A7DCB"/>
    <w:rsid w:val="005B1798"/>
    <w:rsid w:val="005B1D33"/>
    <w:rsid w:val="005B22B1"/>
    <w:rsid w:val="005B343C"/>
    <w:rsid w:val="005B46B8"/>
    <w:rsid w:val="005B57BA"/>
    <w:rsid w:val="005B5FA3"/>
    <w:rsid w:val="005C136B"/>
    <w:rsid w:val="005C174A"/>
    <w:rsid w:val="005C2A23"/>
    <w:rsid w:val="005C2B21"/>
    <w:rsid w:val="005C3896"/>
    <w:rsid w:val="005C3E78"/>
    <w:rsid w:val="005D00A0"/>
    <w:rsid w:val="005D1AA2"/>
    <w:rsid w:val="005D52B6"/>
    <w:rsid w:val="005D7E57"/>
    <w:rsid w:val="005E1DD2"/>
    <w:rsid w:val="005E2E18"/>
    <w:rsid w:val="005E369F"/>
    <w:rsid w:val="005E493E"/>
    <w:rsid w:val="005E5084"/>
    <w:rsid w:val="005E59BD"/>
    <w:rsid w:val="005E5D3B"/>
    <w:rsid w:val="005E641B"/>
    <w:rsid w:val="005E7629"/>
    <w:rsid w:val="005F329B"/>
    <w:rsid w:val="005F35FF"/>
    <w:rsid w:val="005F5768"/>
    <w:rsid w:val="005F5F44"/>
    <w:rsid w:val="005F62E7"/>
    <w:rsid w:val="005F6E17"/>
    <w:rsid w:val="005F6E3C"/>
    <w:rsid w:val="005F7E20"/>
    <w:rsid w:val="00600212"/>
    <w:rsid w:val="00601307"/>
    <w:rsid w:val="006016B6"/>
    <w:rsid w:val="00601DB6"/>
    <w:rsid w:val="006023D7"/>
    <w:rsid w:val="00603115"/>
    <w:rsid w:val="00603184"/>
    <w:rsid w:val="00603B42"/>
    <w:rsid w:val="006046B1"/>
    <w:rsid w:val="00605107"/>
    <w:rsid w:val="0060515F"/>
    <w:rsid w:val="006054F0"/>
    <w:rsid w:val="00605878"/>
    <w:rsid w:val="00605CE0"/>
    <w:rsid w:val="0060628F"/>
    <w:rsid w:val="00606FC6"/>
    <w:rsid w:val="00613EB0"/>
    <w:rsid w:val="006142E7"/>
    <w:rsid w:val="00614BF8"/>
    <w:rsid w:val="00620BC2"/>
    <w:rsid w:val="00621093"/>
    <w:rsid w:val="00623F8C"/>
    <w:rsid w:val="00624F4B"/>
    <w:rsid w:val="006261A1"/>
    <w:rsid w:val="0062741C"/>
    <w:rsid w:val="00627782"/>
    <w:rsid w:val="00627A37"/>
    <w:rsid w:val="00630903"/>
    <w:rsid w:val="0063250A"/>
    <w:rsid w:val="00632922"/>
    <w:rsid w:val="00633E72"/>
    <w:rsid w:val="00635067"/>
    <w:rsid w:val="00635D0C"/>
    <w:rsid w:val="006361F7"/>
    <w:rsid w:val="006364D6"/>
    <w:rsid w:val="006366B5"/>
    <w:rsid w:val="00637FAC"/>
    <w:rsid w:val="00640463"/>
    <w:rsid w:val="00641D7E"/>
    <w:rsid w:val="00646F30"/>
    <w:rsid w:val="00646F55"/>
    <w:rsid w:val="00647290"/>
    <w:rsid w:val="006474D3"/>
    <w:rsid w:val="006501A1"/>
    <w:rsid w:val="00651A13"/>
    <w:rsid w:val="00651A2E"/>
    <w:rsid w:val="00652551"/>
    <w:rsid w:val="00653F07"/>
    <w:rsid w:val="0065478F"/>
    <w:rsid w:val="00654B98"/>
    <w:rsid w:val="00655E7E"/>
    <w:rsid w:val="00656708"/>
    <w:rsid w:val="006568E7"/>
    <w:rsid w:val="006579A6"/>
    <w:rsid w:val="00661943"/>
    <w:rsid w:val="00661DED"/>
    <w:rsid w:val="00662E42"/>
    <w:rsid w:val="0066326D"/>
    <w:rsid w:val="0066461A"/>
    <w:rsid w:val="006647B0"/>
    <w:rsid w:val="00665091"/>
    <w:rsid w:val="00666052"/>
    <w:rsid w:val="00667C63"/>
    <w:rsid w:val="0067047B"/>
    <w:rsid w:val="006708F7"/>
    <w:rsid w:val="0067140C"/>
    <w:rsid w:val="006716CF"/>
    <w:rsid w:val="006723E4"/>
    <w:rsid w:val="006727BA"/>
    <w:rsid w:val="0067380D"/>
    <w:rsid w:val="00673985"/>
    <w:rsid w:val="00675070"/>
    <w:rsid w:val="00675CC2"/>
    <w:rsid w:val="00677B2C"/>
    <w:rsid w:val="0068099D"/>
    <w:rsid w:val="00680B7C"/>
    <w:rsid w:val="00681408"/>
    <w:rsid w:val="006828A6"/>
    <w:rsid w:val="00683522"/>
    <w:rsid w:val="00683A27"/>
    <w:rsid w:val="00686A7D"/>
    <w:rsid w:val="00686A8B"/>
    <w:rsid w:val="00687670"/>
    <w:rsid w:val="0069033F"/>
    <w:rsid w:val="006912A9"/>
    <w:rsid w:val="006913D8"/>
    <w:rsid w:val="0069221A"/>
    <w:rsid w:val="006932D4"/>
    <w:rsid w:val="00693CEC"/>
    <w:rsid w:val="0069658E"/>
    <w:rsid w:val="00696977"/>
    <w:rsid w:val="006975E2"/>
    <w:rsid w:val="006A1A33"/>
    <w:rsid w:val="006A1B56"/>
    <w:rsid w:val="006A24BD"/>
    <w:rsid w:val="006A2947"/>
    <w:rsid w:val="006A2B98"/>
    <w:rsid w:val="006A39A6"/>
    <w:rsid w:val="006A68E7"/>
    <w:rsid w:val="006A7F9E"/>
    <w:rsid w:val="006B05BA"/>
    <w:rsid w:val="006B0CD0"/>
    <w:rsid w:val="006B105C"/>
    <w:rsid w:val="006B315A"/>
    <w:rsid w:val="006B327C"/>
    <w:rsid w:val="006B3346"/>
    <w:rsid w:val="006B3E6D"/>
    <w:rsid w:val="006B4605"/>
    <w:rsid w:val="006B490F"/>
    <w:rsid w:val="006B4BE6"/>
    <w:rsid w:val="006B5D12"/>
    <w:rsid w:val="006B7831"/>
    <w:rsid w:val="006C23E3"/>
    <w:rsid w:val="006C30E6"/>
    <w:rsid w:val="006C363F"/>
    <w:rsid w:val="006C4283"/>
    <w:rsid w:val="006C465F"/>
    <w:rsid w:val="006C513F"/>
    <w:rsid w:val="006C5231"/>
    <w:rsid w:val="006C5B90"/>
    <w:rsid w:val="006D04D4"/>
    <w:rsid w:val="006D0948"/>
    <w:rsid w:val="006D1755"/>
    <w:rsid w:val="006D2447"/>
    <w:rsid w:val="006D2D7E"/>
    <w:rsid w:val="006D36D3"/>
    <w:rsid w:val="006D3C31"/>
    <w:rsid w:val="006D50E0"/>
    <w:rsid w:val="006D5150"/>
    <w:rsid w:val="006D5192"/>
    <w:rsid w:val="006D6EEC"/>
    <w:rsid w:val="006D7547"/>
    <w:rsid w:val="006E0739"/>
    <w:rsid w:val="006E1274"/>
    <w:rsid w:val="006E19F1"/>
    <w:rsid w:val="006E255F"/>
    <w:rsid w:val="006E2DAA"/>
    <w:rsid w:val="006F287F"/>
    <w:rsid w:val="006F2CE5"/>
    <w:rsid w:val="006F4D05"/>
    <w:rsid w:val="006F533D"/>
    <w:rsid w:val="006F5B5C"/>
    <w:rsid w:val="006F5FFC"/>
    <w:rsid w:val="006F6F20"/>
    <w:rsid w:val="006F71E2"/>
    <w:rsid w:val="00700862"/>
    <w:rsid w:val="00700AF5"/>
    <w:rsid w:val="007026BB"/>
    <w:rsid w:val="007037C7"/>
    <w:rsid w:val="00703DB7"/>
    <w:rsid w:val="00705602"/>
    <w:rsid w:val="007112FC"/>
    <w:rsid w:val="007114DE"/>
    <w:rsid w:val="00712722"/>
    <w:rsid w:val="007130EC"/>
    <w:rsid w:val="00713DFA"/>
    <w:rsid w:val="007160BE"/>
    <w:rsid w:val="00717555"/>
    <w:rsid w:val="00720CC2"/>
    <w:rsid w:val="00720F8E"/>
    <w:rsid w:val="00721941"/>
    <w:rsid w:val="00722755"/>
    <w:rsid w:val="007233EB"/>
    <w:rsid w:val="00724454"/>
    <w:rsid w:val="007255C5"/>
    <w:rsid w:val="0072593F"/>
    <w:rsid w:val="00726461"/>
    <w:rsid w:val="007266C2"/>
    <w:rsid w:val="00731196"/>
    <w:rsid w:val="00731392"/>
    <w:rsid w:val="00731A7B"/>
    <w:rsid w:val="0073322E"/>
    <w:rsid w:val="00734F3D"/>
    <w:rsid w:val="007365CD"/>
    <w:rsid w:val="00736683"/>
    <w:rsid w:val="0073792D"/>
    <w:rsid w:val="0074056E"/>
    <w:rsid w:val="007405A4"/>
    <w:rsid w:val="00740923"/>
    <w:rsid w:val="00740F25"/>
    <w:rsid w:val="00742DB4"/>
    <w:rsid w:val="00743435"/>
    <w:rsid w:val="00743A11"/>
    <w:rsid w:val="0074495F"/>
    <w:rsid w:val="0074719A"/>
    <w:rsid w:val="0074745B"/>
    <w:rsid w:val="0075165E"/>
    <w:rsid w:val="00752213"/>
    <w:rsid w:val="0075556B"/>
    <w:rsid w:val="007560EE"/>
    <w:rsid w:val="00757CCA"/>
    <w:rsid w:val="00761341"/>
    <w:rsid w:val="00761C8B"/>
    <w:rsid w:val="00764E99"/>
    <w:rsid w:val="00765FC1"/>
    <w:rsid w:val="00766D7E"/>
    <w:rsid w:val="00770C04"/>
    <w:rsid w:val="0077349D"/>
    <w:rsid w:val="007768A2"/>
    <w:rsid w:val="00776B71"/>
    <w:rsid w:val="00776C62"/>
    <w:rsid w:val="0077709A"/>
    <w:rsid w:val="00777626"/>
    <w:rsid w:val="00777D21"/>
    <w:rsid w:val="00777D6B"/>
    <w:rsid w:val="00781E94"/>
    <w:rsid w:val="00783D6B"/>
    <w:rsid w:val="00783E4C"/>
    <w:rsid w:val="0078586A"/>
    <w:rsid w:val="007865A5"/>
    <w:rsid w:val="007870EE"/>
    <w:rsid w:val="007929DA"/>
    <w:rsid w:val="00794336"/>
    <w:rsid w:val="00795A62"/>
    <w:rsid w:val="007965BF"/>
    <w:rsid w:val="00797296"/>
    <w:rsid w:val="007A4A85"/>
    <w:rsid w:val="007A50FB"/>
    <w:rsid w:val="007A59FF"/>
    <w:rsid w:val="007A6730"/>
    <w:rsid w:val="007A69B3"/>
    <w:rsid w:val="007A6C37"/>
    <w:rsid w:val="007A7EF8"/>
    <w:rsid w:val="007B2014"/>
    <w:rsid w:val="007B468E"/>
    <w:rsid w:val="007B4AF0"/>
    <w:rsid w:val="007B67FE"/>
    <w:rsid w:val="007B68C8"/>
    <w:rsid w:val="007B7521"/>
    <w:rsid w:val="007B7E6E"/>
    <w:rsid w:val="007C1142"/>
    <w:rsid w:val="007C232B"/>
    <w:rsid w:val="007C340F"/>
    <w:rsid w:val="007C3C59"/>
    <w:rsid w:val="007C3DE3"/>
    <w:rsid w:val="007C5A60"/>
    <w:rsid w:val="007C7796"/>
    <w:rsid w:val="007D384A"/>
    <w:rsid w:val="007D5134"/>
    <w:rsid w:val="007D5346"/>
    <w:rsid w:val="007D64DF"/>
    <w:rsid w:val="007D6E48"/>
    <w:rsid w:val="007E059B"/>
    <w:rsid w:val="007E171A"/>
    <w:rsid w:val="007E22E9"/>
    <w:rsid w:val="007E2B7B"/>
    <w:rsid w:val="007E2F10"/>
    <w:rsid w:val="007E30A0"/>
    <w:rsid w:val="007E3B11"/>
    <w:rsid w:val="007E78F9"/>
    <w:rsid w:val="007F10C7"/>
    <w:rsid w:val="007F14BE"/>
    <w:rsid w:val="007F3C4C"/>
    <w:rsid w:val="007F4C42"/>
    <w:rsid w:val="007F5FAF"/>
    <w:rsid w:val="007F704A"/>
    <w:rsid w:val="007F742E"/>
    <w:rsid w:val="00800DB3"/>
    <w:rsid w:val="0080112F"/>
    <w:rsid w:val="0080156E"/>
    <w:rsid w:val="00802B6E"/>
    <w:rsid w:val="00804165"/>
    <w:rsid w:val="008042A0"/>
    <w:rsid w:val="008048C0"/>
    <w:rsid w:val="0080661C"/>
    <w:rsid w:val="00807F74"/>
    <w:rsid w:val="0081010D"/>
    <w:rsid w:val="0081053A"/>
    <w:rsid w:val="00810A4D"/>
    <w:rsid w:val="00811857"/>
    <w:rsid w:val="00812AB0"/>
    <w:rsid w:val="00812C0D"/>
    <w:rsid w:val="00812F1D"/>
    <w:rsid w:val="008132FE"/>
    <w:rsid w:val="00813808"/>
    <w:rsid w:val="00814DEB"/>
    <w:rsid w:val="0081545F"/>
    <w:rsid w:val="00815EB9"/>
    <w:rsid w:val="00816544"/>
    <w:rsid w:val="00817969"/>
    <w:rsid w:val="00817EDC"/>
    <w:rsid w:val="00820D05"/>
    <w:rsid w:val="00821541"/>
    <w:rsid w:val="00823280"/>
    <w:rsid w:val="00823832"/>
    <w:rsid w:val="00825494"/>
    <w:rsid w:val="00825C20"/>
    <w:rsid w:val="00826C95"/>
    <w:rsid w:val="008279AE"/>
    <w:rsid w:val="00832870"/>
    <w:rsid w:val="00833C43"/>
    <w:rsid w:val="00833ECF"/>
    <w:rsid w:val="00833FAB"/>
    <w:rsid w:val="008342F4"/>
    <w:rsid w:val="00835FB9"/>
    <w:rsid w:val="00841C73"/>
    <w:rsid w:val="00841E4F"/>
    <w:rsid w:val="008426FE"/>
    <w:rsid w:val="00842754"/>
    <w:rsid w:val="008432A0"/>
    <w:rsid w:val="00845BDD"/>
    <w:rsid w:val="00845C52"/>
    <w:rsid w:val="00845E7B"/>
    <w:rsid w:val="008463C3"/>
    <w:rsid w:val="008469F8"/>
    <w:rsid w:val="00847AD5"/>
    <w:rsid w:val="0085241A"/>
    <w:rsid w:val="00856A85"/>
    <w:rsid w:val="008575F6"/>
    <w:rsid w:val="0086000A"/>
    <w:rsid w:val="008608A5"/>
    <w:rsid w:val="00861DF0"/>
    <w:rsid w:val="00866DCD"/>
    <w:rsid w:val="00867760"/>
    <w:rsid w:val="00870F69"/>
    <w:rsid w:val="008729CC"/>
    <w:rsid w:val="008740D0"/>
    <w:rsid w:val="008746D6"/>
    <w:rsid w:val="008759D4"/>
    <w:rsid w:val="0088115C"/>
    <w:rsid w:val="00882CB6"/>
    <w:rsid w:val="00884DE2"/>
    <w:rsid w:val="0088515D"/>
    <w:rsid w:val="00885A24"/>
    <w:rsid w:val="008866A1"/>
    <w:rsid w:val="008873E7"/>
    <w:rsid w:val="008900C3"/>
    <w:rsid w:val="0089025B"/>
    <w:rsid w:val="008916C0"/>
    <w:rsid w:val="00891CD5"/>
    <w:rsid w:val="0089212D"/>
    <w:rsid w:val="008924A9"/>
    <w:rsid w:val="0089303E"/>
    <w:rsid w:val="00894047"/>
    <w:rsid w:val="0089504E"/>
    <w:rsid w:val="008967FD"/>
    <w:rsid w:val="00897ADD"/>
    <w:rsid w:val="008A0F25"/>
    <w:rsid w:val="008A1C5C"/>
    <w:rsid w:val="008A2C10"/>
    <w:rsid w:val="008A2ECD"/>
    <w:rsid w:val="008A2FEF"/>
    <w:rsid w:val="008A3E6D"/>
    <w:rsid w:val="008A6A67"/>
    <w:rsid w:val="008A7014"/>
    <w:rsid w:val="008B051F"/>
    <w:rsid w:val="008B06D1"/>
    <w:rsid w:val="008B1FFB"/>
    <w:rsid w:val="008B20D4"/>
    <w:rsid w:val="008B29AA"/>
    <w:rsid w:val="008B35B0"/>
    <w:rsid w:val="008B4DD4"/>
    <w:rsid w:val="008B5A8C"/>
    <w:rsid w:val="008B65F0"/>
    <w:rsid w:val="008B7195"/>
    <w:rsid w:val="008B71FA"/>
    <w:rsid w:val="008C1408"/>
    <w:rsid w:val="008C32BF"/>
    <w:rsid w:val="008C41BD"/>
    <w:rsid w:val="008C51CF"/>
    <w:rsid w:val="008C5538"/>
    <w:rsid w:val="008C569B"/>
    <w:rsid w:val="008C6061"/>
    <w:rsid w:val="008D1852"/>
    <w:rsid w:val="008D2482"/>
    <w:rsid w:val="008D2F4E"/>
    <w:rsid w:val="008D4253"/>
    <w:rsid w:val="008D641D"/>
    <w:rsid w:val="008D6B07"/>
    <w:rsid w:val="008D771D"/>
    <w:rsid w:val="008E35A1"/>
    <w:rsid w:val="008E3B44"/>
    <w:rsid w:val="008E548B"/>
    <w:rsid w:val="008E64CA"/>
    <w:rsid w:val="008E668E"/>
    <w:rsid w:val="008E68B7"/>
    <w:rsid w:val="008E698B"/>
    <w:rsid w:val="008F0A99"/>
    <w:rsid w:val="008F1DFC"/>
    <w:rsid w:val="008F2828"/>
    <w:rsid w:val="008F2BA2"/>
    <w:rsid w:val="008F4A2E"/>
    <w:rsid w:val="008F65F2"/>
    <w:rsid w:val="008F74A5"/>
    <w:rsid w:val="008F7F3E"/>
    <w:rsid w:val="00901138"/>
    <w:rsid w:val="00901CB3"/>
    <w:rsid w:val="009025BE"/>
    <w:rsid w:val="00902955"/>
    <w:rsid w:val="009034AC"/>
    <w:rsid w:val="00903935"/>
    <w:rsid w:val="00903B62"/>
    <w:rsid w:val="00903FBF"/>
    <w:rsid w:val="009040B4"/>
    <w:rsid w:val="0090548F"/>
    <w:rsid w:val="00906CA4"/>
    <w:rsid w:val="00906DE1"/>
    <w:rsid w:val="00906F2E"/>
    <w:rsid w:val="00907EBE"/>
    <w:rsid w:val="00910604"/>
    <w:rsid w:val="00912236"/>
    <w:rsid w:val="009124F3"/>
    <w:rsid w:val="0091344E"/>
    <w:rsid w:val="009153BA"/>
    <w:rsid w:val="009154BD"/>
    <w:rsid w:val="00915CEB"/>
    <w:rsid w:val="0092030A"/>
    <w:rsid w:val="0092069E"/>
    <w:rsid w:val="0092119C"/>
    <w:rsid w:val="009214FB"/>
    <w:rsid w:val="0092220B"/>
    <w:rsid w:val="0092357C"/>
    <w:rsid w:val="009238A1"/>
    <w:rsid w:val="00924749"/>
    <w:rsid w:val="00924F81"/>
    <w:rsid w:val="009256A0"/>
    <w:rsid w:val="00925C53"/>
    <w:rsid w:val="00925DEE"/>
    <w:rsid w:val="00926890"/>
    <w:rsid w:val="00926A8C"/>
    <w:rsid w:val="009273AA"/>
    <w:rsid w:val="00930B80"/>
    <w:rsid w:val="00931395"/>
    <w:rsid w:val="0093204E"/>
    <w:rsid w:val="00932889"/>
    <w:rsid w:val="00934D7A"/>
    <w:rsid w:val="009357DD"/>
    <w:rsid w:val="00936A21"/>
    <w:rsid w:val="0093757C"/>
    <w:rsid w:val="0094144E"/>
    <w:rsid w:val="00941A03"/>
    <w:rsid w:val="00941F9D"/>
    <w:rsid w:val="00942AD4"/>
    <w:rsid w:val="009445C1"/>
    <w:rsid w:val="0094546D"/>
    <w:rsid w:val="00945532"/>
    <w:rsid w:val="00946820"/>
    <w:rsid w:val="00946DFD"/>
    <w:rsid w:val="00951413"/>
    <w:rsid w:val="00952198"/>
    <w:rsid w:val="00953E5D"/>
    <w:rsid w:val="00954D0A"/>
    <w:rsid w:val="0095565E"/>
    <w:rsid w:val="009562E6"/>
    <w:rsid w:val="00956304"/>
    <w:rsid w:val="00956F54"/>
    <w:rsid w:val="00957370"/>
    <w:rsid w:val="00962BB8"/>
    <w:rsid w:val="00962EED"/>
    <w:rsid w:val="009632EF"/>
    <w:rsid w:val="00965D19"/>
    <w:rsid w:val="00967A5B"/>
    <w:rsid w:val="009719ED"/>
    <w:rsid w:val="0097250B"/>
    <w:rsid w:val="009729D1"/>
    <w:rsid w:val="009734FD"/>
    <w:rsid w:val="0097385A"/>
    <w:rsid w:val="00973959"/>
    <w:rsid w:val="00973D48"/>
    <w:rsid w:val="00974083"/>
    <w:rsid w:val="009747D0"/>
    <w:rsid w:val="0097511E"/>
    <w:rsid w:val="0097638E"/>
    <w:rsid w:val="009777F2"/>
    <w:rsid w:val="00977C14"/>
    <w:rsid w:val="00980E29"/>
    <w:rsid w:val="00983466"/>
    <w:rsid w:val="00984BE4"/>
    <w:rsid w:val="00984D70"/>
    <w:rsid w:val="00985168"/>
    <w:rsid w:val="00985AC7"/>
    <w:rsid w:val="00987960"/>
    <w:rsid w:val="00991088"/>
    <w:rsid w:val="009921DB"/>
    <w:rsid w:val="00992C24"/>
    <w:rsid w:val="00992C93"/>
    <w:rsid w:val="00992F39"/>
    <w:rsid w:val="00993162"/>
    <w:rsid w:val="00994451"/>
    <w:rsid w:val="00994AB2"/>
    <w:rsid w:val="00994EDD"/>
    <w:rsid w:val="00995AC8"/>
    <w:rsid w:val="00996BEA"/>
    <w:rsid w:val="009A04CD"/>
    <w:rsid w:val="009A0601"/>
    <w:rsid w:val="009A1B3D"/>
    <w:rsid w:val="009A2511"/>
    <w:rsid w:val="009A34A6"/>
    <w:rsid w:val="009A3956"/>
    <w:rsid w:val="009A3AC1"/>
    <w:rsid w:val="009A4889"/>
    <w:rsid w:val="009A4B86"/>
    <w:rsid w:val="009A795D"/>
    <w:rsid w:val="009B1B86"/>
    <w:rsid w:val="009B2B39"/>
    <w:rsid w:val="009B30CF"/>
    <w:rsid w:val="009B48AF"/>
    <w:rsid w:val="009B638D"/>
    <w:rsid w:val="009B6C30"/>
    <w:rsid w:val="009B6E43"/>
    <w:rsid w:val="009B79BA"/>
    <w:rsid w:val="009B7F36"/>
    <w:rsid w:val="009C077F"/>
    <w:rsid w:val="009C120D"/>
    <w:rsid w:val="009C1437"/>
    <w:rsid w:val="009C29D8"/>
    <w:rsid w:val="009C3E71"/>
    <w:rsid w:val="009C4D24"/>
    <w:rsid w:val="009C6364"/>
    <w:rsid w:val="009C65A0"/>
    <w:rsid w:val="009D3376"/>
    <w:rsid w:val="009D3DC3"/>
    <w:rsid w:val="009D57C9"/>
    <w:rsid w:val="009D78E5"/>
    <w:rsid w:val="009D7E8A"/>
    <w:rsid w:val="009E422B"/>
    <w:rsid w:val="009E4DD5"/>
    <w:rsid w:val="009E4F03"/>
    <w:rsid w:val="009E541A"/>
    <w:rsid w:val="009E55A7"/>
    <w:rsid w:val="009E64DD"/>
    <w:rsid w:val="009E64F6"/>
    <w:rsid w:val="009E671D"/>
    <w:rsid w:val="009E7B45"/>
    <w:rsid w:val="009F023C"/>
    <w:rsid w:val="009F0909"/>
    <w:rsid w:val="009F0E94"/>
    <w:rsid w:val="009F3CC6"/>
    <w:rsid w:val="009F4B6A"/>
    <w:rsid w:val="009F4DE2"/>
    <w:rsid w:val="009F64D0"/>
    <w:rsid w:val="009F66A3"/>
    <w:rsid w:val="009F70F8"/>
    <w:rsid w:val="009F76CE"/>
    <w:rsid w:val="009F78EB"/>
    <w:rsid w:val="00A02EBE"/>
    <w:rsid w:val="00A04DE3"/>
    <w:rsid w:val="00A0758B"/>
    <w:rsid w:val="00A078B8"/>
    <w:rsid w:val="00A11B8F"/>
    <w:rsid w:val="00A11EF2"/>
    <w:rsid w:val="00A11F35"/>
    <w:rsid w:val="00A12FB4"/>
    <w:rsid w:val="00A13CDF"/>
    <w:rsid w:val="00A1434E"/>
    <w:rsid w:val="00A17C6D"/>
    <w:rsid w:val="00A20A2B"/>
    <w:rsid w:val="00A2233B"/>
    <w:rsid w:val="00A23442"/>
    <w:rsid w:val="00A24B8B"/>
    <w:rsid w:val="00A26237"/>
    <w:rsid w:val="00A26335"/>
    <w:rsid w:val="00A26DB3"/>
    <w:rsid w:val="00A2778C"/>
    <w:rsid w:val="00A27A51"/>
    <w:rsid w:val="00A27EDA"/>
    <w:rsid w:val="00A27FCA"/>
    <w:rsid w:val="00A30AB4"/>
    <w:rsid w:val="00A30B10"/>
    <w:rsid w:val="00A31AD4"/>
    <w:rsid w:val="00A31DA6"/>
    <w:rsid w:val="00A329F6"/>
    <w:rsid w:val="00A32BE5"/>
    <w:rsid w:val="00A33DCB"/>
    <w:rsid w:val="00A343A0"/>
    <w:rsid w:val="00A343B8"/>
    <w:rsid w:val="00A358C9"/>
    <w:rsid w:val="00A36025"/>
    <w:rsid w:val="00A36D4B"/>
    <w:rsid w:val="00A43398"/>
    <w:rsid w:val="00A44934"/>
    <w:rsid w:val="00A4510B"/>
    <w:rsid w:val="00A46A0D"/>
    <w:rsid w:val="00A47CAA"/>
    <w:rsid w:val="00A50CD1"/>
    <w:rsid w:val="00A52EFE"/>
    <w:rsid w:val="00A53608"/>
    <w:rsid w:val="00A54172"/>
    <w:rsid w:val="00A55041"/>
    <w:rsid w:val="00A55909"/>
    <w:rsid w:val="00A56278"/>
    <w:rsid w:val="00A61094"/>
    <w:rsid w:val="00A61222"/>
    <w:rsid w:val="00A6126A"/>
    <w:rsid w:val="00A627A9"/>
    <w:rsid w:val="00A629E3"/>
    <w:rsid w:val="00A62BF5"/>
    <w:rsid w:val="00A62F9F"/>
    <w:rsid w:val="00A63A09"/>
    <w:rsid w:val="00A66481"/>
    <w:rsid w:val="00A67C7B"/>
    <w:rsid w:val="00A7039A"/>
    <w:rsid w:val="00A70A79"/>
    <w:rsid w:val="00A70C13"/>
    <w:rsid w:val="00A70C81"/>
    <w:rsid w:val="00A710BB"/>
    <w:rsid w:val="00A7307A"/>
    <w:rsid w:val="00A74655"/>
    <w:rsid w:val="00A76221"/>
    <w:rsid w:val="00A7650F"/>
    <w:rsid w:val="00A77D36"/>
    <w:rsid w:val="00A80EC7"/>
    <w:rsid w:val="00A823AF"/>
    <w:rsid w:val="00A8282D"/>
    <w:rsid w:val="00A83024"/>
    <w:rsid w:val="00A832C0"/>
    <w:rsid w:val="00A8371D"/>
    <w:rsid w:val="00A83FB1"/>
    <w:rsid w:val="00A849A4"/>
    <w:rsid w:val="00A86F74"/>
    <w:rsid w:val="00A901E6"/>
    <w:rsid w:val="00A903D2"/>
    <w:rsid w:val="00A9071E"/>
    <w:rsid w:val="00A909F4"/>
    <w:rsid w:val="00A911D9"/>
    <w:rsid w:val="00A941BC"/>
    <w:rsid w:val="00A94E85"/>
    <w:rsid w:val="00A96062"/>
    <w:rsid w:val="00A962EF"/>
    <w:rsid w:val="00A967E3"/>
    <w:rsid w:val="00A97A74"/>
    <w:rsid w:val="00AA0AE5"/>
    <w:rsid w:val="00AA0E2A"/>
    <w:rsid w:val="00AA16B6"/>
    <w:rsid w:val="00AA1D71"/>
    <w:rsid w:val="00AA25C4"/>
    <w:rsid w:val="00AA2FE4"/>
    <w:rsid w:val="00AA324F"/>
    <w:rsid w:val="00AA334E"/>
    <w:rsid w:val="00AA34B3"/>
    <w:rsid w:val="00AA3BF6"/>
    <w:rsid w:val="00AA465C"/>
    <w:rsid w:val="00AA6AA7"/>
    <w:rsid w:val="00AA6AB7"/>
    <w:rsid w:val="00AB3617"/>
    <w:rsid w:val="00AB3E14"/>
    <w:rsid w:val="00AB590F"/>
    <w:rsid w:val="00AB6E44"/>
    <w:rsid w:val="00AB71E7"/>
    <w:rsid w:val="00AC0DBB"/>
    <w:rsid w:val="00AC1A1F"/>
    <w:rsid w:val="00AC1F6C"/>
    <w:rsid w:val="00AC2E24"/>
    <w:rsid w:val="00AC4031"/>
    <w:rsid w:val="00AC4C72"/>
    <w:rsid w:val="00AC53A7"/>
    <w:rsid w:val="00AC6489"/>
    <w:rsid w:val="00AC697B"/>
    <w:rsid w:val="00AD0E86"/>
    <w:rsid w:val="00AD1928"/>
    <w:rsid w:val="00AD2116"/>
    <w:rsid w:val="00AD246C"/>
    <w:rsid w:val="00AD44E7"/>
    <w:rsid w:val="00AD46B9"/>
    <w:rsid w:val="00AD5634"/>
    <w:rsid w:val="00AD60EA"/>
    <w:rsid w:val="00AD765D"/>
    <w:rsid w:val="00AD7C25"/>
    <w:rsid w:val="00AE07CA"/>
    <w:rsid w:val="00AE0C85"/>
    <w:rsid w:val="00AE2F94"/>
    <w:rsid w:val="00AE3983"/>
    <w:rsid w:val="00AE3ECF"/>
    <w:rsid w:val="00AE5DCF"/>
    <w:rsid w:val="00AE73F2"/>
    <w:rsid w:val="00AE75EB"/>
    <w:rsid w:val="00AF0059"/>
    <w:rsid w:val="00AF2AC3"/>
    <w:rsid w:val="00AF37E1"/>
    <w:rsid w:val="00AF3A22"/>
    <w:rsid w:val="00AF42C9"/>
    <w:rsid w:val="00AF546D"/>
    <w:rsid w:val="00AF6162"/>
    <w:rsid w:val="00B01EFE"/>
    <w:rsid w:val="00B02222"/>
    <w:rsid w:val="00B025DA"/>
    <w:rsid w:val="00B03BC8"/>
    <w:rsid w:val="00B0534F"/>
    <w:rsid w:val="00B06636"/>
    <w:rsid w:val="00B06BC8"/>
    <w:rsid w:val="00B06C7B"/>
    <w:rsid w:val="00B06FF8"/>
    <w:rsid w:val="00B07124"/>
    <w:rsid w:val="00B07294"/>
    <w:rsid w:val="00B07C46"/>
    <w:rsid w:val="00B103A0"/>
    <w:rsid w:val="00B1141D"/>
    <w:rsid w:val="00B11968"/>
    <w:rsid w:val="00B12A59"/>
    <w:rsid w:val="00B12FA6"/>
    <w:rsid w:val="00B13AF5"/>
    <w:rsid w:val="00B17E35"/>
    <w:rsid w:val="00B17F02"/>
    <w:rsid w:val="00B20C0A"/>
    <w:rsid w:val="00B2242B"/>
    <w:rsid w:val="00B22CF0"/>
    <w:rsid w:val="00B22D4C"/>
    <w:rsid w:val="00B2514D"/>
    <w:rsid w:val="00B268BF"/>
    <w:rsid w:val="00B26A3D"/>
    <w:rsid w:val="00B30650"/>
    <w:rsid w:val="00B3205C"/>
    <w:rsid w:val="00B33A2A"/>
    <w:rsid w:val="00B33ACB"/>
    <w:rsid w:val="00B3569E"/>
    <w:rsid w:val="00B35956"/>
    <w:rsid w:val="00B4014B"/>
    <w:rsid w:val="00B40734"/>
    <w:rsid w:val="00B42BF6"/>
    <w:rsid w:val="00B434D4"/>
    <w:rsid w:val="00B46A42"/>
    <w:rsid w:val="00B4710D"/>
    <w:rsid w:val="00B4755C"/>
    <w:rsid w:val="00B5179A"/>
    <w:rsid w:val="00B5186E"/>
    <w:rsid w:val="00B52307"/>
    <w:rsid w:val="00B52933"/>
    <w:rsid w:val="00B532E3"/>
    <w:rsid w:val="00B53595"/>
    <w:rsid w:val="00B53781"/>
    <w:rsid w:val="00B55346"/>
    <w:rsid w:val="00B558A3"/>
    <w:rsid w:val="00B60F9C"/>
    <w:rsid w:val="00B625A1"/>
    <w:rsid w:val="00B632A3"/>
    <w:rsid w:val="00B64088"/>
    <w:rsid w:val="00B6412B"/>
    <w:rsid w:val="00B64209"/>
    <w:rsid w:val="00B65194"/>
    <w:rsid w:val="00B65776"/>
    <w:rsid w:val="00B662C0"/>
    <w:rsid w:val="00B70349"/>
    <w:rsid w:val="00B7090B"/>
    <w:rsid w:val="00B70F01"/>
    <w:rsid w:val="00B71018"/>
    <w:rsid w:val="00B7311B"/>
    <w:rsid w:val="00B744CD"/>
    <w:rsid w:val="00B806DC"/>
    <w:rsid w:val="00B8200A"/>
    <w:rsid w:val="00B83DCD"/>
    <w:rsid w:val="00B85A30"/>
    <w:rsid w:val="00B85C94"/>
    <w:rsid w:val="00B861ED"/>
    <w:rsid w:val="00B867B1"/>
    <w:rsid w:val="00B86C45"/>
    <w:rsid w:val="00B87B5D"/>
    <w:rsid w:val="00B87D3E"/>
    <w:rsid w:val="00B90277"/>
    <w:rsid w:val="00B90885"/>
    <w:rsid w:val="00B908C2"/>
    <w:rsid w:val="00B91BAD"/>
    <w:rsid w:val="00B92D03"/>
    <w:rsid w:val="00B93EFB"/>
    <w:rsid w:val="00BA0DB5"/>
    <w:rsid w:val="00BA13FD"/>
    <w:rsid w:val="00BA379F"/>
    <w:rsid w:val="00BA4025"/>
    <w:rsid w:val="00BA63E4"/>
    <w:rsid w:val="00BA6BA0"/>
    <w:rsid w:val="00BA7E3E"/>
    <w:rsid w:val="00BB02AA"/>
    <w:rsid w:val="00BB0E5C"/>
    <w:rsid w:val="00BB1B09"/>
    <w:rsid w:val="00BB30A1"/>
    <w:rsid w:val="00BB3408"/>
    <w:rsid w:val="00BB5576"/>
    <w:rsid w:val="00BB5B60"/>
    <w:rsid w:val="00BB6C0B"/>
    <w:rsid w:val="00BB6C94"/>
    <w:rsid w:val="00BB75E4"/>
    <w:rsid w:val="00BC0CE5"/>
    <w:rsid w:val="00BC2BE9"/>
    <w:rsid w:val="00BC717C"/>
    <w:rsid w:val="00BC72FA"/>
    <w:rsid w:val="00BC7C31"/>
    <w:rsid w:val="00BD18E7"/>
    <w:rsid w:val="00BD1AC6"/>
    <w:rsid w:val="00BD4A7D"/>
    <w:rsid w:val="00BD4D7D"/>
    <w:rsid w:val="00BD4FB9"/>
    <w:rsid w:val="00BD5393"/>
    <w:rsid w:val="00BD79C7"/>
    <w:rsid w:val="00BD7B0F"/>
    <w:rsid w:val="00BE2B0D"/>
    <w:rsid w:val="00BE58DC"/>
    <w:rsid w:val="00BE7854"/>
    <w:rsid w:val="00BF03A4"/>
    <w:rsid w:val="00BF0BE8"/>
    <w:rsid w:val="00BF0D33"/>
    <w:rsid w:val="00BF1093"/>
    <w:rsid w:val="00BF1B98"/>
    <w:rsid w:val="00BF1C48"/>
    <w:rsid w:val="00BF2CA0"/>
    <w:rsid w:val="00BF5152"/>
    <w:rsid w:val="00BF590E"/>
    <w:rsid w:val="00BF5BC0"/>
    <w:rsid w:val="00BF6A3F"/>
    <w:rsid w:val="00BF6F09"/>
    <w:rsid w:val="00BF795D"/>
    <w:rsid w:val="00BF7A65"/>
    <w:rsid w:val="00BF7C4D"/>
    <w:rsid w:val="00C01085"/>
    <w:rsid w:val="00C01857"/>
    <w:rsid w:val="00C01AE1"/>
    <w:rsid w:val="00C03393"/>
    <w:rsid w:val="00C04E96"/>
    <w:rsid w:val="00C1199A"/>
    <w:rsid w:val="00C11E77"/>
    <w:rsid w:val="00C128C8"/>
    <w:rsid w:val="00C138F5"/>
    <w:rsid w:val="00C13E5D"/>
    <w:rsid w:val="00C14837"/>
    <w:rsid w:val="00C17ACD"/>
    <w:rsid w:val="00C17FA4"/>
    <w:rsid w:val="00C2328E"/>
    <w:rsid w:val="00C25681"/>
    <w:rsid w:val="00C26915"/>
    <w:rsid w:val="00C27B1A"/>
    <w:rsid w:val="00C35AC8"/>
    <w:rsid w:val="00C36D85"/>
    <w:rsid w:val="00C36DFA"/>
    <w:rsid w:val="00C3706C"/>
    <w:rsid w:val="00C37337"/>
    <w:rsid w:val="00C37589"/>
    <w:rsid w:val="00C4068C"/>
    <w:rsid w:val="00C41020"/>
    <w:rsid w:val="00C41CC6"/>
    <w:rsid w:val="00C41D05"/>
    <w:rsid w:val="00C442B2"/>
    <w:rsid w:val="00C447E6"/>
    <w:rsid w:val="00C44B58"/>
    <w:rsid w:val="00C44E3F"/>
    <w:rsid w:val="00C46993"/>
    <w:rsid w:val="00C46E16"/>
    <w:rsid w:val="00C50872"/>
    <w:rsid w:val="00C508F6"/>
    <w:rsid w:val="00C50CFC"/>
    <w:rsid w:val="00C51F1E"/>
    <w:rsid w:val="00C5236D"/>
    <w:rsid w:val="00C536FE"/>
    <w:rsid w:val="00C5457A"/>
    <w:rsid w:val="00C5686C"/>
    <w:rsid w:val="00C56AE7"/>
    <w:rsid w:val="00C609F8"/>
    <w:rsid w:val="00C61DF5"/>
    <w:rsid w:val="00C61EF4"/>
    <w:rsid w:val="00C622FD"/>
    <w:rsid w:val="00C62915"/>
    <w:rsid w:val="00C6425F"/>
    <w:rsid w:val="00C6456F"/>
    <w:rsid w:val="00C64619"/>
    <w:rsid w:val="00C64875"/>
    <w:rsid w:val="00C6492E"/>
    <w:rsid w:val="00C64ADD"/>
    <w:rsid w:val="00C64E17"/>
    <w:rsid w:val="00C6708C"/>
    <w:rsid w:val="00C67A7D"/>
    <w:rsid w:val="00C7160D"/>
    <w:rsid w:val="00C72C7B"/>
    <w:rsid w:val="00C73250"/>
    <w:rsid w:val="00C7357E"/>
    <w:rsid w:val="00C73CF2"/>
    <w:rsid w:val="00C73EE8"/>
    <w:rsid w:val="00C7509E"/>
    <w:rsid w:val="00C75210"/>
    <w:rsid w:val="00C75B2A"/>
    <w:rsid w:val="00C76306"/>
    <w:rsid w:val="00C77DE3"/>
    <w:rsid w:val="00C80260"/>
    <w:rsid w:val="00C82090"/>
    <w:rsid w:val="00C850BA"/>
    <w:rsid w:val="00C852B4"/>
    <w:rsid w:val="00C859B4"/>
    <w:rsid w:val="00C87D46"/>
    <w:rsid w:val="00C91208"/>
    <w:rsid w:val="00C91617"/>
    <w:rsid w:val="00C91E48"/>
    <w:rsid w:val="00C93252"/>
    <w:rsid w:val="00C9683B"/>
    <w:rsid w:val="00C9697C"/>
    <w:rsid w:val="00C96E8F"/>
    <w:rsid w:val="00CA097C"/>
    <w:rsid w:val="00CA1956"/>
    <w:rsid w:val="00CA1AA6"/>
    <w:rsid w:val="00CA25A3"/>
    <w:rsid w:val="00CA4909"/>
    <w:rsid w:val="00CA5920"/>
    <w:rsid w:val="00CA650C"/>
    <w:rsid w:val="00CA7546"/>
    <w:rsid w:val="00CB0688"/>
    <w:rsid w:val="00CB0A34"/>
    <w:rsid w:val="00CB1936"/>
    <w:rsid w:val="00CB2E45"/>
    <w:rsid w:val="00CB2EE8"/>
    <w:rsid w:val="00CB47A3"/>
    <w:rsid w:val="00CB4B04"/>
    <w:rsid w:val="00CB4B78"/>
    <w:rsid w:val="00CB57A0"/>
    <w:rsid w:val="00CC1502"/>
    <w:rsid w:val="00CC1B37"/>
    <w:rsid w:val="00CC3505"/>
    <w:rsid w:val="00CC528E"/>
    <w:rsid w:val="00CC5A46"/>
    <w:rsid w:val="00CC6C81"/>
    <w:rsid w:val="00CC773A"/>
    <w:rsid w:val="00CC7882"/>
    <w:rsid w:val="00CD0E86"/>
    <w:rsid w:val="00CD1A11"/>
    <w:rsid w:val="00CD2019"/>
    <w:rsid w:val="00CD2A3F"/>
    <w:rsid w:val="00CD3028"/>
    <w:rsid w:val="00CD52C5"/>
    <w:rsid w:val="00CD7CFC"/>
    <w:rsid w:val="00CE18B0"/>
    <w:rsid w:val="00CE3609"/>
    <w:rsid w:val="00CE3648"/>
    <w:rsid w:val="00CE42BB"/>
    <w:rsid w:val="00CE5E55"/>
    <w:rsid w:val="00CE5E66"/>
    <w:rsid w:val="00CE6BE1"/>
    <w:rsid w:val="00CE6D94"/>
    <w:rsid w:val="00CE6F5B"/>
    <w:rsid w:val="00CF01D6"/>
    <w:rsid w:val="00CF03B0"/>
    <w:rsid w:val="00CF044D"/>
    <w:rsid w:val="00CF15DE"/>
    <w:rsid w:val="00CF2BC2"/>
    <w:rsid w:val="00CF4A3D"/>
    <w:rsid w:val="00CF617C"/>
    <w:rsid w:val="00CF689C"/>
    <w:rsid w:val="00CF74E2"/>
    <w:rsid w:val="00CF7FBE"/>
    <w:rsid w:val="00D03913"/>
    <w:rsid w:val="00D04281"/>
    <w:rsid w:val="00D05E3F"/>
    <w:rsid w:val="00D0696A"/>
    <w:rsid w:val="00D07ABA"/>
    <w:rsid w:val="00D126B8"/>
    <w:rsid w:val="00D134B7"/>
    <w:rsid w:val="00D13EB7"/>
    <w:rsid w:val="00D145F9"/>
    <w:rsid w:val="00D14C92"/>
    <w:rsid w:val="00D1647D"/>
    <w:rsid w:val="00D17018"/>
    <w:rsid w:val="00D20E64"/>
    <w:rsid w:val="00D20F45"/>
    <w:rsid w:val="00D21BD9"/>
    <w:rsid w:val="00D23A4F"/>
    <w:rsid w:val="00D257C3"/>
    <w:rsid w:val="00D2599C"/>
    <w:rsid w:val="00D25DAA"/>
    <w:rsid w:val="00D30579"/>
    <w:rsid w:val="00D30B08"/>
    <w:rsid w:val="00D31511"/>
    <w:rsid w:val="00D31B88"/>
    <w:rsid w:val="00D343C3"/>
    <w:rsid w:val="00D352A0"/>
    <w:rsid w:val="00D40760"/>
    <w:rsid w:val="00D41CA1"/>
    <w:rsid w:val="00D426E5"/>
    <w:rsid w:val="00D42E0B"/>
    <w:rsid w:val="00D45ACD"/>
    <w:rsid w:val="00D508DA"/>
    <w:rsid w:val="00D50A94"/>
    <w:rsid w:val="00D51D39"/>
    <w:rsid w:val="00D51D61"/>
    <w:rsid w:val="00D5258F"/>
    <w:rsid w:val="00D52F1B"/>
    <w:rsid w:val="00D5379C"/>
    <w:rsid w:val="00D54D94"/>
    <w:rsid w:val="00D6198E"/>
    <w:rsid w:val="00D64BE0"/>
    <w:rsid w:val="00D64D32"/>
    <w:rsid w:val="00D650C8"/>
    <w:rsid w:val="00D660D5"/>
    <w:rsid w:val="00D71469"/>
    <w:rsid w:val="00D71999"/>
    <w:rsid w:val="00D71E3E"/>
    <w:rsid w:val="00D74329"/>
    <w:rsid w:val="00D76160"/>
    <w:rsid w:val="00D76C74"/>
    <w:rsid w:val="00D76E36"/>
    <w:rsid w:val="00D807C3"/>
    <w:rsid w:val="00D81A8F"/>
    <w:rsid w:val="00D81FC6"/>
    <w:rsid w:val="00D82640"/>
    <w:rsid w:val="00D8329A"/>
    <w:rsid w:val="00D84C89"/>
    <w:rsid w:val="00D856B2"/>
    <w:rsid w:val="00D85980"/>
    <w:rsid w:val="00D86B00"/>
    <w:rsid w:val="00D91BB6"/>
    <w:rsid w:val="00D92601"/>
    <w:rsid w:val="00D92A22"/>
    <w:rsid w:val="00D940CB"/>
    <w:rsid w:val="00D96669"/>
    <w:rsid w:val="00DA0C3B"/>
    <w:rsid w:val="00DA1BB2"/>
    <w:rsid w:val="00DA3297"/>
    <w:rsid w:val="00DA36DF"/>
    <w:rsid w:val="00DA63C3"/>
    <w:rsid w:val="00DB0898"/>
    <w:rsid w:val="00DB1439"/>
    <w:rsid w:val="00DB18C8"/>
    <w:rsid w:val="00DB1DB0"/>
    <w:rsid w:val="00DB24B6"/>
    <w:rsid w:val="00DB3CEB"/>
    <w:rsid w:val="00DB4044"/>
    <w:rsid w:val="00DB4E19"/>
    <w:rsid w:val="00DB4FD6"/>
    <w:rsid w:val="00DB5552"/>
    <w:rsid w:val="00DB7020"/>
    <w:rsid w:val="00DB70BF"/>
    <w:rsid w:val="00DC0C49"/>
    <w:rsid w:val="00DC261A"/>
    <w:rsid w:val="00DC3DC5"/>
    <w:rsid w:val="00DC4328"/>
    <w:rsid w:val="00DC4E0E"/>
    <w:rsid w:val="00DC5893"/>
    <w:rsid w:val="00DC5948"/>
    <w:rsid w:val="00DC6936"/>
    <w:rsid w:val="00DD095E"/>
    <w:rsid w:val="00DD1C0F"/>
    <w:rsid w:val="00DD29FF"/>
    <w:rsid w:val="00DD3B3F"/>
    <w:rsid w:val="00DD5728"/>
    <w:rsid w:val="00DD5A5F"/>
    <w:rsid w:val="00DD5E8E"/>
    <w:rsid w:val="00DD671B"/>
    <w:rsid w:val="00DE0BCD"/>
    <w:rsid w:val="00DE15C2"/>
    <w:rsid w:val="00DE1D2D"/>
    <w:rsid w:val="00DE1FC2"/>
    <w:rsid w:val="00DE2DF3"/>
    <w:rsid w:val="00DE35ED"/>
    <w:rsid w:val="00DE4C92"/>
    <w:rsid w:val="00DE747C"/>
    <w:rsid w:val="00DE7BE9"/>
    <w:rsid w:val="00DE7C42"/>
    <w:rsid w:val="00DF2091"/>
    <w:rsid w:val="00DF2B8B"/>
    <w:rsid w:val="00DF2E05"/>
    <w:rsid w:val="00DF318E"/>
    <w:rsid w:val="00DF3CD6"/>
    <w:rsid w:val="00DF505F"/>
    <w:rsid w:val="00DF6324"/>
    <w:rsid w:val="00DF6B72"/>
    <w:rsid w:val="00E00C0D"/>
    <w:rsid w:val="00E0208D"/>
    <w:rsid w:val="00E02982"/>
    <w:rsid w:val="00E038E6"/>
    <w:rsid w:val="00E03B38"/>
    <w:rsid w:val="00E04EF6"/>
    <w:rsid w:val="00E053E0"/>
    <w:rsid w:val="00E05AC4"/>
    <w:rsid w:val="00E05E02"/>
    <w:rsid w:val="00E06B9E"/>
    <w:rsid w:val="00E07E09"/>
    <w:rsid w:val="00E07E44"/>
    <w:rsid w:val="00E10865"/>
    <w:rsid w:val="00E10CF2"/>
    <w:rsid w:val="00E12875"/>
    <w:rsid w:val="00E14FE1"/>
    <w:rsid w:val="00E151E8"/>
    <w:rsid w:val="00E15B17"/>
    <w:rsid w:val="00E15BC7"/>
    <w:rsid w:val="00E163A1"/>
    <w:rsid w:val="00E1651C"/>
    <w:rsid w:val="00E2260B"/>
    <w:rsid w:val="00E232C4"/>
    <w:rsid w:val="00E23E6F"/>
    <w:rsid w:val="00E243D1"/>
    <w:rsid w:val="00E24875"/>
    <w:rsid w:val="00E2552B"/>
    <w:rsid w:val="00E25925"/>
    <w:rsid w:val="00E267F5"/>
    <w:rsid w:val="00E27942"/>
    <w:rsid w:val="00E31117"/>
    <w:rsid w:val="00E32CF1"/>
    <w:rsid w:val="00E3458E"/>
    <w:rsid w:val="00E35BB9"/>
    <w:rsid w:val="00E40FC4"/>
    <w:rsid w:val="00E41211"/>
    <w:rsid w:val="00E42A75"/>
    <w:rsid w:val="00E42BD0"/>
    <w:rsid w:val="00E44122"/>
    <w:rsid w:val="00E44E2C"/>
    <w:rsid w:val="00E45837"/>
    <w:rsid w:val="00E45C3D"/>
    <w:rsid w:val="00E46738"/>
    <w:rsid w:val="00E50587"/>
    <w:rsid w:val="00E50A95"/>
    <w:rsid w:val="00E51071"/>
    <w:rsid w:val="00E510A4"/>
    <w:rsid w:val="00E53DA8"/>
    <w:rsid w:val="00E5437E"/>
    <w:rsid w:val="00E5464E"/>
    <w:rsid w:val="00E54AD2"/>
    <w:rsid w:val="00E55648"/>
    <w:rsid w:val="00E56DD1"/>
    <w:rsid w:val="00E578D4"/>
    <w:rsid w:val="00E61B44"/>
    <w:rsid w:val="00E62B1D"/>
    <w:rsid w:val="00E63287"/>
    <w:rsid w:val="00E63634"/>
    <w:rsid w:val="00E6458E"/>
    <w:rsid w:val="00E64613"/>
    <w:rsid w:val="00E65DD1"/>
    <w:rsid w:val="00E66432"/>
    <w:rsid w:val="00E675AD"/>
    <w:rsid w:val="00E70270"/>
    <w:rsid w:val="00E70513"/>
    <w:rsid w:val="00E70DEB"/>
    <w:rsid w:val="00E73290"/>
    <w:rsid w:val="00E732A5"/>
    <w:rsid w:val="00E75E99"/>
    <w:rsid w:val="00E76540"/>
    <w:rsid w:val="00E77FCD"/>
    <w:rsid w:val="00E80092"/>
    <w:rsid w:val="00E8141C"/>
    <w:rsid w:val="00E85642"/>
    <w:rsid w:val="00E85A5B"/>
    <w:rsid w:val="00E86445"/>
    <w:rsid w:val="00E8691D"/>
    <w:rsid w:val="00E86A7D"/>
    <w:rsid w:val="00E86D97"/>
    <w:rsid w:val="00E90B65"/>
    <w:rsid w:val="00E926E0"/>
    <w:rsid w:val="00E9384B"/>
    <w:rsid w:val="00E9447E"/>
    <w:rsid w:val="00E94B0A"/>
    <w:rsid w:val="00E9794C"/>
    <w:rsid w:val="00EA1365"/>
    <w:rsid w:val="00EA1B8F"/>
    <w:rsid w:val="00EA1F60"/>
    <w:rsid w:val="00EA1F94"/>
    <w:rsid w:val="00EA3529"/>
    <w:rsid w:val="00EA35D5"/>
    <w:rsid w:val="00EA4061"/>
    <w:rsid w:val="00EA44D3"/>
    <w:rsid w:val="00EA4863"/>
    <w:rsid w:val="00EA4A15"/>
    <w:rsid w:val="00EA4CC1"/>
    <w:rsid w:val="00EA5F76"/>
    <w:rsid w:val="00EA6F5A"/>
    <w:rsid w:val="00EA7784"/>
    <w:rsid w:val="00EB0409"/>
    <w:rsid w:val="00EB3B5E"/>
    <w:rsid w:val="00EB3BE0"/>
    <w:rsid w:val="00EB430C"/>
    <w:rsid w:val="00EB43E9"/>
    <w:rsid w:val="00EB4DC3"/>
    <w:rsid w:val="00EB5156"/>
    <w:rsid w:val="00EB6DD0"/>
    <w:rsid w:val="00EC18C2"/>
    <w:rsid w:val="00EC223B"/>
    <w:rsid w:val="00EC339F"/>
    <w:rsid w:val="00EC33BF"/>
    <w:rsid w:val="00EC4E51"/>
    <w:rsid w:val="00EC54BF"/>
    <w:rsid w:val="00ED5895"/>
    <w:rsid w:val="00ED5AD3"/>
    <w:rsid w:val="00ED61F2"/>
    <w:rsid w:val="00EE259D"/>
    <w:rsid w:val="00EE2F5D"/>
    <w:rsid w:val="00EE4031"/>
    <w:rsid w:val="00EE4861"/>
    <w:rsid w:val="00EE5C5E"/>
    <w:rsid w:val="00EE6086"/>
    <w:rsid w:val="00EE6315"/>
    <w:rsid w:val="00EF053C"/>
    <w:rsid w:val="00EF13B7"/>
    <w:rsid w:val="00EF31A0"/>
    <w:rsid w:val="00EF68F4"/>
    <w:rsid w:val="00F0038C"/>
    <w:rsid w:val="00F01204"/>
    <w:rsid w:val="00F036BD"/>
    <w:rsid w:val="00F03D95"/>
    <w:rsid w:val="00F04C96"/>
    <w:rsid w:val="00F056B9"/>
    <w:rsid w:val="00F05C02"/>
    <w:rsid w:val="00F071E3"/>
    <w:rsid w:val="00F113AA"/>
    <w:rsid w:val="00F13770"/>
    <w:rsid w:val="00F14866"/>
    <w:rsid w:val="00F14A8C"/>
    <w:rsid w:val="00F14CFE"/>
    <w:rsid w:val="00F153DA"/>
    <w:rsid w:val="00F15B07"/>
    <w:rsid w:val="00F1693C"/>
    <w:rsid w:val="00F17242"/>
    <w:rsid w:val="00F2179C"/>
    <w:rsid w:val="00F23198"/>
    <w:rsid w:val="00F235A4"/>
    <w:rsid w:val="00F2528D"/>
    <w:rsid w:val="00F26716"/>
    <w:rsid w:val="00F27EE2"/>
    <w:rsid w:val="00F31475"/>
    <w:rsid w:val="00F31B4A"/>
    <w:rsid w:val="00F32C98"/>
    <w:rsid w:val="00F3359D"/>
    <w:rsid w:val="00F336B2"/>
    <w:rsid w:val="00F33B4F"/>
    <w:rsid w:val="00F36556"/>
    <w:rsid w:val="00F36E22"/>
    <w:rsid w:val="00F37DF2"/>
    <w:rsid w:val="00F41ECF"/>
    <w:rsid w:val="00F42B8B"/>
    <w:rsid w:val="00F44AE3"/>
    <w:rsid w:val="00F46022"/>
    <w:rsid w:val="00F46232"/>
    <w:rsid w:val="00F47FF5"/>
    <w:rsid w:val="00F530C1"/>
    <w:rsid w:val="00F5527C"/>
    <w:rsid w:val="00F56372"/>
    <w:rsid w:val="00F57033"/>
    <w:rsid w:val="00F60E66"/>
    <w:rsid w:val="00F61470"/>
    <w:rsid w:val="00F616EC"/>
    <w:rsid w:val="00F63AD0"/>
    <w:rsid w:val="00F659CE"/>
    <w:rsid w:val="00F66F31"/>
    <w:rsid w:val="00F70775"/>
    <w:rsid w:val="00F71588"/>
    <w:rsid w:val="00F7268F"/>
    <w:rsid w:val="00F767F5"/>
    <w:rsid w:val="00F8209F"/>
    <w:rsid w:val="00F82F41"/>
    <w:rsid w:val="00F83440"/>
    <w:rsid w:val="00F839A9"/>
    <w:rsid w:val="00F8402E"/>
    <w:rsid w:val="00F84CE1"/>
    <w:rsid w:val="00F84CF0"/>
    <w:rsid w:val="00F84F89"/>
    <w:rsid w:val="00F852E5"/>
    <w:rsid w:val="00F854EE"/>
    <w:rsid w:val="00F85FD1"/>
    <w:rsid w:val="00F86718"/>
    <w:rsid w:val="00F87E22"/>
    <w:rsid w:val="00F90398"/>
    <w:rsid w:val="00F90BA3"/>
    <w:rsid w:val="00F91771"/>
    <w:rsid w:val="00F91DAE"/>
    <w:rsid w:val="00F946B1"/>
    <w:rsid w:val="00F96359"/>
    <w:rsid w:val="00F965AC"/>
    <w:rsid w:val="00F97DDC"/>
    <w:rsid w:val="00FA5427"/>
    <w:rsid w:val="00FA684C"/>
    <w:rsid w:val="00FA6BA3"/>
    <w:rsid w:val="00FB00BF"/>
    <w:rsid w:val="00FB0AD1"/>
    <w:rsid w:val="00FB2F99"/>
    <w:rsid w:val="00FB325E"/>
    <w:rsid w:val="00FB4BC3"/>
    <w:rsid w:val="00FB66E6"/>
    <w:rsid w:val="00FC0290"/>
    <w:rsid w:val="00FC073A"/>
    <w:rsid w:val="00FC12D7"/>
    <w:rsid w:val="00FC17A9"/>
    <w:rsid w:val="00FC1C6D"/>
    <w:rsid w:val="00FC1D1F"/>
    <w:rsid w:val="00FC2670"/>
    <w:rsid w:val="00FC5325"/>
    <w:rsid w:val="00FC5E64"/>
    <w:rsid w:val="00FC6532"/>
    <w:rsid w:val="00FD00C9"/>
    <w:rsid w:val="00FD0387"/>
    <w:rsid w:val="00FD0D42"/>
    <w:rsid w:val="00FD113C"/>
    <w:rsid w:val="00FD13BB"/>
    <w:rsid w:val="00FD147B"/>
    <w:rsid w:val="00FD17A6"/>
    <w:rsid w:val="00FD29C0"/>
    <w:rsid w:val="00FD3155"/>
    <w:rsid w:val="00FD3B27"/>
    <w:rsid w:val="00FD3D69"/>
    <w:rsid w:val="00FD43F8"/>
    <w:rsid w:val="00FD5EDD"/>
    <w:rsid w:val="00FD68C6"/>
    <w:rsid w:val="00FD7C60"/>
    <w:rsid w:val="00FD7DD6"/>
    <w:rsid w:val="00FE0EFA"/>
    <w:rsid w:val="00FE15C0"/>
    <w:rsid w:val="00FE279C"/>
    <w:rsid w:val="00FE3BEB"/>
    <w:rsid w:val="00FE3DBD"/>
    <w:rsid w:val="00FE6662"/>
    <w:rsid w:val="00FE6F56"/>
    <w:rsid w:val="00FF08F6"/>
    <w:rsid w:val="00FF1197"/>
    <w:rsid w:val="00FF11FB"/>
    <w:rsid w:val="00FF1495"/>
    <w:rsid w:val="00FF178F"/>
    <w:rsid w:val="00FF263F"/>
    <w:rsid w:val="00FF2D2B"/>
    <w:rsid w:val="00FF3C3E"/>
    <w:rsid w:val="00FF5704"/>
    <w:rsid w:val="00FF7113"/>
    <w:rsid w:val="016022B4"/>
    <w:rsid w:val="017C011F"/>
    <w:rsid w:val="01B3161D"/>
    <w:rsid w:val="01EB5915"/>
    <w:rsid w:val="02182ED7"/>
    <w:rsid w:val="025D4D8E"/>
    <w:rsid w:val="02B45DAD"/>
    <w:rsid w:val="02B54D22"/>
    <w:rsid w:val="02DD5FF0"/>
    <w:rsid w:val="03851F80"/>
    <w:rsid w:val="043843A1"/>
    <w:rsid w:val="044C50BA"/>
    <w:rsid w:val="04AA5E4E"/>
    <w:rsid w:val="04F82025"/>
    <w:rsid w:val="05312CB9"/>
    <w:rsid w:val="053F0F3C"/>
    <w:rsid w:val="067C20BB"/>
    <w:rsid w:val="06C80966"/>
    <w:rsid w:val="07AA3675"/>
    <w:rsid w:val="08693410"/>
    <w:rsid w:val="089745D6"/>
    <w:rsid w:val="08E84EF1"/>
    <w:rsid w:val="09412D13"/>
    <w:rsid w:val="0A8235E3"/>
    <w:rsid w:val="0ACF1886"/>
    <w:rsid w:val="0B4B60CB"/>
    <w:rsid w:val="0B8E420A"/>
    <w:rsid w:val="0BC23F01"/>
    <w:rsid w:val="0BFB0BB8"/>
    <w:rsid w:val="0C786F42"/>
    <w:rsid w:val="0D3306C3"/>
    <w:rsid w:val="0D990662"/>
    <w:rsid w:val="0EA855E3"/>
    <w:rsid w:val="0F3E7ED6"/>
    <w:rsid w:val="0F5F3AAE"/>
    <w:rsid w:val="0FB56CEA"/>
    <w:rsid w:val="0FCD4501"/>
    <w:rsid w:val="10270182"/>
    <w:rsid w:val="1045349C"/>
    <w:rsid w:val="10964F66"/>
    <w:rsid w:val="11811920"/>
    <w:rsid w:val="118D7F73"/>
    <w:rsid w:val="11EE5E19"/>
    <w:rsid w:val="1203041E"/>
    <w:rsid w:val="12323B41"/>
    <w:rsid w:val="12363F6F"/>
    <w:rsid w:val="12601C36"/>
    <w:rsid w:val="128F01D6"/>
    <w:rsid w:val="130354DD"/>
    <w:rsid w:val="137C2A53"/>
    <w:rsid w:val="145412D3"/>
    <w:rsid w:val="1474109B"/>
    <w:rsid w:val="14BA74DA"/>
    <w:rsid w:val="152E66D7"/>
    <w:rsid w:val="15746553"/>
    <w:rsid w:val="15CF7F33"/>
    <w:rsid w:val="16322ABD"/>
    <w:rsid w:val="176435AF"/>
    <w:rsid w:val="179B3F36"/>
    <w:rsid w:val="17A55F44"/>
    <w:rsid w:val="18031D95"/>
    <w:rsid w:val="18226406"/>
    <w:rsid w:val="18480AED"/>
    <w:rsid w:val="18F56038"/>
    <w:rsid w:val="19812123"/>
    <w:rsid w:val="19AA4271"/>
    <w:rsid w:val="1A632C0C"/>
    <w:rsid w:val="1AA9178E"/>
    <w:rsid w:val="1BA60B00"/>
    <w:rsid w:val="1BB85CB8"/>
    <w:rsid w:val="1BC3390D"/>
    <w:rsid w:val="1BE4077B"/>
    <w:rsid w:val="1C83336F"/>
    <w:rsid w:val="1D302DD4"/>
    <w:rsid w:val="1D9A259A"/>
    <w:rsid w:val="1F8D1B58"/>
    <w:rsid w:val="1FA43022"/>
    <w:rsid w:val="20C40840"/>
    <w:rsid w:val="210F3827"/>
    <w:rsid w:val="21C3522A"/>
    <w:rsid w:val="21FA1C76"/>
    <w:rsid w:val="22206440"/>
    <w:rsid w:val="22342CF6"/>
    <w:rsid w:val="227476F2"/>
    <w:rsid w:val="228B5F10"/>
    <w:rsid w:val="22C95DFC"/>
    <w:rsid w:val="22CF384A"/>
    <w:rsid w:val="24523BCF"/>
    <w:rsid w:val="259F4BF2"/>
    <w:rsid w:val="26634398"/>
    <w:rsid w:val="26BD3642"/>
    <w:rsid w:val="26E946A3"/>
    <w:rsid w:val="276F67FC"/>
    <w:rsid w:val="295D07F2"/>
    <w:rsid w:val="29F35717"/>
    <w:rsid w:val="2A3458EC"/>
    <w:rsid w:val="2AC670C5"/>
    <w:rsid w:val="2BE55033"/>
    <w:rsid w:val="2C1D0F66"/>
    <w:rsid w:val="2D972170"/>
    <w:rsid w:val="2DC47E61"/>
    <w:rsid w:val="2E2F35C9"/>
    <w:rsid w:val="2EFF4953"/>
    <w:rsid w:val="300A0D8D"/>
    <w:rsid w:val="30476B7D"/>
    <w:rsid w:val="31263B4A"/>
    <w:rsid w:val="33A256C8"/>
    <w:rsid w:val="34A86C7B"/>
    <w:rsid w:val="3517619E"/>
    <w:rsid w:val="35E2272C"/>
    <w:rsid w:val="36887AF4"/>
    <w:rsid w:val="3784323A"/>
    <w:rsid w:val="38517759"/>
    <w:rsid w:val="3856040A"/>
    <w:rsid w:val="38F463A1"/>
    <w:rsid w:val="396D4258"/>
    <w:rsid w:val="39FE44D0"/>
    <w:rsid w:val="3B7C7282"/>
    <w:rsid w:val="3C956DB4"/>
    <w:rsid w:val="3CB60D47"/>
    <w:rsid w:val="3CF00B88"/>
    <w:rsid w:val="3D55126E"/>
    <w:rsid w:val="3D762284"/>
    <w:rsid w:val="3DF850D2"/>
    <w:rsid w:val="3E7B7FE0"/>
    <w:rsid w:val="3E997B5D"/>
    <w:rsid w:val="3EF7024F"/>
    <w:rsid w:val="3FD0375B"/>
    <w:rsid w:val="3FF25BE3"/>
    <w:rsid w:val="4001677D"/>
    <w:rsid w:val="403C6EEE"/>
    <w:rsid w:val="40503261"/>
    <w:rsid w:val="40524E9C"/>
    <w:rsid w:val="40706E2B"/>
    <w:rsid w:val="411512B3"/>
    <w:rsid w:val="414F0E71"/>
    <w:rsid w:val="41710606"/>
    <w:rsid w:val="41B46ADA"/>
    <w:rsid w:val="41BA6182"/>
    <w:rsid w:val="42AD7F63"/>
    <w:rsid w:val="43273C06"/>
    <w:rsid w:val="436E7263"/>
    <w:rsid w:val="43B703F2"/>
    <w:rsid w:val="43CC2F6A"/>
    <w:rsid w:val="43DF4E23"/>
    <w:rsid w:val="451F1218"/>
    <w:rsid w:val="452A2CE6"/>
    <w:rsid w:val="45627AAD"/>
    <w:rsid w:val="457D012D"/>
    <w:rsid w:val="457E510C"/>
    <w:rsid w:val="45FD27A1"/>
    <w:rsid w:val="46664DA0"/>
    <w:rsid w:val="48666EBE"/>
    <w:rsid w:val="48841B50"/>
    <w:rsid w:val="48B54D35"/>
    <w:rsid w:val="4AC9433B"/>
    <w:rsid w:val="4BBD535F"/>
    <w:rsid w:val="4BD85A65"/>
    <w:rsid w:val="4C013C65"/>
    <w:rsid w:val="4C8156FE"/>
    <w:rsid w:val="4DE329CA"/>
    <w:rsid w:val="51392C27"/>
    <w:rsid w:val="5180629F"/>
    <w:rsid w:val="5221410F"/>
    <w:rsid w:val="52A25FA4"/>
    <w:rsid w:val="52E0364E"/>
    <w:rsid w:val="530B7DEB"/>
    <w:rsid w:val="532B74AA"/>
    <w:rsid w:val="535C2DC0"/>
    <w:rsid w:val="546E26C6"/>
    <w:rsid w:val="55097A7F"/>
    <w:rsid w:val="566A08F3"/>
    <w:rsid w:val="5698667B"/>
    <w:rsid w:val="57215678"/>
    <w:rsid w:val="57B13423"/>
    <w:rsid w:val="58B83330"/>
    <w:rsid w:val="59782984"/>
    <w:rsid w:val="59F64346"/>
    <w:rsid w:val="5A07278A"/>
    <w:rsid w:val="5A3D61AC"/>
    <w:rsid w:val="5B1F380C"/>
    <w:rsid w:val="5B6836FC"/>
    <w:rsid w:val="5B883203"/>
    <w:rsid w:val="5C2E710D"/>
    <w:rsid w:val="5DB25F7C"/>
    <w:rsid w:val="5E3D2C0C"/>
    <w:rsid w:val="5E524C74"/>
    <w:rsid w:val="5E61684F"/>
    <w:rsid w:val="5F68269D"/>
    <w:rsid w:val="60422DD1"/>
    <w:rsid w:val="60583D40"/>
    <w:rsid w:val="608E7761"/>
    <w:rsid w:val="60BB6E78"/>
    <w:rsid w:val="61D54CF3"/>
    <w:rsid w:val="63F51C30"/>
    <w:rsid w:val="63F70003"/>
    <w:rsid w:val="63FA10AA"/>
    <w:rsid w:val="644236D4"/>
    <w:rsid w:val="646A0F46"/>
    <w:rsid w:val="648435DF"/>
    <w:rsid w:val="649B308B"/>
    <w:rsid w:val="65312694"/>
    <w:rsid w:val="65DC0B43"/>
    <w:rsid w:val="663B0CDB"/>
    <w:rsid w:val="66556A58"/>
    <w:rsid w:val="66FB505F"/>
    <w:rsid w:val="67B00433"/>
    <w:rsid w:val="687F330A"/>
    <w:rsid w:val="6882447F"/>
    <w:rsid w:val="68874E63"/>
    <w:rsid w:val="69392062"/>
    <w:rsid w:val="6A2E73C3"/>
    <w:rsid w:val="6B9132BE"/>
    <w:rsid w:val="6BFA7885"/>
    <w:rsid w:val="6E307DFF"/>
    <w:rsid w:val="6F494779"/>
    <w:rsid w:val="6F5E6124"/>
    <w:rsid w:val="6F70246F"/>
    <w:rsid w:val="6F9577F8"/>
    <w:rsid w:val="6FD94BE5"/>
    <w:rsid w:val="70D0658A"/>
    <w:rsid w:val="716530FF"/>
    <w:rsid w:val="72917B3F"/>
    <w:rsid w:val="73451141"/>
    <w:rsid w:val="735842EF"/>
    <w:rsid w:val="73F1457A"/>
    <w:rsid w:val="74521887"/>
    <w:rsid w:val="74A12766"/>
    <w:rsid w:val="76452346"/>
    <w:rsid w:val="76C75323"/>
    <w:rsid w:val="76F705B1"/>
    <w:rsid w:val="780E734E"/>
    <w:rsid w:val="786E4382"/>
    <w:rsid w:val="78EF2A09"/>
    <w:rsid w:val="7A40506E"/>
    <w:rsid w:val="7C1853B7"/>
    <w:rsid w:val="7D6E320A"/>
    <w:rsid w:val="7E2272E3"/>
    <w:rsid w:val="7E816B6D"/>
    <w:rsid w:val="7EE73615"/>
    <w:rsid w:val="7F89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42093B"/>
  <w15:docId w15:val="{0AB864E0-857F-41F1-8F75-BF64953D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9A6"/>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rFonts w:asciiTheme="minorHAnsi" w:eastAsiaTheme="minorEastAsia" w:hAnsiTheme="minorHAnsi" w:cstheme="minorBidi"/>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jc w:val="left"/>
    </w:pPr>
    <w:rPr>
      <w:rFonts w:eastAsia="Times New Roman"/>
      <w:kern w:val="0"/>
      <w:sz w:val="17"/>
      <w:szCs w:val="17"/>
      <w:lang w:eastAsia="en-US" w:bidi="en-US"/>
    </w:rPr>
  </w:style>
  <w:style w:type="paragraph" w:styleId="a5">
    <w:name w:val="Date"/>
    <w:basedOn w:val="a"/>
    <w:next w:val="a"/>
    <w:link w:val="a6"/>
    <w:uiPriority w:val="99"/>
    <w:semiHidden/>
    <w:unhideWhenUsed/>
    <w:qFormat/>
    <w:pPr>
      <w:ind w:leftChars="2500" w:left="100"/>
    </w:pPr>
  </w:style>
  <w:style w:type="paragraph" w:styleId="21">
    <w:name w:val="Body Text Indent 2"/>
    <w:basedOn w:val="a"/>
    <w:link w:val="22"/>
    <w:uiPriority w:val="99"/>
    <w:semiHidden/>
    <w:unhideWhenUsed/>
    <w:qFormat/>
    <w:pPr>
      <w:spacing w:after="120" w:line="480" w:lineRule="auto"/>
      <w:ind w:leftChars="200" w:left="42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autoRedefine/>
    <w:uiPriority w:val="39"/>
    <w:unhideWhenUsed/>
    <w:qFormat/>
  </w:style>
  <w:style w:type="paragraph" w:styleId="TOC2">
    <w:name w:val="toc 2"/>
    <w:basedOn w:val="a"/>
    <w:next w:val="a"/>
    <w:autoRedefine/>
    <w:uiPriority w:val="39"/>
    <w:unhideWhenUsed/>
    <w:qFormat/>
    <w:rsid w:val="00E03B38"/>
    <w:pPr>
      <w:tabs>
        <w:tab w:val="right" w:leader="dot" w:pos="9402"/>
      </w:tabs>
      <w:ind w:leftChars="200" w:left="420"/>
    </w:pPr>
    <w:rPr>
      <w:rFonts w:ascii="黑体" w:eastAsia="黑体" w:hAnsi="黑体"/>
      <w:noProof/>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color w:val="000000"/>
      <w:kern w:val="0"/>
      <w:sz w:val="20"/>
      <w:szCs w:val="20"/>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FollowedHyperlink"/>
    <w:basedOn w:val="a0"/>
    <w:uiPriority w:val="99"/>
    <w:semiHidden/>
    <w:unhideWhenUsed/>
    <w:qFormat/>
    <w:rPr>
      <w:color w:val="800080"/>
      <w:u w:val="single"/>
    </w:rPr>
  </w:style>
  <w:style w:type="character" w:styleId="af1">
    <w:name w:val="Emphasis"/>
    <w:basedOn w:val="a0"/>
    <w:uiPriority w:val="20"/>
    <w:qFormat/>
    <w:rPr>
      <w:i/>
      <w:iCs/>
    </w:rPr>
  </w:style>
  <w:style w:type="character" w:styleId="af2">
    <w:name w:val="Hyperlink"/>
    <w:basedOn w:val="a0"/>
    <w:uiPriority w:val="99"/>
    <w:unhideWhenUsed/>
    <w:qFormat/>
    <w:rPr>
      <w:color w:val="0000FF"/>
      <w:u w:val="single"/>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30">
    <w:name w:val="标题 3 字符"/>
    <w:basedOn w:val="a0"/>
    <w:link w:val="3"/>
    <w:uiPriority w:val="9"/>
    <w:qFormat/>
    <w:rPr>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pple-converted-space">
    <w:name w:val="apple-converted-space"/>
    <w:basedOn w:val="a0"/>
    <w:qFormat/>
  </w:style>
  <w:style w:type="paragraph" w:styleId="af3">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article-author">
    <w:name w:val="article-author"/>
    <w:basedOn w:val="a"/>
    <w:qFormat/>
    <w:pPr>
      <w:widowControl/>
      <w:spacing w:before="100" w:beforeAutospacing="1" w:after="100" w:afterAutospacing="1"/>
      <w:jc w:val="left"/>
    </w:pPr>
    <w:rPr>
      <w:rFonts w:ascii="宋体" w:hAnsi="宋体" w:cs="宋体"/>
      <w:kern w:val="0"/>
      <w:sz w:val="24"/>
    </w:rPr>
  </w:style>
  <w:style w:type="paragraph" w:customStyle="1" w:styleId="article-info-en">
    <w:name w:val="article-info-en"/>
    <w:basedOn w:val="a"/>
    <w:qFormat/>
    <w:pPr>
      <w:widowControl/>
      <w:spacing w:before="100" w:beforeAutospacing="1" w:after="100" w:afterAutospacing="1"/>
      <w:jc w:val="left"/>
    </w:pPr>
    <w:rPr>
      <w:rFonts w:ascii="宋体" w:hAnsi="宋体" w:cs="宋体"/>
      <w:kern w:val="0"/>
      <w:sz w:val="24"/>
    </w:rPr>
  </w:style>
  <w:style w:type="character" w:customStyle="1" w:styleId="xref">
    <w:name w:val="xref"/>
    <w:basedOn w:val="a0"/>
    <w:qFormat/>
  </w:style>
  <w:style w:type="character" w:customStyle="1" w:styleId="sec-title">
    <w:name w:val="sec-title"/>
    <w:basedOn w:val="a0"/>
    <w:qFormat/>
  </w:style>
  <w:style w:type="character" w:customStyle="1" w:styleId="tabletext">
    <w:name w:val="tabletext"/>
    <w:basedOn w:val="a0"/>
    <w:qFormat/>
  </w:style>
  <w:style w:type="character" w:customStyle="1" w:styleId="figtext">
    <w:name w:val="figtext"/>
    <w:basedOn w:val="a0"/>
    <w:qFormat/>
  </w:style>
  <w:style w:type="paragraph" w:customStyle="1" w:styleId="imgtit">
    <w:name w:val="img_tit"/>
    <w:basedOn w:val="a"/>
    <w:qFormat/>
    <w:pPr>
      <w:widowControl/>
      <w:spacing w:before="100" w:beforeAutospacing="1" w:after="100" w:afterAutospacing="1"/>
      <w:jc w:val="left"/>
    </w:pPr>
    <w:rPr>
      <w:rFonts w:ascii="宋体" w:hAnsi="宋体" w:cs="宋体"/>
      <w:kern w:val="0"/>
      <w:sz w:val="24"/>
    </w:rPr>
  </w:style>
  <w:style w:type="paragraph" w:customStyle="1" w:styleId="imgnote">
    <w:name w:val="img_note"/>
    <w:basedOn w:val="a"/>
    <w:qFormat/>
    <w:pPr>
      <w:widowControl/>
      <w:spacing w:before="100" w:beforeAutospacing="1" w:after="100" w:afterAutospacing="1"/>
      <w:jc w:val="left"/>
    </w:pPr>
    <w:rPr>
      <w:rFonts w:ascii="宋体" w:hAnsi="宋体" w:cs="宋体"/>
      <w:kern w:val="0"/>
      <w:sz w:val="24"/>
    </w:rPr>
  </w:style>
  <w:style w:type="character" w:customStyle="1" w:styleId="richmediameta">
    <w:name w:val="rich_media_meta"/>
    <w:basedOn w:val="a0"/>
    <w:qFormat/>
  </w:style>
  <w:style w:type="character" w:customStyle="1" w:styleId="keys">
    <w:name w:val="keys"/>
    <w:basedOn w:val="a0"/>
    <w:qFormat/>
  </w:style>
  <w:style w:type="character" w:customStyle="1" w:styleId="Char">
    <w:name w:val="续段落 Char"/>
    <w:link w:val="af4"/>
    <w:qFormat/>
    <w:rPr>
      <w:rFonts w:eastAsia="仿宋_GB2312"/>
      <w:color w:val="000000"/>
      <w:sz w:val="28"/>
      <w:szCs w:val="28"/>
    </w:rPr>
  </w:style>
  <w:style w:type="paragraph" w:customStyle="1" w:styleId="af4">
    <w:name w:val="续段落"/>
    <w:basedOn w:val="a"/>
    <w:link w:val="Char"/>
    <w:qFormat/>
    <w:pPr>
      <w:spacing w:line="500" w:lineRule="exact"/>
      <w:ind w:firstLine="561"/>
    </w:pPr>
    <w:rPr>
      <w:rFonts w:asciiTheme="minorHAnsi" w:eastAsia="仿宋_GB2312" w:hAnsiTheme="minorHAnsi" w:cstheme="minorBidi"/>
      <w:color w:val="000000"/>
      <w:sz w:val="28"/>
      <w:szCs w:val="28"/>
    </w:rPr>
  </w:style>
  <w:style w:type="character" w:customStyle="1" w:styleId="keytitle">
    <w:name w:val="key_title"/>
    <w:basedOn w:val="a0"/>
    <w:qFormat/>
  </w:style>
  <w:style w:type="character" w:customStyle="1" w:styleId="keyword">
    <w:name w:val="keyword"/>
    <w:basedOn w:val="a0"/>
    <w:qFormat/>
  </w:style>
  <w:style w:type="character" w:customStyle="1" w:styleId="paragraphtitle">
    <w:name w:val="paragraph_title"/>
    <w:basedOn w:val="a0"/>
    <w:qFormat/>
  </w:style>
  <w:style w:type="character" w:customStyle="1" w:styleId="11">
    <w:name w:val="题注1"/>
    <w:basedOn w:val="a0"/>
    <w:qFormat/>
  </w:style>
  <w:style w:type="character" w:customStyle="1" w:styleId="outlineanchor">
    <w:name w:val="outline_anchor"/>
    <w:basedOn w:val="a0"/>
    <w:qFormat/>
  </w:style>
  <w:style w:type="character" w:customStyle="1" w:styleId="z-">
    <w:name w:val="z-窗体顶端 字符"/>
    <w:basedOn w:val="a0"/>
    <w:link w:val="z-1"/>
    <w:uiPriority w:val="99"/>
    <w:semiHidden/>
    <w:qFormat/>
    <w:rPr>
      <w:rFonts w:ascii="Arial" w:eastAsia="宋体" w:hAnsi="Arial" w:cs="Arial"/>
      <w:vanish/>
      <w:kern w:val="0"/>
      <w:sz w:val="16"/>
      <w:szCs w:val="16"/>
    </w:rPr>
  </w:style>
  <w:style w:type="paragraph" w:customStyle="1" w:styleId="z-1">
    <w:name w:val="z-窗体顶端1"/>
    <w:basedOn w:val="a"/>
    <w:next w:val="a"/>
    <w:link w:val="z-"/>
    <w:uiPriority w:val="99"/>
    <w:semiHidden/>
    <w:unhideWhenUsed/>
    <w:qFormat/>
    <w:pPr>
      <w:widowControl/>
      <w:pBdr>
        <w:bottom w:val="single" w:sz="6" w:space="1" w:color="auto"/>
      </w:pBdr>
      <w:jc w:val="center"/>
    </w:pPr>
    <w:rPr>
      <w:rFonts w:ascii="Arial" w:hAnsi="Arial" w:cs="Arial"/>
      <w:vanish/>
      <w:kern w:val="0"/>
      <w:sz w:val="16"/>
      <w:szCs w:val="16"/>
    </w:rPr>
  </w:style>
  <w:style w:type="character" w:customStyle="1" w:styleId="z-Char1">
    <w:name w:val="z-窗体顶端 Char1"/>
    <w:basedOn w:val="a0"/>
    <w:uiPriority w:val="99"/>
    <w:semiHidden/>
    <w:qFormat/>
    <w:rPr>
      <w:rFonts w:ascii="Arial" w:eastAsia="宋体" w:hAnsi="Arial" w:cs="Arial"/>
      <w:vanish/>
      <w:sz w:val="16"/>
      <w:szCs w:val="16"/>
    </w:rPr>
  </w:style>
  <w:style w:type="character" w:customStyle="1" w:styleId="z-0">
    <w:name w:val="z-窗体底端 字符"/>
    <w:basedOn w:val="a0"/>
    <w:link w:val="z-10"/>
    <w:uiPriority w:val="99"/>
    <w:semiHidden/>
    <w:qFormat/>
    <w:rPr>
      <w:rFonts w:ascii="Arial" w:eastAsia="宋体" w:hAnsi="Arial" w:cs="Arial"/>
      <w:vanish/>
      <w:kern w:val="0"/>
      <w:sz w:val="16"/>
      <w:szCs w:val="16"/>
    </w:rPr>
  </w:style>
  <w:style w:type="paragraph" w:customStyle="1" w:styleId="z-10">
    <w:name w:val="z-窗体底端1"/>
    <w:basedOn w:val="a"/>
    <w:next w:val="a"/>
    <w:link w:val="z-0"/>
    <w:uiPriority w:val="99"/>
    <w:semiHidden/>
    <w:unhideWhenUsed/>
    <w:qFormat/>
    <w:pPr>
      <w:widowControl/>
      <w:pBdr>
        <w:top w:val="single" w:sz="6" w:space="1" w:color="auto"/>
      </w:pBdr>
      <w:jc w:val="center"/>
    </w:pPr>
    <w:rPr>
      <w:rFonts w:ascii="Arial" w:hAnsi="Arial" w:cs="Arial"/>
      <w:vanish/>
      <w:kern w:val="0"/>
      <w:sz w:val="16"/>
      <w:szCs w:val="16"/>
    </w:rPr>
  </w:style>
  <w:style w:type="character" w:customStyle="1" w:styleId="z-Char10">
    <w:name w:val="z-窗体底端 Char1"/>
    <w:basedOn w:val="a0"/>
    <w:uiPriority w:val="99"/>
    <w:semiHidden/>
    <w:qFormat/>
    <w:rPr>
      <w:rFonts w:ascii="Arial" w:eastAsia="宋体" w:hAnsi="Arial" w:cs="Arial"/>
      <w:vanish/>
      <w:sz w:val="16"/>
      <w:szCs w:val="16"/>
    </w:rPr>
  </w:style>
  <w:style w:type="paragraph" w:customStyle="1" w:styleId="reader-word-layerreader-word-s2-16">
    <w:name w:val="reader-word-layer reader-word-s2-16"/>
    <w:basedOn w:val="a"/>
    <w:qFormat/>
    <w:pPr>
      <w:widowControl/>
      <w:spacing w:before="100" w:beforeAutospacing="1" w:after="100" w:afterAutospacing="1"/>
      <w:jc w:val="left"/>
    </w:pPr>
    <w:rPr>
      <w:rFonts w:ascii="宋体" w:hAnsi="宋体" w:cs="宋体"/>
      <w:kern w:val="0"/>
      <w:sz w:val="24"/>
    </w:rPr>
  </w:style>
  <w:style w:type="character" w:customStyle="1" w:styleId="bjh-p">
    <w:name w:val="bjh-p"/>
    <w:basedOn w:val="a0"/>
    <w:qFormat/>
  </w:style>
  <w:style w:type="character" w:customStyle="1" w:styleId="bjh-strong">
    <w:name w:val="bjh-strong"/>
    <w:basedOn w:val="a0"/>
    <w:qFormat/>
  </w:style>
  <w:style w:type="character" w:customStyle="1" w:styleId="authorcn">
    <w:name w:val="author_cn"/>
    <w:basedOn w:val="a0"/>
    <w:qFormat/>
  </w:style>
  <w:style w:type="character" w:customStyle="1" w:styleId="authoren">
    <w:name w:val="author_en"/>
    <w:basedOn w:val="a0"/>
    <w:qFormat/>
  </w:style>
  <w:style w:type="character" w:customStyle="1" w:styleId="23">
    <w:name w:val="题注2"/>
    <w:basedOn w:val="a0"/>
    <w:qFormat/>
  </w:style>
  <w:style w:type="character" w:customStyle="1" w:styleId="tabtext">
    <w:name w:val="tabtext"/>
    <w:basedOn w:val="a0"/>
    <w:qFormat/>
  </w:style>
  <w:style w:type="character" w:customStyle="1" w:styleId="mathjaxpreview">
    <w:name w:val="mathjax_preview"/>
    <w:basedOn w:val="a0"/>
    <w:qFormat/>
  </w:style>
  <w:style w:type="character" w:customStyle="1" w:styleId="mathjax">
    <w:name w:val="mathjax"/>
    <w:basedOn w:val="a0"/>
    <w:qFormat/>
  </w:style>
  <w:style w:type="character" w:customStyle="1" w:styleId="math">
    <w:name w:val="math"/>
    <w:basedOn w:val="a0"/>
    <w:qFormat/>
  </w:style>
  <w:style w:type="character" w:customStyle="1" w:styleId="mrow">
    <w:name w:val="mrow"/>
    <w:basedOn w:val="a0"/>
    <w:qFormat/>
  </w:style>
  <w:style w:type="character" w:customStyle="1" w:styleId="mtable">
    <w:name w:val="mtable"/>
    <w:basedOn w:val="a0"/>
    <w:qFormat/>
  </w:style>
  <w:style w:type="character" w:customStyle="1" w:styleId="mtd">
    <w:name w:val="mtd"/>
    <w:basedOn w:val="a0"/>
    <w:qFormat/>
  </w:style>
  <w:style w:type="character" w:customStyle="1" w:styleId="texatom">
    <w:name w:val="texatom"/>
    <w:basedOn w:val="a0"/>
    <w:qFormat/>
  </w:style>
  <w:style w:type="character" w:customStyle="1" w:styleId="mi">
    <w:name w:val="mi"/>
    <w:basedOn w:val="a0"/>
    <w:qFormat/>
  </w:style>
  <w:style w:type="character" w:customStyle="1" w:styleId="mo">
    <w:name w:val="mo"/>
    <w:basedOn w:val="a0"/>
    <w:qFormat/>
  </w:style>
  <w:style w:type="character" w:customStyle="1" w:styleId="msubsup">
    <w:name w:val="msubsup"/>
    <w:basedOn w:val="a0"/>
    <w:qFormat/>
  </w:style>
  <w:style w:type="character" w:customStyle="1" w:styleId="mn">
    <w:name w:val="mn"/>
    <w:basedOn w:val="a0"/>
    <w:qFormat/>
  </w:style>
  <w:style w:type="character" w:customStyle="1" w:styleId="mjxassistivemathml">
    <w:name w:val="mjx_assistive_mathml"/>
    <w:basedOn w:val="a0"/>
    <w:qFormat/>
  </w:style>
  <w:style w:type="character" w:customStyle="1" w:styleId="a6">
    <w:name w:val="日期 字符"/>
    <w:basedOn w:val="a0"/>
    <w:link w:val="a5"/>
    <w:uiPriority w:val="99"/>
    <w:semiHidden/>
    <w:qFormat/>
    <w:rPr>
      <w:rFonts w:ascii="Times New Roman" w:eastAsia="宋体" w:hAnsi="Times New Roman" w:cs="Times New Roman"/>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customunionstyle">
    <w:name w:val="custom_unionstyle"/>
    <w:basedOn w:val="a"/>
    <w:qFormat/>
    <w:pPr>
      <w:widowControl/>
      <w:spacing w:before="100" w:beforeAutospacing="1" w:after="100" w:afterAutospacing="1"/>
      <w:jc w:val="left"/>
    </w:pPr>
    <w:rPr>
      <w:rFonts w:ascii="宋体" w:hAnsi="宋体" w:cs="宋体"/>
      <w:kern w:val="0"/>
      <w:sz w:val="24"/>
    </w:rPr>
  </w:style>
  <w:style w:type="paragraph" w:customStyle="1" w:styleId="li-pdf">
    <w:name w:val="li-pdf"/>
    <w:basedOn w:val="a"/>
    <w:qFormat/>
    <w:pPr>
      <w:widowControl/>
      <w:spacing w:before="100" w:beforeAutospacing="1" w:after="100" w:afterAutospacing="1"/>
      <w:jc w:val="left"/>
    </w:pPr>
    <w:rPr>
      <w:rFonts w:ascii="宋体" w:hAnsi="宋体" w:cs="宋体"/>
      <w:kern w:val="0"/>
      <w:sz w:val="24"/>
    </w:rPr>
  </w:style>
  <w:style w:type="paragraph" w:customStyle="1" w:styleId="li-excel">
    <w:name w:val="li-excel"/>
    <w:basedOn w:val="a"/>
    <w:qFormat/>
    <w:pPr>
      <w:widowControl/>
      <w:spacing w:before="100" w:beforeAutospacing="1" w:after="100" w:afterAutospacing="1"/>
      <w:jc w:val="left"/>
    </w:pPr>
    <w:rPr>
      <w:rFonts w:ascii="宋体" w:hAnsi="宋体" w:cs="宋体"/>
      <w:kern w:val="0"/>
      <w:sz w:val="24"/>
    </w:rPr>
  </w:style>
  <w:style w:type="paragraph" w:customStyle="1" w:styleId="li-xml">
    <w:name w:val="li-xml"/>
    <w:basedOn w:val="a"/>
    <w:qFormat/>
    <w:pPr>
      <w:widowControl/>
      <w:spacing w:before="100" w:beforeAutospacing="1" w:after="100" w:afterAutospacing="1"/>
      <w:jc w:val="left"/>
    </w:pPr>
    <w:rPr>
      <w:rFonts w:ascii="宋体" w:hAnsi="宋体" w:cs="宋体"/>
      <w:kern w:val="0"/>
      <w:sz w:val="24"/>
    </w:rPr>
  </w:style>
  <w:style w:type="character" w:customStyle="1" w:styleId="maincolor">
    <w:name w:val="maincolor"/>
    <w:basedOn w:val="a0"/>
    <w:qFormat/>
  </w:style>
  <w:style w:type="paragraph" w:customStyle="1" w:styleId="articleceiltitle">
    <w:name w:val="article_ceil_title"/>
    <w:basedOn w:val="a"/>
    <w:qFormat/>
    <w:pPr>
      <w:widowControl/>
      <w:spacing w:before="100" w:beforeAutospacing="1" w:after="100" w:afterAutospacing="1"/>
      <w:jc w:val="left"/>
    </w:pPr>
    <w:rPr>
      <w:rFonts w:ascii="宋体" w:hAnsi="宋体" w:cs="宋体"/>
      <w:kern w:val="0"/>
      <w:sz w:val="24"/>
    </w:rPr>
  </w:style>
  <w:style w:type="paragraph" w:customStyle="1" w:styleId="articleceilauthor">
    <w:name w:val="article_ceil_author"/>
    <w:basedOn w:val="a"/>
    <w:qFormat/>
    <w:pPr>
      <w:widowControl/>
      <w:spacing w:before="100" w:beforeAutospacing="1" w:after="100" w:afterAutospacing="1"/>
      <w:jc w:val="left"/>
    </w:pPr>
    <w:rPr>
      <w:rFonts w:ascii="宋体" w:hAnsi="宋体" w:cs="宋体"/>
      <w:kern w:val="0"/>
      <w:sz w:val="24"/>
    </w:rPr>
  </w:style>
  <w:style w:type="paragraph" w:customStyle="1" w:styleId="articletoolli1">
    <w:name w:val="articletool_li1"/>
    <w:basedOn w:val="a"/>
    <w:qFormat/>
    <w:pPr>
      <w:widowControl/>
      <w:spacing w:before="100" w:beforeAutospacing="1" w:after="100" w:afterAutospacing="1"/>
      <w:jc w:val="left"/>
    </w:pPr>
    <w:rPr>
      <w:rFonts w:ascii="宋体" w:hAnsi="宋体" w:cs="宋体"/>
      <w:kern w:val="0"/>
      <w:sz w:val="24"/>
    </w:rPr>
  </w:style>
  <w:style w:type="paragraph" w:customStyle="1" w:styleId="articletoolli2">
    <w:name w:val="articletool_li2"/>
    <w:basedOn w:val="a"/>
    <w:qFormat/>
    <w:pPr>
      <w:widowControl/>
      <w:spacing w:before="100" w:beforeAutospacing="1" w:after="100" w:afterAutospacing="1"/>
      <w:jc w:val="left"/>
    </w:pPr>
    <w:rPr>
      <w:rFonts w:ascii="宋体" w:hAnsi="宋体" w:cs="宋体"/>
      <w:kern w:val="0"/>
      <w:sz w:val="24"/>
    </w:rPr>
  </w:style>
  <w:style w:type="paragraph" w:customStyle="1" w:styleId="articletoolli3">
    <w:name w:val="articletool_li3"/>
    <w:basedOn w:val="a"/>
    <w:qFormat/>
    <w:pPr>
      <w:widowControl/>
      <w:spacing w:before="100" w:beforeAutospacing="1" w:after="100" w:afterAutospacing="1"/>
      <w:jc w:val="left"/>
    </w:pPr>
    <w:rPr>
      <w:rFonts w:ascii="宋体" w:hAnsi="宋体" w:cs="宋体"/>
      <w:kern w:val="0"/>
      <w:sz w:val="24"/>
    </w:rPr>
  </w:style>
  <w:style w:type="paragraph" w:customStyle="1" w:styleId="figtabspan">
    <w:name w:val="figtabspan"/>
    <w:basedOn w:val="a"/>
    <w:qFormat/>
    <w:pPr>
      <w:widowControl/>
      <w:spacing w:before="100" w:beforeAutospacing="1" w:after="100" w:afterAutospacing="1"/>
      <w:jc w:val="left"/>
    </w:pPr>
    <w:rPr>
      <w:rFonts w:ascii="宋体" w:hAnsi="宋体" w:cs="宋体"/>
      <w:kern w:val="0"/>
      <w:sz w:val="24"/>
    </w:rPr>
  </w:style>
  <w:style w:type="character" w:customStyle="1" w:styleId="info">
    <w:name w:val="info"/>
    <w:basedOn w:val="a0"/>
    <w:qFormat/>
  </w:style>
  <w:style w:type="character" w:customStyle="1" w:styleId="infoen">
    <w:name w:val="infoen"/>
    <w:basedOn w:val="a0"/>
    <w:qFormat/>
  </w:style>
  <w:style w:type="character" w:customStyle="1" w:styleId="richmediametalink">
    <w:name w:val="rich_media_meta_link"/>
    <w:basedOn w:val="a0"/>
    <w:qFormat/>
  </w:style>
  <w:style w:type="character" w:customStyle="1" w:styleId="source">
    <w:name w:val="source"/>
    <w:basedOn w:val="a0"/>
    <w:qFormat/>
  </w:style>
  <w:style w:type="paragraph" w:customStyle="1" w:styleId="one-p">
    <w:name w:val="one-p"/>
    <w:basedOn w:val="a"/>
    <w:qFormat/>
    <w:pPr>
      <w:widowControl/>
      <w:spacing w:before="100" w:beforeAutospacing="1" w:after="100" w:afterAutospacing="1"/>
      <w:jc w:val="left"/>
    </w:pPr>
    <w:rPr>
      <w:rFonts w:ascii="宋体" w:hAnsi="宋体" w:cs="宋体"/>
      <w:kern w:val="0"/>
      <w:sz w:val="24"/>
    </w:rPr>
  </w:style>
  <w:style w:type="character" w:customStyle="1" w:styleId="vm">
    <w:name w:val="vm"/>
    <w:basedOn w:val="a0"/>
    <w:qFormat/>
  </w:style>
  <w:style w:type="character" w:customStyle="1" w:styleId="articletitle3">
    <w:name w:val="article_title3"/>
    <w:basedOn w:val="a0"/>
    <w:qFormat/>
  </w:style>
  <w:style w:type="character" w:customStyle="1" w:styleId="a4">
    <w:name w:val="正文文本 字符"/>
    <w:basedOn w:val="a0"/>
    <w:link w:val="a3"/>
    <w:uiPriority w:val="1"/>
    <w:qFormat/>
    <w:rPr>
      <w:rFonts w:ascii="Times New Roman" w:eastAsia="Times New Roman" w:hAnsi="Times New Roman" w:cs="Times New Roman"/>
      <w:kern w:val="0"/>
      <w:sz w:val="17"/>
      <w:szCs w:val="17"/>
      <w:lang w:eastAsia="en-US" w:bidi="en-US"/>
    </w:rPr>
  </w:style>
  <w:style w:type="paragraph" w:customStyle="1" w:styleId="TableParagraph">
    <w:name w:val="Table Paragraph"/>
    <w:basedOn w:val="a"/>
    <w:uiPriority w:val="1"/>
    <w:qFormat/>
    <w:pPr>
      <w:autoSpaceDE w:val="0"/>
      <w:autoSpaceDN w:val="0"/>
      <w:spacing w:before="46"/>
      <w:jc w:val="center"/>
    </w:pPr>
    <w:rPr>
      <w:rFonts w:eastAsia="Times New Roman"/>
      <w:kern w:val="0"/>
      <w:sz w:val="22"/>
      <w:szCs w:val="22"/>
      <w:lang w:eastAsia="en-US" w:bidi="en-US"/>
    </w:rPr>
  </w:style>
  <w:style w:type="paragraph" w:customStyle="1" w:styleId="piccenter">
    <w:name w:val="pic_center"/>
    <w:basedOn w:val="a"/>
    <w:qFormat/>
    <w:pPr>
      <w:widowControl/>
      <w:spacing w:before="100" w:beforeAutospacing="1" w:after="100" w:afterAutospacing="1"/>
      <w:jc w:val="left"/>
    </w:pPr>
    <w:rPr>
      <w:rFonts w:ascii="宋体" w:hAnsi="宋体" w:cs="宋体"/>
      <w:kern w:val="0"/>
      <w:sz w:val="24"/>
    </w:rPr>
  </w:style>
  <w:style w:type="character" w:customStyle="1" w:styleId="anchor-a">
    <w:name w:val="anchor-a"/>
    <w:basedOn w:val="a0"/>
    <w:qFormat/>
  </w:style>
  <w:style w:type="character" w:customStyle="1" w:styleId="12">
    <w:name w:val="未处理的提及1"/>
    <w:basedOn w:val="a0"/>
    <w:uiPriority w:val="99"/>
    <w:semiHidden/>
    <w:unhideWhenUsed/>
    <w:qFormat/>
    <w:rPr>
      <w:color w:val="605E5C"/>
      <w:shd w:val="clear" w:color="auto" w:fill="E1DFDD"/>
    </w:rPr>
  </w:style>
  <w:style w:type="paragraph" w:styleId="af5">
    <w:name w:val="No Spacing"/>
    <w:uiPriority w:val="1"/>
    <w:qFormat/>
    <w:pPr>
      <w:widowControl w:val="0"/>
      <w:jc w:val="both"/>
    </w:pPr>
    <w:rPr>
      <w:rFonts w:asciiTheme="minorHAnsi" w:eastAsiaTheme="minorEastAsia" w:hAnsiTheme="minorHAnsi" w:cstheme="minorBidi"/>
      <w:kern w:val="2"/>
      <w:sz w:val="21"/>
      <w:szCs w:val="22"/>
    </w:rPr>
  </w:style>
  <w:style w:type="paragraph" w:customStyle="1" w:styleId="s1">
    <w:name w:val="s1"/>
    <w:basedOn w:val="a"/>
    <w:qFormat/>
    <w:pPr>
      <w:widowControl/>
      <w:spacing w:before="100" w:beforeAutospacing="1" w:after="100" w:afterAutospacing="1"/>
      <w:jc w:val="left"/>
    </w:pPr>
    <w:rPr>
      <w:rFonts w:ascii="宋体" w:hAnsi="宋体" w:cs="宋体"/>
      <w:kern w:val="0"/>
      <w:sz w:val="24"/>
    </w:rPr>
  </w:style>
  <w:style w:type="character" w:customStyle="1" w:styleId="s2">
    <w:name w:val="s2"/>
    <w:basedOn w:val="a0"/>
    <w:qFormat/>
  </w:style>
  <w:style w:type="character" w:customStyle="1" w:styleId="s3">
    <w:name w:val="s3"/>
    <w:basedOn w:val="a0"/>
    <w:qFormat/>
  </w:style>
  <w:style w:type="paragraph" w:customStyle="1" w:styleId="s4">
    <w:name w:val="s4"/>
    <w:basedOn w:val="a"/>
    <w:qFormat/>
    <w:pPr>
      <w:widowControl/>
      <w:spacing w:before="100" w:beforeAutospacing="1" w:after="100" w:afterAutospacing="1"/>
      <w:jc w:val="left"/>
    </w:pPr>
    <w:rPr>
      <w:rFonts w:ascii="宋体" w:hAnsi="宋体" w:cs="宋体"/>
      <w:kern w:val="0"/>
      <w:sz w:val="24"/>
    </w:rPr>
  </w:style>
  <w:style w:type="character" w:customStyle="1" w:styleId="s5">
    <w:name w:val="s5"/>
    <w:basedOn w:val="a0"/>
    <w:qFormat/>
  </w:style>
  <w:style w:type="character" w:customStyle="1" w:styleId="s6">
    <w:name w:val="s6"/>
    <w:basedOn w:val="a0"/>
    <w:qFormat/>
  </w:style>
  <w:style w:type="character" w:customStyle="1" w:styleId="p">
    <w:name w:val="p"/>
    <w:basedOn w:val="a0"/>
    <w:qFormat/>
  </w:style>
  <w:style w:type="paragraph" w:customStyle="1" w:styleId="s7">
    <w:name w:val="s7"/>
    <w:basedOn w:val="a"/>
    <w:qFormat/>
    <w:pPr>
      <w:widowControl/>
      <w:spacing w:before="100" w:beforeAutospacing="1" w:after="100" w:afterAutospacing="1"/>
      <w:jc w:val="left"/>
    </w:pPr>
    <w:rPr>
      <w:rFonts w:ascii="宋体" w:hAnsi="宋体" w:cs="宋体"/>
      <w:kern w:val="0"/>
      <w:sz w:val="24"/>
    </w:rPr>
  </w:style>
  <w:style w:type="character" w:customStyle="1" w:styleId="s41">
    <w:name w:val="s41"/>
    <w:basedOn w:val="a0"/>
    <w:qFormat/>
  </w:style>
  <w:style w:type="character" w:customStyle="1" w:styleId="h2">
    <w:name w:val="h2"/>
    <w:basedOn w:val="a0"/>
    <w:qFormat/>
  </w:style>
  <w:style w:type="paragraph" w:customStyle="1" w:styleId="s10">
    <w:name w:val="s10"/>
    <w:basedOn w:val="a"/>
    <w:qFormat/>
    <w:pPr>
      <w:widowControl/>
      <w:spacing w:before="100" w:beforeAutospacing="1" w:after="100" w:afterAutospacing="1"/>
      <w:jc w:val="left"/>
    </w:pPr>
    <w:rPr>
      <w:rFonts w:ascii="宋体" w:hAnsi="宋体" w:cs="宋体"/>
      <w:kern w:val="0"/>
      <w:sz w:val="24"/>
    </w:rPr>
  </w:style>
  <w:style w:type="paragraph" w:customStyle="1" w:styleId="s9">
    <w:name w:val="s9"/>
    <w:basedOn w:val="a"/>
    <w:qFormat/>
    <w:pPr>
      <w:widowControl/>
      <w:spacing w:before="100" w:beforeAutospacing="1" w:after="100" w:afterAutospacing="1"/>
      <w:jc w:val="left"/>
    </w:pPr>
    <w:rPr>
      <w:rFonts w:ascii="宋体" w:hAnsi="宋体" w:cs="宋体"/>
      <w:kern w:val="0"/>
      <w:sz w:val="24"/>
    </w:rPr>
  </w:style>
  <w:style w:type="character" w:customStyle="1" w:styleId="s11">
    <w:name w:val="s11"/>
    <w:basedOn w:val="a0"/>
    <w:qFormat/>
  </w:style>
  <w:style w:type="paragraph" w:customStyle="1" w:styleId="s14">
    <w:name w:val="s14"/>
    <w:basedOn w:val="a"/>
    <w:qFormat/>
    <w:pPr>
      <w:widowControl/>
      <w:spacing w:before="100" w:beforeAutospacing="1" w:after="100" w:afterAutospacing="1"/>
      <w:jc w:val="left"/>
    </w:pPr>
    <w:rPr>
      <w:rFonts w:ascii="宋体" w:hAnsi="宋体" w:cs="宋体"/>
      <w:kern w:val="0"/>
      <w:sz w:val="24"/>
    </w:rPr>
  </w:style>
  <w:style w:type="character" w:customStyle="1" w:styleId="s12">
    <w:name w:val="s12"/>
    <w:basedOn w:val="a0"/>
    <w:qFormat/>
  </w:style>
  <w:style w:type="character" w:customStyle="1" w:styleId="s13">
    <w:name w:val="s13"/>
    <w:basedOn w:val="a0"/>
    <w:qFormat/>
  </w:style>
  <w:style w:type="paragraph" w:customStyle="1" w:styleId="s131">
    <w:name w:val="s131"/>
    <w:basedOn w:val="a"/>
    <w:qFormat/>
    <w:pPr>
      <w:widowControl/>
      <w:spacing w:before="100" w:beforeAutospacing="1" w:after="100" w:afterAutospacing="1"/>
      <w:jc w:val="left"/>
    </w:pPr>
    <w:rPr>
      <w:rFonts w:ascii="宋体" w:hAnsi="宋体" w:cs="宋体"/>
      <w:kern w:val="0"/>
      <w:sz w:val="24"/>
    </w:rPr>
  </w:style>
  <w:style w:type="character" w:customStyle="1" w:styleId="h4">
    <w:name w:val="h4"/>
    <w:basedOn w:val="a0"/>
    <w:qFormat/>
  </w:style>
  <w:style w:type="character" w:customStyle="1" w:styleId="s141">
    <w:name w:val="s141"/>
    <w:basedOn w:val="a0"/>
    <w:qFormat/>
  </w:style>
  <w:style w:type="paragraph" w:customStyle="1" w:styleId="s121">
    <w:name w:val="s121"/>
    <w:basedOn w:val="a"/>
    <w:qFormat/>
    <w:pPr>
      <w:widowControl/>
      <w:spacing w:before="100" w:beforeAutospacing="1" w:after="100" w:afterAutospacing="1"/>
      <w:jc w:val="left"/>
    </w:pPr>
    <w:rPr>
      <w:rFonts w:ascii="宋体" w:hAnsi="宋体" w:cs="宋体"/>
      <w:kern w:val="0"/>
      <w:sz w:val="24"/>
    </w:rPr>
  </w:style>
  <w:style w:type="paragraph" w:customStyle="1" w:styleId="s16">
    <w:name w:val="s16"/>
    <w:basedOn w:val="a"/>
    <w:qFormat/>
    <w:pPr>
      <w:widowControl/>
      <w:spacing w:before="100" w:beforeAutospacing="1" w:after="100" w:afterAutospacing="1"/>
      <w:jc w:val="left"/>
    </w:pPr>
    <w:rPr>
      <w:rFonts w:ascii="宋体" w:hAnsi="宋体" w:cs="宋体"/>
      <w:kern w:val="0"/>
      <w:sz w:val="24"/>
    </w:rPr>
  </w:style>
  <w:style w:type="character" w:customStyle="1" w:styleId="s17">
    <w:name w:val="s17"/>
    <w:basedOn w:val="a0"/>
    <w:qFormat/>
  </w:style>
  <w:style w:type="character" w:customStyle="1" w:styleId="s18">
    <w:name w:val="s18"/>
    <w:basedOn w:val="a0"/>
    <w:qFormat/>
  </w:style>
  <w:style w:type="character" w:customStyle="1" w:styleId="s19">
    <w:name w:val="s19"/>
    <w:basedOn w:val="a0"/>
    <w:qFormat/>
  </w:style>
  <w:style w:type="character" w:customStyle="1" w:styleId="s20">
    <w:name w:val="s20"/>
    <w:basedOn w:val="a0"/>
    <w:qFormat/>
  </w:style>
  <w:style w:type="character" w:customStyle="1" w:styleId="s21">
    <w:name w:val="s21"/>
    <w:basedOn w:val="a0"/>
    <w:qFormat/>
  </w:style>
  <w:style w:type="paragraph" w:customStyle="1" w:styleId="s22">
    <w:name w:val="s22"/>
    <w:basedOn w:val="a"/>
    <w:qFormat/>
    <w:pPr>
      <w:widowControl/>
      <w:spacing w:before="100" w:beforeAutospacing="1" w:after="100" w:afterAutospacing="1"/>
      <w:jc w:val="left"/>
    </w:pPr>
    <w:rPr>
      <w:rFonts w:ascii="宋体" w:hAnsi="宋体" w:cs="宋体"/>
      <w:kern w:val="0"/>
      <w:sz w:val="24"/>
    </w:rPr>
  </w:style>
  <w:style w:type="character" w:customStyle="1" w:styleId="s23">
    <w:name w:val="s23"/>
    <w:basedOn w:val="a0"/>
    <w:qFormat/>
  </w:style>
  <w:style w:type="character" w:customStyle="1" w:styleId="s24">
    <w:name w:val="s24"/>
    <w:basedOn w:val="a0"/>
    <w:qFormat/>
  </w:style>
  <w:style w:type="paragraph" w:customStyle="1" w:styleId="s25">
    <w:name w:val="s25"/>
    <w:basedOn w:val="a"/>
    <w:qFormat/>
    <w:pPr>
      <w:widowControl/>
      <w:spacing w:before="100" w:beforeAutospacing="1" w:after="100" w:afterAutospacing="1"/>
      <w:jc w:val="left"/>
    </w:pPr>
    <w:rPr>
      <w:rFonts w:ascii="宋体" w:hAnsi="宋体" w:cs="宋体"/>
      <w:kern w:val="0"/>
      <w:sz w:val="24"/>
    </w:rPr>
  </w:style>
  <w:style w:type="character" w:customStyle="1" w:styleId="s221">
    <w:name w:val="s221"/>
    <w:basedOn w:val="a0"/>
    <w:qFormat/>
  </w:style>
  <w:style w:type="paragraph" w:customStyle="1" w:styleId="s27">
    <w:name w:val="s27"/>
    <w:basedOn w:val="a"/>
    <w:qFormat/>
    <w:pPr>
      <w:widowControl/>
      <w:spacing w:before="100" w:beforeAutospacing="1" w:after="100" w:afterAutospacing="1"/>
      <w:jc w:val="left"/>
    </w:pPr>
    <w:rPr>
      <w:rFonts w:ascii="宋体" w:hAnsi="宋体" w:cs="宋体"/>
      <w:kern w:val="0"/>
      <w:sz w:val="24"/>
    </w:rPr>
  </w:style>
  <w:style w:type="paragraph" w:customStyle="1" w:styleId="s28">
    <w:name w:val="s28"/>
    <w:basedOn w:val="a"/>
    <w:qFormat/>
    <w:pPr>
      <w:widowControl/>
      <w:spacing w:before="100" w:beforeAutospacing="1" w:after="100" w:afterAutospacing="1"/>
      <w:jc w:val="left"/>
    </w:pPr>
    <w:rPr>
      <w:rFonts w:ascii="宋体" w:hAnsi="宋体" w:cs="宋体"/>
      <w:kern w:val="0"/>
      <w:sz w:val="24"/>
    </w:rPr>
  </w:style>
  <w:style w:type="character" w:customStyle="1" w:styleId="s30">
    <w:name w:val="s30"/>
    <w:basedOn w:val="a0"/>
    <w:qFormat/>
  </w:style>
  <w:style w:type="paragraph" w:customStyle="1" w:styleId="s171">
    <w:name w:val="s171"/>
    <w:basedOn w:val="a"/>
    <w:qFormat/>
    <w:pPr>
      <w:widowControl/>
      <w:spacing w:before="100" w:beforeAutospacing="1" w:after="100" w:afterAutospacing="1"/>
      <w:jc w:val="left"/>
    </w:pPr>
    <w:rPr>
      <w:rFonts w:ascii="宋体" w:hAnsi="宋体" w:cs="宋体"/>
      <w:kern w:val="0"/>
      <w:sz w:val="24"/>
    </w:rPr>
  </w:style>
  <w:style w:type="character" w:customStyle="1" w:styleId="s161">
    <w:name w:val="s161"/>
    <w:basedOn w:val="a0"/>
    <w:qFormat/>
  </w:style>
  <w:style w:type="paragraph" w:customStyle="1" w:styleId="s31">
    <w:name w:val="s31"/>
    <w:basedOn w:val="a"/>
    <w:qFormat/>
    <w:pPr>
      <w:widowControl/>
      <w:spacing w:before="100" w:beforeAutospacing="1" w:after="100" w:afterAutospacing="1"/>
      <w:jc w:val="left"/>
    </w:pPr>
    <w:rPr>
      <w:rFonts w:ascii="宋体" w:hAnsi="宋体" w:cs="宋体"/>
      <w:kern w:val="0"/>
      <w:sz w:val="24"/>
    </w:rPr>
  </w:style>
  <w:style w:type="character" w:customStyle="1" w:styleId="s32">
    <w:name w:val="s32"/>
    <w:basedOn w:val="a0"/>
    <w:qFormat/>
  </w:style>
  <w:style w:type="paragraph" w:customStyle="1" w:styleId="s33">
    <w:name w:val="s33"/>
    <w:basedOn w:val="a"/>
    <w:qFormat/>
    <w:pPr>
      <w:widowControl/>
      <w:spacing w:before="100" w:beforeAutospacing="1" w:after="100" w:afterAutospacing="1"/>
      <w:jc w:val="left"/>
    </w:pPr>
    <w:rPr>
      <w:rFonts w:ascii="宋体" w:hAnsi="宋体" w:cs="宋体"/>
      <w:kern w:val="0"/>
      <w:sz w:val="24"/>
    </w:rPr>
  </w:style>
  <w:style w:type="paragraph" w:customStyle="1" w:styleId="s34">
    <w:name w:val="s34"/>
    <w:basedOn w:val="a"/>
    <w:qFormat/>
    <w:pPr>
      <w:widowControl/>
      <w:spacing w:before="100" w:beforeAutospacing="1" w:after="100" w:afterAutospacing="1"/>
      <w:jc w:val="left"/>
    </w:pPr>
    <w:rPr>
      <w:rFonts w:ascii="宋体" w:hAnsi="宋体" w:cs="宋体"/>
      <w:kern w:val="0"/>
      <w:sz w:val="24"/>
    </w:rPr>
  </w:style>
  <w:style w:type="character" w:customStyle="1" w:styleId="s331">
    <w:name w:val="s331"/>
    <w:basedOn w:val="a0"/>
    <w:qFormat/>
  </w:style>
  <w:style w:type="character" w:customStyle="1" w:styleId="s35">
    <w:name w:val="s35"/>
    <w:basedOn w:val="a0"/>
    <w:qFormat/>
  </w:style>
  <w:style w:type="character" w:customStyle="1" w:styleId="s36">
    <w:name w:val="s36"/>
    <w:basedOn w:val="a0"/>
    <w:qFormat/>
  </w:style>
  <w:style w:type="character" w:customStyle="1" w:styleId="s37">
    <w:name w:val="s37"/>
    <w:basedOn w:val="a0"/>
    <w:qFormat/>
  </w:style>
  <w:style w:type="character" w:customStyle="1" w:styleId="s38">
    <w:name w:val="s38"/>
    <w:basedOn w:val="a0"/>
    <w:qFormat/>
  </w:style>
  <w:style w:type="character" w:customStyle="1" w:styleId="s39">
    <w:name w:val="s39"/>
    <w:basedOn w:val="a0"/>
    <w:qFormat/>
  </w:style>
  <w:style w:type="character" w:customStyle="1" w:styleId="s40">
    <w:name w:val="s40"/>
    <w:basedOn w:val="a0"/>
    <w:qFormat/>
  </w:style>
  <w:style w:type="paragraph" w:customStyle="1" w:styleId="s42">
    <w:name w:val="s42"/>
    <w:basedOn w:val="a"/>
    <w:qFormat/>
    <w:pPr>
      <w:widowControl/>
      <w:spacing w:before="100" w:beforeAutospacing="1" w:after="100" w:afterAutospacing="1"/>
      <w:jc w:val="left"/>
    </w:pPr>
    <w:rPr>
      <w:rFonts w:ascii="宋体" w:hAnsi="宋体" w:cs="宋体"/>
      <w:kern w:val="0"/>
      <w:sz w:val="24"/>
    </w:rPr>
  </w:style>
  <w:style w:type="character" w:customStyle="1" w:styleId="s43">
    <w:name w:val="s43"/>
    <w:basedOn w:val="a0"/>
    <w:qFormat/>
  </w:style>
  <w:style w:type="character" w:customStyle="1" w:styleId="s341">
    <w:name w:val="s341"/>
    <w:basedOn w:val="a0"/>
    <w:qFormat/>
  </w:style>
  <w:style w:type="paragraph" w:customStyle="1" w:styleId="s44">
    <w:name w:val="s44"/>
    <w:basedOn w:val="a"/>
    <w:qFormat/>
    <w:pPr>
      <w:widowControl/>
      <w:spacing w:before="100" w:beforeAutospacing="1" w:after="100" w:afterAutospacing="1"/>
      <w:jc w:val="left"/>
    </w:pPr>
    <w:rPr>
      <w:rFonts w:ascii="宋体" w:hAnsi="宋体" w:cs="宋体"/>
      <w:kern w:val="0"/>
      <w:sz w:val="24"/>
    </w:rPr>
  </w:style>
  <w:style w:type="character" w:customStyle="1" w:styleId="s45">
    <w:name w:val="s45"/>
    <w:basedOn w:val="a0"/>
    <w:qFormat/>
  </w:style>
  <w:style w:type="character" w:customStyle="1" w:styleId="s46">
    <w:name w:val="s46"/>
    <w:basedOn w:val="a0"/>
    <w:qFormat/>
  </w:style>
  <w:style w:type="character" w:customStyle="1" w:styleId="s47">
    <w:name w:val="s47"/>
    <w:basedOn w:val="a0"/>
    <w:qFormat/>
  </w:style>
  <w:style w:type="character" w:customStyle="1" w:styleId="s48">
    <w:name w:val="s48"/>
    <w:basedOn w:val="a0"/>
    <w:qFormat/>
  </w:style>
  <w:style w:type="character" w:customStyle="1" w:styleId="s29">
    <w:name w:val="s29"/>
    <w:basedOn w:val="a0"/>
    <w:qFormat/>
  </w:style>
  <w:style w:type="character" w:customStyle="1" w:styleId="s50">
    <w:name w:val="s50"/>
    <w:basedOn w:val="a0"/>
    <w:qFormat/>
  </w:style>
  <w:style w:type="paragraph" w:customStyle="1" w:styleId="s241">
    <w:name w:val="s241"/>
    <w:basedOn w:val="a"/>
    <w:qFormat/>
    <w:pPr>
      <w:widowControl/>
      <w:spacing w:before="100" w:beforeAutospacing="1" w:after="100" w:afterAutospacing="1"/>
      <w:jc w:val="left"/>
    </w:pPr>
    <w:rPr>
      <w:rFonts w:ascii="宋体" w:hAnsi="宋体" w:cs="宋体"/>
      <w:kern w:val="0"/>
      <w:sz w:val="24"/>
    </w:rPr>
  </w:style>
  <w:style w:type="character" w:customStyle="1" w:styleId="s51">
    <w:name w:val="s51"/>
    <w:basedOn w:val="a0"/>
    <w:qFormat/>
  </w:style>
  <w:style w:type="paragraph" w:customStyle="1" w:styleId="s511">
    <w:name w:val="s511"/>
    <w:basedOn w:val="a"/>
    <w:qFormat/>
    <w:pPr>
      <w:widowControl/>
      <w:spacing w:before="100" w:beforeAutospacing="1" w:after="100" w:afterAutospacing="1"/>
      <w:jc w:val="left"/>
    </w:pPr>
    <w:rPr>
      <w:rFonts w:ascii="宋体" w:hAnsi="宋体" w:cs="宋体"/>
      <w:kern w:val="0"/>
      <w:sz w:val="24"/>
    </w:rPr>
  </w:style>
  <w:style w:type="paragraph" w:customStyle="1" w:styleId="s52">
    <w:name w:val="s52"/>
    <w:basedOn w:val="a"/>
    <w:qFormat/>
    <w:pPr>
      <w:widowControl/>
      <w:spacing w:before="100" w:beforeAutospacing="1" w:after="100" w:afterAutospacing="1"/>
      <w:jc w:val="left"/>
    </w:pPr>
    <w:rPr>
      <w:rFonts w:ascii="宋体" w:hAnsi="宋体" w:cs="宋体"/>
      <w:kern w:val="0"/>
      <w:sz w:val="24"/>
    </w:rPr>
  </w:style>
  <w:style w:type="character" w:customStyle="1" w:styleId="s53">
    <w:name w:val="s53"/>
    <w:basedOn w:val="a0"/>
    <w:qFormat/>
  </w:style>
  <w:style w:type="paragraph" w:customStyle="1" w:styleId="s531">
    <w:name w:val="s531"/>
    <w:basedOn w:val="a"/>
    <w:qFormat/>
    <w:pPr>
      <w:widowControl/>
      <w:spacing w:before="100" w:beforeAutospacing="1" w:after="100" w:afterAutospacing="1"/>
      <w:jc w:val="left"/>
    </w:pPr>
    <w:rPr>
      <w:rFonts w:ascii="宋体" w:hAnsi="宋体" w:cs="宋体"/>
      <w:kern w:val="0"/>
      <w:sz w:val="24"/>
    </w:rPr>
  </w:style>
  <w:style w:type="character" w:customStyle="1" w:styleId="s521">
    <w:name w:val="s521"/>
    <w:basedOn w:val="a0"/>
    <w:qFormat/>
  </w:style>
  <w:style w:type="paragraph" w:customStyle="1" w:styleId="s501">
    <w:name w:val="s501"/>
    <w:basedOn w:val="a"/>
    <w:qFormat/>
    <w:pPr>
      <w:widowControl/>
      <w:spacing w:before="100" w:beforeAutospacing="1" w:after="100" w:afterAutospacing="1"/>
      <w:jc w:val="left"/>
    </w:pPr>
    <w:rPr>
      <w:rFonts w:ascii="宋体" w:hAnsi="宋体" w:cs="宋体"/>
      <w:kern w:val="0"/>
      <w:sz w:val="24"/>
    </w:rPr>
  </w:style>
  <w:style w:type="paragraph" w:customStyle="1" w:styleId="s8">
    <w:name w:val="s8"/>
    <w:basedOn w:val="a"/>
    <w:qFormat/>
    <w:pPr>
      <w:widowControl/>
      <w:spacing w:before="100" w:beforeAutospacing="1" w:after="100" w:afterAutospacing="1"/>
      <w:jc w:val="left"/>
    </w:pPr>
    <w:rPr>
      <w:rFonts w:ascii="宋体" w:hAnsi="宋体" w:cs="宋体"/>
      <w:kern w:val="0"/>
      <w:sz w:val="24"/>
    </w:rPr>
  </w:style>
  <w:style w:type="paragraph" w:customStyle="1" w:styleId="s15">
    <w:name w:val="s15"/>
    <w:basedOn w:val="a"/>
    <w:qFormat/>
    <w:pPr>
      <w:widowControl/>
      <w:spacing w:before="100" w:beforeAutospacing="1" w:after="100" w:afterAutospacing="1"/>
      <w:jc w:val="left"/>
    </w:pPr>
    <w:rPr>
      <w:rFonts w:ascii="宋体" w:hAnsi="宋体" w:cs="宋体"/>
      <w:kern w:val="0"/>
      <w:sz w:val="24"/>
    </w:rPr>
  </w:style>
  <w:style w:type="character" w:customStyle="1" w:styleId="h3">
    <w:name w:val="h3"/>
    <w:basedOn w:val="a0"/>
    <w:qFormat/>
  </w:style>
  <w:style w:type="paragraph" w:customStyle="1" w:styleId="s61">
    <w:name w:val="s61"/>
    <w:basedOn w:val="a"/>
    <w:qFormat/>
    <w:pPr>
      <w:widowControl/>
      <w:spacing w:before="100" w:beforeAutospacing="1" w:after="100" w:afterAutospacing="1"/>
      <w:jc w:val="left"/>
    </w:pPr>
    <w:rPr>
      <w:rFonts w:ascii="宋体" w:hAnsi="宋体" w:cs="宋体"/>
      <w:kern w:val="0"/>
      <w:sz w:val="24"/>
    </w:rPr>
  </w:style>
  <w:style w:type="character" w:customStyle="1" w:styleId="s26">
    <w:name w:val="s26"/>
    <w:basedOn w:val="a0"/>
    <w:qFormat/>
  </w:style>
  <w:style w:type="paragraph" w:customStyle="1" w:styleId="s261">
    <w:name w:val="s261"/>
    <w:basedOn w:val="a"/>
    <w:qFormat/>
    <w:pPr>
      <w:widowControl/>
      <w:spacing w:before="100" w:beforeAutospacing="1" w:after="100" w:afterAutospacing="1"/>
      <w:jc w:val="left"/>
    </w:pPr>
    <w:rPr>
      <w:rFonts w:ascii="宋体" w:hAnsi="宋体" w:cs="宋体"/>
      <w:kern w:val="0"/>
      <w:sz w:val="24"/>
    </w:rPr>
  </w:style>
  <w:style w:type="paragraph" w:customStyle="1" w:styleId="s291">
    <w:name w:val="s291"/>
    <w:basedOn w:val="a"/>
    <w:qFormat/>
    <w:pPr>
      <w:widowControl/>
      <w:spacing w:before="100" w:beforeAutospacing="1" w:after="100" w:afterAutospacing="1"/>
      <w:jc w:val="left"/>
    </w:pPr>
    <w:rPr>
      <w:rFonts w:ascii="宋体" w:hAnsi="宋体" w:cs="宋体"/>
      <w:kern w:val="0"/>
      <w:sz w:val="24"/>
    </w:rPr>
  </w:style>
  <w:style w:type="character" w:customStyle="1" w:styleId="s281">
    <w:name w:val="s281"/>
    <w:basedOn w:val="a0"/>
    <w:qFormat/>
  </w:style>
  <w:style w:type="paragraph" w:customStyle="1" w:styleId="s211">
    <w:name w:val="s211"/>
    <w:basedOn w:val="a"/>
    <w:qFormat/>
    <w:pPr>
      <w:widowControl/>
      <w:spacing w:before="100" w:beforeAutospacing="1" w:after="100" w:afterAutospacing="1"/>
      <w:jc w:val="left"/>
    </w:pPr>
    <w:rPr>
      <w:rFonts w:ascii="宋体" w:hAnsi="宋体" w:cs="宋体"/>
      <w:kern w:val="0"/>
      <w:sz w:val="24"/>
    </w:rPr>
  </w:style>
  <w:style w:type="paragraph" w:customStyle="1" w:styleId="s201">
    <w:name w:val="s201"/>
    <w:basedOn w:val="a"/>
    <w:qFormat/>
    <w:pPr>
      <w:widowControl/>
      <w:spacing w:before="100" w:beforeAutospacing="1" w:after="100" w:afterAutospacing="1"/>
      <w:jc w:val="left"/>
    </w:pPr>
    <w:rPr>
      <w:rFonts w:ascii="宋体" w:hAnsi="宋体" w:cs="宋体"/>
      <w:kern w:val="0"/>
      <w:sz w:val="24"/>
    </w:rPr>
  </w:style>
  <w:style w:type="character" w:customStyle="1" w:styleId="s231">
    <w:name w:val="s231"/>
    <w:basedOn w:val="a0"/>
    <w:qFormat/>
  </w:style>
  <w:style w:type="character" w:customStyle="1" w:styleId="s271">
    <w:name w:val="s271"/>
    <w:basedOn w:val="a0"/>
    <w:qFormat/>
  </w:style>
  <w:style w:type="character" w:customStyle="1" w:styleId="s301">
    <w:name w:val="s301"/>
    <w:basedOn w:val="a0"/>
    <w:qFormat/>
  </w:style>
  <w:style w:type="character" w:customStyle="1" w:styleId="s351">
    <w:name w:val="s351"/>
    <w:basedOn w:val="a0"/>
    <w:qFormat/>
  </w:style>
  <w:style w:type="character" w:customStyle="1" w:styleId="fontstyle01">
    <w:name w:val="fontstyle01"/>
    <w:basedOn w:val="a0"/>
    <w:qFormat/>
    <w:rPr>
      <w:rFonts w:ascii="宋体" w:eastAsia="宋体" w:hAnsi="宋体" w:hint="eastAsia"/>
      <w:color w:val="000000"/>
      <w:sz w:val="22"/>
      <w:szCs w:val="22"/>
    </w:rPr>
  </w:style>
  <w:style w:type="character" w:customStyle="1" w:styleId="fontstyle21">
    <w:name w:val="fontstyle21"/>
    <w:basedOn w:val="a0"/>
    <w:qFormat/>
    <w:rPr>
      <w:rFonts w:ascii="TimesNewRomanPSMT" w:hAnsi="TimesNewRomanPSMT" w:hint="default"/>
      <w:color w:val="0000FF"/>
      <w:sz w:val="22"/>
      <w:szCs w:val="22"/>
    </w:rPr>
  </w:style>
  <w:style w:type="character" w:customStyle="1" w:styleId="fontstyle31">
    <w:name w:val="fontstyle31"/>
    <w:basedOn w:val="a0"/>
    <w:qFormat/>
    <w:rPr>
      <w:rFonts w:ascii="TimesNewRomanPS-ItalicMT" w:hAnsi="TimesNewRomanPS-ItalicMT" w:hint="default"/>
      <w:i/>
      <w:iCs/>
      <w:color w:val="000000"/>
      <w:sz w:val="22"/>
      <w:szCs w:val="22"/>
    </w:rPr>
  </w:style>
  <w:style w:type="character" w:customStyle="1" w:styleId="fontstyle11">
    <w:name w:val="fontstyle11"/>
    <w:basedOn w:val="a0"/>
    <w:qFormat/>
    <w:rPr>
      <w:rFonts w:ascii="TimesNewRomanPSMT" w:hAnsi="TimesNewRomanPSMT" w:hint="default"/>
      <w:color w:val="000000"/>
      <w:sz w:val="22"/>
      <w:szCs w:val="22"/>
    </w:rPr>
  </w:style>
  <w:style w:type="character" w:customStyle="1" w:styleId="fontstyle41">
    <w:name w:val="fontstyle41"/>
    <w:basedOn w:val="a0"/>
    <w:qFormat/>
    <w:rPr>
      <w:rFonts w:ascii="TimesNewRomanPSMT" w:hAnsi="TimesNewRomanPSMT" w:hint="default"/>
      <w:color w:val="000000"/>
      <w:sz w:val="20"/>
      <w:szCs w:val="20"/>
    </w:rPr>
  </w:style>
  <w:style w:type="paragraph" w:customStyle="1" w:styleId="cur">
    <w:name w:val="cur"/>
    <w:basedOn w:val="a"/>
    <w:qFormat/>
    <w:pPr>
      <w:widowControl/>
      <w:spacing w:before="100" w:beforeAutospacing="1" w:after="100" w:afterAutospacing="1"/>
      <w:jc w:val="left"/>
    </w:pPr>
    <w:rPr>
      <w:rFonts w:ascii="宋体" w:hAnsi="宋体" w:cs="宋体"/>
      <w:kern w:val="0"/>
      <w:sz w:val="24"/>
    </w:rPr>
  </w:style>
  <w:style w:type="character" w:customStyle="1" w:styleId="shareboard">
    <w:name w:val="shareboard"/>
    <w:basedOn w:val="a0"/>
    <w:qFormat/>
  </w:style>
  <w:style w:type="character" w:customStyle="1" w:styleId="msqrt">
    <w:name w:val="msqrt"/>
    <w:basedOn w:val="a0"/>
    <w:qFormat/>
  </w:style>
  <w:style w:type="paragraph" w:customStyle="1" w:styleId="ql-align-justify">
    <w:name w:val="ql-align-justify"/>
    <w:basedOn w:val="a"/>
    <w:qFormat/>
    <w:pPr>
      <w:widowControl/>
      <w:spacing w:before="100" w:beforeAutospacing="1" w:after="100" w:afterAutospacing="1"/>
      <w:jc w:val="left"/>
    </w:pPr>
    <w:rPr>
      <w:rFonts w:ascii="宋体" w:hAnsi="宋体" w:cs="宋体"/>
      <w:kern w:val="0"/>
      <w:sz w:val="24"/>
    </w:rPr>
  </w:style>
  <w:style w:type="paragraph" w:customStyle="1" w:styleId="ql-align-center">
    <w:name w:val="ql-align-center"/>
    <w:basedOn w:val="a"/>
    <w:qFormat/>
    <w:pPr>
      <w:widowControl/>
      <w:spacing w:before="100" w:beforeAutospacing="1" w:after="100" w:afterAutospacing="1"/>
      <w:jc w:val="left"/>
    </w:pPr>
    <w:rPr>
      <w:rFonts w:ascii="宋体" w:hAnsi="宋体" w:cs="宋体"/>
      <w:kern w:val="0"/>
      <w:sz w:val="24"/>
    </w:rPr>
  </w:style>
  <w:style w:type="character" w:customStyle="1" w:styleId="mtext">
    <w:name w:val="mtext"/>
    <w:basedOn w:val="a0"/>
    <w:qFormat/>
  </w:style>
  <w:style w:type="character" w:customStyle="1" w:styleId="22">
    <w:name w:val="正文文本缩进 2 字符"/>
    <w:basedOn w:val="a0"/>
    <w:link w:val="21"/>
    <w:uiPriority w:val="99"/>
    <w:semiHidden/>
    <w:qFormat/>
    <w:rPr>
      <w:rFonts w:ascii="Times New Roman" w:eastAsia="宋体" w:hAnsi="Times New Roman" w:cs="Times New Roman"/>
      <w:szCs w:val="24"/>
    </w:rPr>
  </w:style>
  <w:style w:type="character" w:customStyle="1" w:styleId="HTML0">
    <w:name w:val="HTML 预设格式 字符"/>
    <w:basedOn w:val="a0"/>
    <w:link w:val="HTML"/>
    <w:qFormat/>
    <w:rPr>
      <w:rFonts w:ascii="黑体" w:eastAsia="黑体" w:hAnsi="Courier New" w:cs="Courier New"/>
      <w:color w:val="000000"/>
      <w:kern w:val="0"/>
      <w:sz w:val="20"/>
      <w:szCs w:val="20"/>
    </w:rPr>
  </w:style>
  <w:style w:type="character" w:customStyle="1" w:styleId="rowtit">
    <w:name w:val="rowtit"/>
    <w:basedOn w:val="a0"/>
    <w:qFormat/>
  </w:style>
  <w:style w:type="character" w:customStyle="1" w:styleId="abstract-text">
    <w:name w:val="abstract-text"/>
    <w:basedOn w:val="a0"/>
    <w:qFormat/>
  </w:style>
  <w:style w:type="paragraph" w:customStyle="1" w:styleId="keywords">
    <w:name w:val="keywords"/>
    <w:basedOn w:val="a"/>
    <w:qFormat/>
    <w:pPr>
      <w:widowControl/>
      <w:spacing w:before="100" w:beforeAutospacing="1" w:after="100" w:afterAutospacing="1"/>
      <w:jc w:val="left"/>
    </w:pPr>
    <w:rPr>
      <w:rFonts w:ascii="宋体" w:hAnsi="宋体" w:cs="宋体"/>
      <w:kern w:val="0"/>
      <w:sz w:val="24"/>
    </w:rPr>
  </w:style>
  <w:style w:type="paragraph" w:customStyle="1" w:styleId="code-formula">
    <w:name w:val="code-formula"/>
    <w:basedOn w:val="a"/>
    <w:qFormat/>
    <w:pPr>
      <w:widowControl/>
      <w:spacing w:before="100" w:beforeAutospacing="1" w:after="100" w:afterAutospacing="1"/>
      <w:jc w:val="left"/>
    </w:pPr>
    <w:rPr>
      <w:rFonts w:ascii="宋体" w:hAnsi="宋体" w:cs="宋体"/>
      <w:kern w:val="0"/>
      <w:sz w:val="24"/>
    </w:rPr>
  </w:style>
  <w:style w:type="character" w:customStyle="1" w:styleId="24">
    <w:name w:val="未处理的提及2"/>
    <w:basedOn w:val="a0"/>
    <w:uiPriority w:val="99"/>
    <w:semiHidden/>
    <w:unhideWhenUsed/>
    <w:qFormat/>
    <w:rPr>
      <w:color w:val="605E5C"/>
      <w:shd w:val="clear" w:color="auto" w:fill="E1DFDD"/>
    </w:rPr>
  </w:style>
  <w:style w:type="paragraph" w:customStyle="1" w:styleId="Default">
    <w:name w:val="Default"/>
    <w:uiPriority w:val="99"/>
    <w:unhideWhenUsed/>
    <w:qFormat/>
    <w:pPr>
      <w:widowControl w:val="0"/>
      <w:autoSpaceDE w:val="0"/>
      <w:autoSpaceDN w:val="0"/>
      <w:adjustRightInd w:val="0"/>
    </w:pPr>
    <w:rPr>
      <w:rFonts w:ascii="宋体" w:hAnsi="宋体" w:hint="eastAsia"/>
      <w:color w:val="000000"/>
      <w:sz w:val="24"/>
      <w:szCs w:val="2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31">
    <w:name w:val="未处理的提及3"/>
    <w:basedOn w:val="a0"/>
    <w:uiPriority w:val="99"/>
    <w:semiHidden/>
    <w:unhideWhenUsed/>
    <w:qFormat/>
    <w:rPr>
      <w:color w:val="605E5C"/>
      <w:shd w:val="clear" w:color="auto" w:fill="E1DFDD"/>
    </w:rPr>
  </w:style>
  <w:style w:type="character" w:styleId="af6">
    <w:name w:val="Unresolved Mention"/>
    <w:basedOn w:val="a0"/>
    <w:uiPriority w:val="99"/>
    <w:semiHidden/>
    <w:unhideWhenUsed/>
    <w:rsid w:val="00C93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metastats.cbcb.umd.edu/" TargetMode="External"/><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hyperlink" Target="https://www.moa.gov.cn/govpublic/YYJ/202607/t20260709_6485670.htm"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yperlink" Target="https://www.biocloud" TargetMode="External"/><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bugbase.cs.umn.edu/" TargetMode="External"/><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4.png"/><Relationship Id="rId5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hyperlink" Target="http://metastats.cbcb.umd.edu/" TargetMode="External"/><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7.png"/><Relationship Id="rId57"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2.png"/><Relationship Id="rId52" Type="http://schemas.openxmlformats.org/officeDocument/2006/relationships/image" Target="media/image4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06614BF-1805-498F-BA73-BF7C705B37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12110</Words>
  <Characters>69027</Characters>
  <Application>Microsoft Office Word</Application>
  <DocSecurity>0</DocSecurity>
  <Lines>575</Lines>
  <Paragraphs>161</Paragraphs>
  <ScaleCrop>false</ScaleCrop>
  <Company>Win10NeT.COM</Company>
  <LinksUpToDate>false</LinksUpToDate>
  <CharactersWithSpaces>80976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学习 王</cp:lastModifiedBy>
  <cp:revision>66</cp:revision>
  <cp:lastPrinted>2026-07-15T07:58:00Z</cp:lastPrinted>
  <dcterms:created xsi:type="dcterms:W3CDTF">2026-05-28T08:56:00Z</dcterms:created>
  <dcterms:modified xsi:type="dcterms:W3CDTF">2026-07-15T07:58:00Z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3AE4486C19DF41969D7DA831F24E8084_13</vt:lpwstr>
  </property>
  <property fmtid="{D5CDD505-2E9C-101B-9397-08002B2CF9AE}" pid="4" name="KSOTemplateDocerSaveRecord">
    <vt:lpwstr>eyJoZGlkIjoiMGVhYmNiOTdmZWNlMTk1NmU2MWFmOTQyNDBhMGE3NjQiLCJ1c2VySWQiOiI2MTc0ODIyNDgifQ==</vt:lpwstr>
  </property>
</Properties>
</file>